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148" w:rsidRPr="00FB2148" w:rsidRDefault="00FB2148" w:rsidP="00FB2148">
      <w:pPr>
        <w:spacing w:after="100" w:afterAutospacing="1" w:line="240" w:lineRule="auto"/>
        <w:ind w:left="-1077"/>
        <w:outlineLvl w:val="0"/>
        <w:rPr>
          <w:rFonts w:ascii="Times New Roman" w:eastAsia="Times New Roman" w:hAnsi="Times New Roman" w:cs="Times New Roman"/>
          <w:b/>
          <w:bCs/>
          <w:kern w:val="36"/>
          <w:sz w:val="48"/>
          <w:szCs w:val="48"/>
          <w:lang w:val="en-US" w:eastAsia="ru-RU"/>
        </w:rPr>
      </w:pPr>
      <w:r>
        <w:rPr>
          <w:rFonts w:ascii="Arial" w:eastAsia="Times New Roman" w:hAnsi="Arial" w:cs="Arial"/>
          <w:b/>
          <w:bCs/>
          <w:noProof/>
          <w:kern w:val="36"/>
          <w:sz w:val="48"/>
          <w:szCs w:val="48"/>
          <w:lang w:eastAsia="ru-RU"/>
        </w:rPr>
        <w:drawing>
          <wp:inline distT="0" distB="0" distL="0" distR="0">
            <wp:extent cx="438785" cy="482600"/>
            <wp:effectExtent l="19050" t="0" r="0" b="0"/>
            <wp:docPr id="1" name="Picture 1" descr="http://server-pc/rapoarte/raport_2011.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rver-pc/rapoarte/raport_2011.files/image005.jpg"/>
                    <pic:cNvPicPr>
                      <a:picLocks noChangeAspect="1" noChangeArrowheads="1"/>
                    </pic:cNvPicPr>
                  </pic:nvPicPr>
                  <pic:blipFill>
                    <a:blip r:embed="rId5" cstate="print"/>
                    <a:srcRect/>
                    <a:stretch>
                      <a:fillRect/>
                    </a:stretch>
                  </pic:blipFill>
                  <pic:spPr bwMode="auto">
                    <a:xfrm>
                      <a:off x="0" y="0"/>
                      <a:ext cx="438785" cy="482600"/>
                    </a:xfrm>
                    <a:prstGeom prst="rect">
                      <a:avLst/>
                    </a:prstGeom>
                    <a:noFill/>
                    <a:ln w="9525">
                      <a:noFill/>
                      <a:miter lim="800000"/>
                      <a:headEnd/>
                      <a:tailEnd/>
                    </a:ln>
                  </pic:spPr>
                </pic:pic>
              </a:graphicData>
            </a:graphic>
          </wp:inline>
        </w:drawing>
      </w:r>
      <w:r w:rsidRPr="00FB2148">
        <w:rPr>
          <w:rFonts w:ascii="Arial" w:eastAsia="Times New Roman" w:hAnsi="Arial" w:cs="Arial"/>
          <w:b/>
          <w:bCs/>
          <w:kern w:val="36"/>
          <w:sz w:val="48"/>
          <w:szCs w:val="48"/>
          <w:lang w:val="ro-RO" w:eastAsia="ru-RU"/>
        </w:rPr>
        <w:t xml:space="preserve">   </w:t>
      </w:r>
      <w:r w:rsidRPr="00FB2148">
        <w:rPr>
          <w:rFonts w:ascii="Arial" w:eastAsia="Times New Roman" w:hAnsi="Arial" w:cs="Arial"/>
          <w:b/>
          <w:bCs/>
          <w:kern w:val="36"/>
          <w:sz w:val="36"/>
          <w:szCs w:val="36"/>
          <w:lang w:val="ro-RO" w:eastAsia="ru-RU"/>
        </w:rPr>
        <w:t>MINISTERUL SĂNĂTĂŢII</w:t>
      </w:r>
      <w:r w:rsidRPr="00FB2148">
        <w:rPr>
          <w:rFonts w:ascii="Arial" w:eastAsia="Times New Roman" w:hAnsi="Arial" w:cs="Arial"/>
          <w:b/>
          <w:bCs/>
          <w:kern w:val="36"/>
          <w:sz w:val="48"/>
          <w:szCs w:val="48"/>
          <w:lang w:val="ro-RO" w:eastAsia="ru-RU"/>
        </w:rPr>
        <w:t xml:space="preserve">                        </w:t>
      </w:r>
    </w:p>
    <w:p w:rsidR="00FB2148" w:rsidRPr="00FB2148" w:rsidRDefault="00FB2148" w:rsidP="00FB2148">
      <w:pPr>
        <w:spacing w:after="100" w:afterAutospacing="1" w:line="240" w:lineRule="auto"/>
        <w:ind w:left="-1077"/>
        <w:outlineLvl w:val="0"/>
        <w:rPr>
          <w:rFonts w:ascii="Times New Roman" w:eastAsia="Times New Roman" w:hAnsi="Times New Roman" w:cs="Times New Roman"/>
          <w:b/>
          <w:bCs/>
          <w:kern w:val="36"/>
          <w:sz w:val="48"/>
          <w:szCs w:val="48"/>
          <w:lang w:val="en-US" w:eastAsia="ru-RU"/>
        </w:rPr>
      </w:pPr>
      <w:r w:rsidRPr="00FB2148">
        <w:rPr>
          <w:rFonts w:ascii="Arial" w:eastAsia="Times New Roman" w:hAnsi="Arial" w:cs="Arial"/>
          <w:b/>
          <w:bCs/>
          <w:kern w:val="36"/>
          <w:sz w:val="40"/>
          <w:szCs w:val="40"/>
          <w:lang w:val="ro-RO" w:eastAsia="ru-RU"/>
        </w:rPr>
        <w:t xml:space="preserve"> </w:t>
      </w:r>
      <w:r w:rsidRPr="00FB2148">
        <w:rPr>
          <w:rFonts w:ascii="Arial" w:eastAsia="Times New Roman" w:hAnsi="Arial" w:cs="Arial"/>
          <w:b/>
          <w:bCs/>
          <w:kern w:val="36"/>
          <w:sz w:val="42"/>
          <w:szCs w:val="42"/>
          <w:lang w:val="ro-RO" w:eastAsia="ru-RU"/>
        </w:rPr>
        <w:t>AGENŢIA DE TRANSPLANT</w:t>
      </w:r>
    </w:p>
    <w:p w:rsidR="00FB2148" w:rsidRPr="00FB2148" w:rsidRDefault="00FB2148" w:rsidP="00FB2148">
      <w:pPr>
        <w:spacing w:after="100" w:afterAutospacing="1" w:line="240" w:lineRule="auto"/>
        <w:ind w:left="-1134"/>
        <w:outlineLvl w:val="0"/>
        <w:rPr>
          <w:rFonts w:ascii="Times New Roman" w:eastAsia="Times New Roman" w:hAnsi="Times New Roman" w:cs="Times New Roman"/>
          <w:b/>
          <w:bCs/>
          <w:kern w:val="36"/>
          <w:sz w:val="48"/>
          <w:szCs w:val="48"/>
          <w:lang w:val="en-US" w:eastAsia="ru-RU"/>
        </w:rPr>
      </w:pPr>
      <w:r>
        <w:rPr>
          <w:rFonts w:ascii="Times New Roman" w:eastAsia="Times New Roman" w:hAnsi="Times New Roman" w:cs="Times New Roman"/>
          <w:b/>
          <w:bCs/>
          <w:noProof/>
          <w:kern w:val="36"/>
          <w:sz w:val="48"/>
          <w:szCs w:val="48"/>
          <w:lang w:eastAsia="ru-RU"/>
        </w:rPr>
        <w:drawing>
          <wp:inline distT="0" distB="0" distL="0" distR="0">
            <wp:extent cx="6839585" cy="2040890"/>
            <wp:effectExtent l="19050" t="0" r="0" b="0"/>
            <wp:docPr id="2" name="Picture 2" descr="Подпись: 2011&#10;&#10;RAPORT ANUAL DE ACTIVITAT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пись: 2011&#10;&#10;RAPORT ANUAL DE ACTIVITATE&#10;&#10;"/>
                    <pic:cNvPicPr>
                      <a:picLocks noChangeAspect="1" noChangeArrowheads="1"/>
                    </pic:cNvPicPr>
                  </pic:nvPicPr>
                  <pic:blipFill>
                    <a:blip r:embed="rId6" cstate="print"/>
                    <a:srcRect/>
                    <a:stretch>
                      <a:fillRect/>
                    </a:stretch>
                  </pic:blipFill>
                  <pic:spPr bwMode="auto">
                    <a:xfrm>
                      <a:off x="0" y="0"/>
                      <a:ext cx="6839585" cy="204089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noProof/>
          <w:kern w:val="36"/>
          <w:sz w:val="48"/>
          <w:szCs w:val="48"/>
          <w:lang w:eastAsia="ru-RU"/>
        </w:rPr>
        <w:drawing>
          <wp:inline distT="0" distB="0" distL="0" distR="0">
            <wp:extent cx="4667250" cy="3745230"/>
            <wp:effectExtent l="19050" t="0" r="0" b="0"/>
            <wp:docPr id="3" name="Picture 3"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tion.jpg"/>
                    <pic:cNvPicPr>
                      <a:picLocks noChangeAspect="1" noChangeArrowheads="1"/>
                    </pic:cNvPicPr>
                  </pic:nvPicPr>
                  <pic:blipFill>
                    <a:blip r:embed="rId7" cstate="print"/>
                    <a:srcRect/>
                    <a:stretch>
                      <a:fillRect/>
                    </a:stretch>
                  </pic:blipFill>
                  <pic:spPr bwMode="auto">
                    <a:xfrm>
                      <a:off x="0" y="0"/>
                      <a:ext cx="4667250" cy="3745230"/>
                    </a:xfrm>
                    <a:prstGeom prst="rect">
                      <a:avLst/>
                    </a:prstGeom>
                    <a:noFill/>
                    <a:ln w="9525">
                      <a:noFill/>
                      <a:miter lim="800000"/>
                      <a:headEnd/>
                      <a:tailEnd/>
                    </a:ln>
                  </pic:spPr>
                </pic:pic>
              </a:graphicData>
            </a:graphic>
          </wp:inline>
        </w:drawing>
      </w:r>
      <w:r w:rsidRPr="00FB2148">
        <w:rPr>
          <w:rFonts w:ascii="Arial" w:eastAsia="Times New Roman" w:hAnsi="Arial" w:cs="Arial"/>
          <w:b/>
          <w:bCs/>
          <w:kern w:val="36"/>
          <w:sz w:val="42"/>
          <w:szCs w:val="42"/>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noProof/>
          <w:lang w:val="ro-RO"/>
        </w:rPr>
        <w:br w:type="page"/>
      </w:r>
      <w:r w:rsidRPr="00FB2148">
        <w:rPr>
          <w:rFonts w:ascii="Arial" w:eastAsia="Times New Roman" w:hAnsi="Arial" w:cs="Arial"/>
          <w:noProof/>
          <w:sz w:val="24"/>
          <w:szCs w:val="24"/>
          <w:lang w:val="ro-RO" w:eastAsia="ru-RU"/>
        </w:rPr>
        <w:lastRenderedPageBreak/>
        <w:t> </w:t>
      </w:r>
    </w:p>
    <w:p w:rsidR="00FB2148" w:rsidRPr="00FB2148" w:rsidRDefault="00FB2148" w:rsidP="00FB2148">
      <w:pPr>
        <w:pBdr>
          <w:top w:val="double" w:sz="4" w:space="1" w:color="auto"/>
          <w:left w:val="double" w:sz="4" w:space="4" w:color="auto"/>
          <w:bottom w:val="double" w:sz="4" w:space="4" w:color="auto"/>
          <w:right w:val="double" w:sz="4" w:space="4" w:color="auto"/>
        </w:pBdr>
        <w:tabs>
          <w:tab w:val="left" w:pos="448"/>
          <w:tab w:val="center" w:pos="3454"/>
        </w:tabs>
        <w:spacing w:before="100" w:beforeAutospacing="1" w:after="100" w:afterAutospacing="1" w:line="240" w:lineRule="auto"/>
        <w:jc w:val="center"/>
        <w:rPr>
          <w:rFonts w:ascii="Times New Roman" w:eastAsia="Times New Roman" w:hAnsi="Times New Roman" w:cs="Times New Roman"/>
          <w:sz w:val="24"/>
          <w:szCs w:val="24"/>
          <w:lang w:val="en-US" w:eastAsia="ru-RU"/>
        </w:rPr>
      </w:pPr>
      <w:r>
        <w:rPr>
          <w:rFonts w:ascii="Arial" w:eastAsia="Times New Roman" w:hAnsi="Arial" w:cs="Arial"/>
          <w:b/>
          <w:noProof/>
          <w:color w:val="948A54"/>
          <w:sz w:val="48"/>
          <w:szCs w:val="48"/>
          <w:lang w:eastAsia="ru-RU"/>
        </w:rPr>
        <w:drawing>
          <wp:anchor distT="95250" distB="95250" distL="114300" distR="114300" simplePos="0" relativeHeight="251658240" behindDoc="0" locked="0" layoutInCell="1" allowOverlap="0">
            <wp:simplePos x="0" y="0"/>
            <wp:positionH relativeFrom="column">
              <wp:posOffset>-651510</wp:posOffset>
            </wp:positionH>
            <wp:positionV relativeFrom="line">
              <wp:posOffset>97155</wp:posOffset>
            </wp:positionV>
            <wp:extent cx="2138680" cy="8441690"/>
            <wp:effectExtent l="19050" t="0" r="0" b="0"/>
            <wp:wrapSquare wrapText="bothSides"/>
            <wp:docPr id="35" name="Picture 2" descr="http://server-pc/rapoarte/raport_2011.files/image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rver-pc/rapoarte/raport_2011.files/image017.gif"/>
                    <pic:cNvPicPr>
                      <a:picLocks noChangeAspect="1" noChangeArrowheads="1"/>
                    </pic:cNvPicPr>
                  </pic:nvPicPr>
                  <pic:blipFill>
                    <a:blip r:embed="rId8" cstate="print"/>
                    <a:srcRect/>
                    <a:stretch>
                      <a:fillRect/>
                    </a:stretch>
                  </pic:blipFill>
                  <pic:spPr bwMode="auto">
                    <a:xfrm>
                      <a:off x="0" y="0"/>
                      <a:ext cx="2138680" cy="8441690"/>
                    </a:xfrm>
                    <a:prstGeom prst="rect">
                      <a:avLst/>
                    </a:prstGeom>
                    <a:noFill/>
                    <a:ln w="9525">
                      <a:noFill/>
                      <a:miter lim="800000"/>
                      <a:headEnd/>
                      <a:tailEnd/>
                    </a:ln>
                  </pic:spPr>
                </pic:pic>
              </a:graphicData>
            </a:graphic>
          </wp:anchor>
        </w:drawing>
      </w:r>
      <w:r w:rsidRPr="00FB2148">
        <w:rPr>
          <w:rFonts w:ascii="Arial" w:eastAsia="Times New Roman" w:hAnsi="Arial" w:cs="Arial"/>
          <w:b/>
          <w:color w:val="948A54"/>
          <w:sz w:val="48"/>
          <w:szCs w:val="48"/>
          <w:lang w:val="ro-RO" w:eastAsia="ru-RU"/>
        </w:rPr>
        <w:t>CUPRINS:</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sz w:val="24"/>
          <w:szCs w:val="24"/>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noProof/>
          <w:color w:val="948A54"/>
          <w:sz w:val="36"/>
          <w:szCs w:val="36"/>
          <w:lang w:val="ro-RO" w:eastAsia="ru-RU"/>
        </w:rPr>
        <w:t>I. PREZENTAREA ORGANIZAŢIEI</w:t>
      </w:r>
    </w:p>
    <w:p w:rsidR="00FB2148" w:rsidRPr="00FB2148" w:rsidRDefault="00FB2148" w:rsidP="00FB2148">
      <w:pPr>
        <w:spacing w:before="100" w:beforeAutospacing="1" w:after="100" w:afterAutospacing="1"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color w:val="948A54"/>
          <w:sz w:val="24"/>
          <w:szCs w:val="24"/>
          <w:lang w:eastAsia="ru-RU"/>
        </w:rPr>
        <w:drawing>
          <wp:inline distT="0" distB="0" distL="0" distR="0">
            <wp:extent cx="124460" cy="124460"/>
            <wp:effectExtent l="19050" t="0" r="889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9" cstate="print"/>
                    <a:srcRect/>
                    <a:stretch>
                      <a:fillRect/>
                    </a:stretch>
                  </pic:blipFill>
                  <pic:spPr bwMode="auto">
                    <a:xfrm>
                      <a:off x="0" y="0"/>
                      <a:ext cx="124460" cy="12446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noProof/>
          <w:color w:val="948A54"/>
          <w:sz w:val="14"/>
          <w:szCs w:val="14"/>
          <w:lang w:val="ro-RO" w:eastAsia="ru-RU"/>
        </w:rPr>
        <w:t xml:space="preserve">     </w:t>
      </w:r>
      <w:r w:rsidRPr="00FB2148">
        <w:rPr>
          <w:rFonts w:ascii="Arial" w:eastAsia="Times New Roman" w:hAnsi="Arial" w:cs="Arial"/>
          <w:b/>
          <w:noProof/>
          <w:color w:val="948A54"/>
          <w:sz w:val="24"/>
          <w:szCs w:val="24"/>
          <w:lang w:val="ro-RO" w:eastAsia="ru-RU"/>
        </w:rPr>
        <w:t>Cadrul juridic de organizare şi funcţionare</w:t>
      </w:r>
    </w:p>
    <w:p w:rsidR="00FB2148" w:rsidRPr="00FB2148" w:rsidRDefault="00FB2148" w:rsidP="00FB2148">
      <w:pPr>
        <w:spacing w:before="100" w:beforeAutospacing="1" w:after="100" w:afterAutospacing="1"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color w:val="948A54"/>
          <w:sz w:val="24"/>
          <w:szCs w:val="24"/>
          <w:lang w:eastAsia="ru-RU"/>
        </w:rPr>
        <w:drawing>
          <wp:inline distT="0" distB="0" distL="0" distR="0">
            <wp:extent cx="124460" cy="124460"/>
            <wp:effectExtent l="19050" t="0" r="889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9" cstate="print"/>
                    <a:srcRect/>
                    <a:stretch>
                      <a:fillRect/>
                    </a:stretch>
                  </pic:blipFill>
                  <pic:spPr bwMode="auto">
                    <a:xfrm>
                      <a:off x="0" y="0"/>
                      <a:ext cx="124460" cy="12446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noProof/>
          <w:color w:val="948A54"/>
          <w:sz w:val="14"/>
          <w:szCs w:val="14"/>
          <w:lang w:val="ro-RO" w:eastAsia="ru-RU"/>
        </w:rPr>
        <w:t xml:space="preserve">     </w:t>
      </w:r>
      <w:r w:rsidRPr="00FB2148">
        <w:rPr>
          <w:rFonts w:ascii="Arial" w:eastAsia="Times New Roman" w:hAnsi="Arial" w:cs="Arial"/>
          <w:b/>
          <w:noProof/>
          <w:color w:val="948A54"/>
          <w:sz w:val="24"/>
          <w:szCs w:val="24"/>
          <w:lang w:val="ro-RO" w:eastAsia="ru-RU"/>
        </w:rPr>
        <w:t>Scopuri</w:t>
      </w:r>
    </w:p>
    <w:p w:rsidR="00FB2148" w:rsidRPr="00FB2148" w:rsidRDefault="00FB2148" w:rsidP="00FB2148">
      <w:pPr>
        <w:spacing w:before="100" w:beforeAutospacing="1" w:after="100" w:afterAutospacing="1"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color w:val="948A54"/>
          <w:sz w:val="24"/>
          <w:szCs w:val="24"/>
          <w:lang w:eastAsia="ru-RU"/>
        </w:rPr>
        <w:drawing>
          <wp:inline distT="0" distB="0" distL="0" distR="0">
            <wp:extent cx="124460" cy="124460"/>
            <wp:effectExtent l="19050" t="0" r="889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9" cstate="print"/>
                    <a:srcRect/>
                    <a:stretch>
                      <a:fillRect/>
                    </a:stretch>
                  </pic:blipFill>
                  <pic:spPr bwMode="auto">
                    <a:xfrm>
                      <a:off x="0" y="0"/>
                      <a:ext cx="124460" cy="12446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noProof/>
          <w:color w:val="948A54"/>
          <w:sz w:val="14"/>
          <w:szCs w:val="14"/>
          <w:lang w:val="ro-RO" w:eastAsia="ru-RU"/>
        </w:rPr>
        <w:t xml:space="preserve">     </w:t>
      </w:r>
      <w:r w:rsidRPr="00FB2148">
        <w:rPr>
          <w:rFonts w:ascii="Arial" w:eastAsia="Times New Roman" w:hAnsi="Arial" w:cs="Arial"/>
          <w:b/>
          <w:noProof/>
          <w:color w:val="948A54"/>
          <w:sz w:val="24"/>
          <w:szCs w:val="24"/>
          <w:lang w:val="ro-RO" w:eastAsia="ru-RU"/>
        </w:rPr>
        <w:t>Obiective</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noProof/>
          <w:color w:val="948A54"/>
          <w:sz w:val="36"/>
          <w:szCs w:val="36"/>
          <w:lang w:val="ro-RO" w:eastAsia="ru-RU"/>
        </w:rPr>
        <w:t>II. ACTIVITATEA MANAGERIALĂ</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noProof/>
          <w:color w:val="948A54"/>
          <w:sz w:val="36"/>
          <w:szCs w:val="36"/>
          <w:lang w:val="ro-RO" w:eastAsia="ru-RU"/>
        </w:rPr>
        <w:t> </w:t>
      </w:r>
    </w:p>
    <w:p w:rsidR="00FB2148" w:rsidRPr="00FB2148" w:rsidRDefault="00FB2148" w:rsidP="00FB2148">
      <w:pPr>
        <w:tabs>
          <w:tab w:val="left" w:pos="2552"/>
          <w:tab w:val="left" w:pos="3261"/>
        </w:tabs>
        <w:spacing w:before="100" w:beforeAutospacing="1" w:after="100" w:afterAutospacing="1" w:line="240" w:lineRule="auto"/>
        <w:ind w:left="2552"/>
        <w:rPr>
          <w:rFonts w:ascii="Times New Roman" w:eastAsia="Times New Roman" w:hAnsi="Times New Roman" w:cs="Times New Roman"/>
          <w:sz w:val="24"/>
          <w:szCs w:val="24"/>
          <w:lang w:val="en-US" w:eastAsia="ru-RU"/>
        </w:rPr>
      </w:pPr>
      <w:r w:rsidRPr="00FB2148">
        <w:rPr>
          <w:rFonts w:ascii="Arial" w:eastAsia="Times New Roman" w:hAnsi="Arial" w:cs="Arial"/>
          <w:b/>
          <w:color w:val="948A54"/>
          <w:sz w:val="36"/>
          <w:szCs w:val="36"/>
          <w:lang w:val="ro-RO" w:eastAsia="ru-RU"/>
        </w:rPr>
        <w:t>III. ACTIVITATEA ÎN DOMENIUL                   RELAŢIILOR  NAŢIONALE  ŞI  INTERNAŢIONALE</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color w:val="948A54"/>
          <w:sz w:val="36"/>
          <w:szCs w:val="36"/>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color w:val="948A54"/>
          <w:sz w:val="36"/>
          <w:szCs w:val="36"/>
          <w:lang w:val="ro-RO" w:eastAsia="ru-RU"/>
        </w:rPr>
        <w:t>IV. FINANŢAREA  ŞI  VALORIFICAREA ALOCAŢIILOR  BUGETARE</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color w:val="948A54"/>
          <w:sz w:val="36"/>
          <w:szCs w:val="36"/>
          <w:lang w:val="ro-RO" w:eastAsia="ru-RU"/>
        </w:rPr>
        <w:t> </w:t>
      </w:r>
    </w:p>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color w:val="948A54"/>
          <w:sz w:val="36"/>
          <w:szCs w:val="36"/>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Arial" w:eastAsia="Times New Roman" w:hAnsi="Arial" w:cs="Arial"/>
          <w:b/>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Arial" w:eastAsia="Times New Roman" w:hAnsi="Arial" w:cs="Arial"/>
          <w:noProof/>
          <w:sz w:val="24"/>
          <w:szCs w:val="24"/>
          <w:lang w:eastAsia="ru-RU"/>
        </w:rPr>
        <w:lastRenderedPageBreak/>
        <w:drawing>
          <wp:anchor distT="95250" distB="95250" distL="114300" distR="114300" simplePos="0" relativeHeight="251658240" behindDoc="0" locked="0" layoutInCell="1" allowOverlap="0">
            <wp:simplePos x="0" y="0"/>
            <wp:positionH relativeFrom="column">
              <wp:posOffset>-621665</wp:posOffset>
            </wp:positionH>
            <wp:positionV relativeFrom="line">
              <wp:posOffset>-215900</wp:posOffset>
            </wp:positionV>
            <wp:extent cx="2145665" cy="7695565"/>
            <wp:effectExtent l="19050" t="0" r="0" b="0"/>
            <wp:wrapSquare wrapText="bothSides"/>
            <wp:docPr id="34" name="Picture 3" descr="http://server-pc/rapoarte/raport_2011.file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rver-pc/rapoarte/raport_2011.files/image018.gif"/>
                    <pic:cNvPicPr>
                      <a:picLocks noChangeAspect="1" noChangeArrowheads="1"/>
                    </pic:cNvPicPr>
                  </pic:nvPicPr>
                  <pic:blipFill>
                    <a:blip r:embed="rId10" cstate="print"/>
                    <a:srcRect/>
                    <a:stretch>
                      <a:fillRect/>
                    </a:stretch>
                  </pic:blipFill>
                  <pic:spPr bwMode="auto">
                    <a:xfrm>
                      <a:off x="0" y="0"/>
                      <a:ext cx="2145665" cy="7695565"/>
                    </a:xfrm>
                    <a:prstGeom prst="rect">
                      <a:avLst/>
                    </a:prstGeom>
                    <a:noFill/>
                    <a:ln w="9525">
                      <a:noFill/>
                      <a:miter lim="800000"/>
                      <a:headEnd/>
                      <a:tailEnd/>
                    </a:ln>
                  </pic:spPr>
                </pic:pic>
              </a:graphicData>
            </a:graphic>
          </wp:anchor>
        </w:drawing>
      </w:r>
      <w:r w:rsidRPr="00FB2148">
        <w:rPr>
          <w:rFonts w:ascii="Arial" w:eastAsia="Times New Roman" w:hAnsi="Arial" w:cs="Arial"/>
          <w:sz w:val="24"/>
          <w:szCs w:val="24"/>
          <w:lang w:val="ro-RO" w:eastAsia="ru-RU"/>
        </w:rPr>
        <w:t> </w:t>
      </w:r>
      <w:r w:rsidRPr="00FB2148">
        <w:rPr>
          <w:rFonts w:ascii="Arial" w:eastAsia="Times New Roman" w:hAnsi="Arial" w:cs="Arial"/>
          <w:b/>
          <w:noProof/>
          <w:color w:val="948A54"/>
          <w:sz w:val="36"/>
          <w:szCs w:val="36"/>
          <w:lang w:val="ro-RO" w:eastAsia="ru-RU"/>
        </w:rPr>
        <w:t>I</w:t>
      </w:r>
      <w:r w:rsidRPr="00FB2148">
        <w:rPr>
          <w:rFonts w:ascii="Times New Roman" w:eastAsia="Times New Roman" w:hAnsi="Times New Roman" w:cs="Times New Roman"/>
          <w:b/>
          <w:noProof/>
          <w:color w:val="948A54"/>
          <w:sz w:val="36"/>
          <w:szCs w:val="36"/>
          <w:lang w:val="ro-RO" w:eastAsia="ru-RU"/>
        </w:rPr>
        <w:t>. PREZENTAREA ORGANIZAŢIEI</w:t>
      </w:r>
    </w:p>
    <w:p w:rsidR="00FB2148" w:rsidRPr="00FB2148" w:rsidRDefault="00FB2148" w:rsidP="00FB2148">
      <w:pPr>
        <w:spacing w:before="100" w:beforeAutospacing="1" w:after="100" w:afterAutospacing="1" w:line="240" w:lineRule="auto"/>
        <w:ind w:left="502" w:hanging="360"/>
        <w:jc w:val="both"/>
        <w:rPr>
          <w:rFonts w:ascii="Times New Roman" w:eastAsia="Times New Roman" w:hAnsi="Times New Roman" w:cs="Times New Roman"/>
          <w:sz w:val="24"/>
          <w:szCs w:val="24"/>
          <w:lang w:val="en-US" w:eastAsia="ru-RU"/>
        </w:rPr>
      </w:pPr>
      <w:r>
        <w:rPr>
          <w:rFonts w:ascii="Symbol" w:eastAsia="Symbol" w:hAnsi="Symbol" w:cs="Symbol"/>
          <w:noProof/>
          <w:color w:val="948A54"/>
          <w:sz w:val="28"/>
          <w:szCs w:val="28"/>
          <w:lang w:eastAsia="ru-RU"/>
        </w:rPr>
        <w:drawing>
          <wp:inline distT="0" distB="0" distL="0" distR="0">
            <wp:extent cx="153670" cy="153670"/>
            <wp:effectExtent l="1905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9"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noProof/>
          <w:color w:val="948A54"/>
          <w:sz w:val="14"/>
          <w:szCs w:val="14"/>
          <w:lang w:val="ro-RO" w:eastAsia="ru-RU"/>
        </w:rPr>
        <w:t xml:space="preserve">    </w:t>
      </w:r>
      <w:r w:rsidRPr="00FB2148">
        <w:rPr>
          <w:rFonts w:ascii="Times New Roman" w:eastAsia="Times New Roman" w:hAnsi="Times New Roman" w:cs="Times New Roman"/>
          <w:b/>
          <w:noProof/>
          <w:color w:val="948A54"/>
          <w:sz w:val="28"/>
          <w:szCs w:val="28"/>
          <w:lang w:val="ro-RO" w:eastAsia="ru-RU"/>
        </w:rPr>
        <w:t>Cadrul juridic de organizare şi funcţionare</w:t>
      </w:r>
    </w:p>
    <w:p w:rsidR="00FB2148" w:rsidRPr="00FB2148" w:rsidRDefault="00FB2148" w:rsidP="00FB2148">
      <w:pPr>
        <w:spacing w:before="100" w:beforeAutospacing="1" w:after="100" w:afterAutospacing="1" w:line="240" w:lineRule="auto"/>
        <w:ind w:left="502" w:hanging="360"/>
        <w:jc w:val="both"/>
        <w:rPr>
          <w:rFonts w:ascii="Times New Roman" w:eastAsia="Times New Roman" w:hAnsi="Times New Roman" w:cs="Times New Roman"/>
          <w:sz w:val="24"/>
          <w:szCs w:val="24"/>
          <w:lang w:val="en-US" w:eastAsia="ru-RU"/>
        </w:rPr>
      </w:pPr>
      <w:r>
        <w:rPr>
          <w:rFonts w:ascii="Symbol" w:eastAsia="Symbol" w:hAnsi="Symbol" w:cs="Symbol"/>
          <w:noProof/>
          <w:color w:val="948A54"/>
          <w:sz w:val="28"/>
          <w:szCs w:val="28"/>
          <w:lang w:eastAsia="ru-RU"/>
        </w:rPr>
        <w:drawing>
          <wp:inline distT="0" distB="0" distL="0" distR="0">
            <wp:extent cx="153670" cy="153670"/>
            <wp:effectExtent l="19050" t="0" r="0" b="0"/>
            <wp:docPr id="8"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9"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noProof/>
          <w:color w:val="948A54"/>
          <w:sz w:val="14"/>
          <w:szCs w:val="14"/>
          <w:lang w:val="ro-RO" w:eastAsia="ru-RU"/>
        </w:rPr>
        <w:t xml:space="preserve">    </w:t>
      </w:r>
      <w:r w:rsidRPr="00FB2148">
        <w:rPr>
          <w:rFonts w:ascii="Times New Roman" w:eastAsia="Times New Roman" w:hAnsi="Times New Roman" w:cs="Times New Roman"/>
          <w:b/>
          <w:noProof/>
          <w:color w:val="948A54"/>
          <w:sz w:val="28"/>
          <w:szCs w:val="28"/>
          <w:lang w:val="ro-RO" w:eastAsia="ru-RU"/>
        </w:rPr>
        <w:t>Misiune</w:t>
      </w:r>
    </w:p>
    <w:p w:rsidR="00FB2148" w:rsidRPr="00FB2148" w:rsidRDefault="00FB2148" w:rsidP="00FB2148">
      <w:pPr>
        <w:spacing w:before="100" w:beforeAutospacing="1" w:after="100" w:afterAutospacing="1" w:line="240" w:lineRule="auto"/>
        <w:ind w:left="502" w:hanging="360"/>
        <w:jc w:val="both"/>
        <w:rPr>
          <w:rFonts w:ascii="Times New Roman" w:eastAsia="Times New Roman" w:hAnsi="Times New Roman" w:cs="Times New Roman"/>
          <w:sz w:val="24"/>
          <w:szCs w:val="24"/>
          <w:lang w:val="en-US" w:eastAsia="ru-RU"/>
        </w:rPr>
      </w:pPr>
      <w:r>
        <w:rPr>
          <w:rFonts w:ascii="Symbol" w:eastAsia="Symbol" w:hAnsi="Symbol" w:cs="Symbol"/>
          <w:noProof/>
          <w:color w:val="948A54"/>
          <w:sz w:val="28"/>
          <w:szCs w:val="28"/>
          <w:lang w:eastAsia="ru-RU"/>
        </w:rPr>
        <w:drawing>
          <wp:inline distT="0" distB="0" distL="0" distR="0">
            <wp:extent cx="153670" cy="153670"/>
            <wp:effectExtent l="19050" t="0" r="0" b="0"/>
            <wp:docPr id="9"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9"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noProof/>
          <w:color w:val="948A54"/>
          <w:sz w:val="14"/>
          <w:szCs w:val="14"/>
          <w:lang w:val="ro-RO" w:eastAsia="ru-RU"/>
        </w:rPr>
        <w:t xml:space="preserve">    </w:t>
      </w:r>
      <w:r w:rsidRPr="00FB2148">
        <w:rPr>
          <w:rFonts w:ascii="Times New Roman" w:eastAsia="Times New Roman" w:hAnsi="Times New Roman" w:cs="Times New Roman"/>
          <w:b/>
          <w:noProof/>
          <w:color w:val="948A54"/>
          <w:sz w:val="28"/>
          <w:szCs w:val="28"/>
          <w:lang w:val="ro-RO" w:eastAsia="ru-RU"/>
        </w:rPr>
        <w:t>Obiective</w:t>
      </w:r>
    </w:p>
    <w:p w:rsidR="00FB2148" w:rsidRPr="00FB2148" w:rsidRDefault="00FB2148" w:rsidP="00FB2148">
      <w:pPr>
        <w:spacing w:before="100" w:beforeAutospacing="1" w:after="100" w:afterAutospacing="1" w:line="240" w:lineRule="auto"/>
        <w:ind w:left="144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noProof/>
          <w:color w:val="948A54"/>
          <w:sz w:val="24"/>
          <w:szCs w:val="24"/>
          <w:lang w:val="ro-RO" w:eastAsia="ru-RU"/>
        </w:rPr>
        <w:t> </w:t>
      </w:r>
    </w:p>
    <w:p w:rsidR="00FB2148" w:rsidRPr="00FB2148" w:rsidRDefault="00FB2148" w:rsidP="00FB2148">
      <w:pPr>
        <w:spacing w:before="100" w:beforeAutospacing="1" w:after="100" w:afterAutospacing="1" w:line="360" w:lineRule="auto"/>
        <w:ind w:firstLine="708"/>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xml:space="preserve">Agenţia de Transplant </w:t>
      </w:r>
      <w:r w:rsidRPr="00FB2148">
        <w:rPr>
          <w:rFonts w:ascii="Times New Roman" w:eastAsia="Times New Roman" w:hAnsi="Times New Roman" w:cs="Times New Roman"/>
          <w:bCs/>
          <w:sz w:val="28"/>
          <w:szCs w:val="28"/>
          <w:lang w:val="ro-RO" w:eastAsia="ru-RU"/>
        </w:rPr>
        <w:t>cu statut de persoană juridică,</w:t>
      </w:r>
      <w:r w:rsidRPr="00FB2148">
        <w:rPr>
          <w:rFonts w:ascii="Times New Roman" w:eastAsia="Times New Roman" w:hAnsi="Times New Roman" w:cs="Times New Roman"/>
          <w:sz w:val="28"/>
          <w:szCs w:val="28"/>
          <w:lang w:val="ro-RO" w:eastAsia="ru-RU"/>
        </w:rPr>
        <w:t xml:space="preserve"> subordonată Ministerului Sănătăţii a fost creată în scopul realizării politicii statului in domeniul transplantului de organe, ţesuturi si celule umane, în conformitate cu prevederile  Legii nr. 42-XVI din 06.03.2008 </w:t>
      </w:r>
      <w:r w:rsidRPr="00FB2148">
        <w:rPr>
          <w:rFonts w:ascii="Times New Roman" w:eastAsia="Times New Roman" w:hAnsi="Times New Roman" w:cs="Times New Roman"/>
          <w:bCs/>
          <w:sz w:val="28"/>
          <w:szCs w:val="28"/>
          <w:lang w:val="ro-RO" w:eastAsia="ru-RU"/>
        </w:rPr>
        <w:t xml:space="preserve">privind transplantul de organe, ţesuturi şi celule umane şi </w:t>
      </w:r>
      <w:r w:rsidRPr="00FB2148">
        <w:rPr>
          <w:rFonts w:ascii="Times New Roman" w:eastAsia="Times New Roman" w:hAnsi="Times New Roman" w:cs="Times New Roman"/>
          <w:sz w:val="28"/>
          <w:szCs w:val="28"/>
          <w:lang w:val="ro-RO" w:eastAsia="ru-RU"/>
        </w:rPr>
        <w:t>Hotărîrii Guvernului nr.386 din 14.05.2010 cu privire la instituirea Agenţiei de Transplant.</w:t>
      </w:r>
    </w:p>
    <w:p w:rsidR="00FB2148" w:rsidRPr="00FB2148" w:rsidRDefault="00FB2148" w:rsidP="00FB2148">
      <w:pPr>
        <w:spacing w:before="100" w:beforeAutospacing="1" w:after="0" w:line="360" w:lineRule="auto"/>
        <w:jc w:val="both"/>
        <w:outlineLvl w:val="0"/>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Conform Planului de activitate al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iei de Transplant pentru anul 2011, aprobat de Ministerul Sănătăţii, au fost trasate mai multe scopuri şi obiective. Scopurile de bază au fost :</w:t>
      </w:r>
    </w:p>
    <w:p w:rsidR="00FB2148" w:rsidRPr="00FB2148" w:rsidRDefault="00FB2148" w:rsidP="00FB2148">
      <w:pPr>
        <w:tabs>
          <w:tab w:val="num" w:pos="720"/>
        </w:tabs>
        <w:spacing w:after="0" w:line="360" w:lineRule="auto"/>
        <w:ind w:left="720"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1.</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 xml:space="preserve">Elaborarea si propunerea spre aprobare Ministerului Sănătăţii  a actelor normative prevăzute de Legea nr. 42-XVI din 06.03.2008 </w:t>
      </w:r>
      <w:r w:rsidRPr="00FB2148">
        <w:rPr>
          <w:rFonts w:ascii="Times New Roman" w:eastAsia="Times New Roman" w:hAnsi="Times New Roman" w:cs="Times New Roman"/>
          <w:bCs/>
          <w:sz w:val="28"/>
          <w:szCs w:val="28"/>
          <w:lang w:val="ro-RO" w:eastAsia="ru-RU"/>
        </w:rPr>
        <w:t xml:space="preserve">privind transplantul de organe, ţesuturi şi celule umane şi </w:t>
      </w:r>
      <w:r w:rsidRPr="00FB2148">
        <w:rPr>
          <w:rFonts w:ascii="Times New Roman" w:eastAsia="Times New Roman" w:hAnsi="Times New Roman" w:cs="Times New Roman"/>
          <w:sz w:val="28"/>
          <w:szCs w:val="28"/>
          <w:lang w:val="ro-RO" w:eastAsia="ru-RU"/>
        </w:rPr>
        <w:t>Regulamentul privind organizarea si func</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ionarea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iei de Transplant, aprobat prin Hotărîrea Guvernului nr. 386 din 14.05.2010 cu privire la instituirea Agenţiei de Transplant;</w:t>
      </w:r>
    </w:p>
    <w:p w:rsidR="00FB2148" w:rsidRPr="00FB2148" w:rsidRDefault="00FB2148" w:rsidP="00FB2148">
      <w:pPr>
        <w:tabs>
          <w:tab w:val="num" w:pos="720"/>
        </w:tabs>
        <w:spacing w:after="0" w:line="360" w:lineRule="auto"/>
        <w:ind w:left="720"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2.</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Organizarea şi supravegherea pe întreg teritoriul R. Moldova a activită</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ilor de transplant de organe, </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esuturi si celule umane.</w:t>
      </w:r>
    </w:p>
    <w:p w:rsidR="00FB2148" w:rsidRPr="00FB2148" w:rsidRDefault="00FB2148" w:rsidP="00FB2148">
      <w:pPr>
        <w:spacing w:before="100" w:beforeAutospacing="1" w:after="0"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lastRenderedPageBreak/>
        <w:t>Reieşind din scopurile propuse Agenţia a fost canalizată în activitatea sa în atingerea următoarelor obiective:</w:t>
      </w:r>
    </w:p>
    <w:p w:rsidR="00FB2148" w:rsidRPr="00FB2148" w:rsidRDefault="00FB2148" w:rsidP="00FB2148">
      <w:pPr>
        <w:tabs>
          <w:tab w:val="num" w:pos="780"/>
        </w:tabs>
        <w:spacing w:after="0" w:line="360" w:lineRule="auto"/>
        <w:ind w:left="777" w:hanging="357"/>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1.</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Evaluarea situa</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iei actuale in R. Moldova in domeniul transplantului de organe, celule si </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esuturi umane;</w:t>
      </w:r>
    </w:p>
    <w:p w:rsidR="00FB2148" w:rsidRPr="00FB2148" w:rsidRDefault="00FB2148" w:rsidP="00FB2148">
      <w:pPr>
        <w:tabs>
          <w:tab w:val="num" w:pos="780"/>
        </w:tabs>
        <w:spacing w:after="0" w:line="360" w:lineRule="auto"/>
        <w:ind w:left="777" w:hanging="357"/>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2.</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 xml:space="preserve">Sensibilizarea opiniei medicale si publice in vederea demarării transplantului de organe, </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esuturi si celule umane;</w:t>
      </w:r>
    </w:p>
    <w:p w:rsidR="00FB2148" w:rsidRPr="00FB2148" w:rsidRDefault="00FB2148" w:rsidP="00FB2148">
      <w:pPr>
        <w:tabs>
          <w:tab w:val="num" w:pos="780"/>
        </w:tabs>
        <w:spacing w:after="0" w:line="360" w:lineRule="auto"/>
        <w:ind w:left="777" w:hanging="357"/>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3.</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Colaborarea interna</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ionala cu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iile de transplant din tarile vecine si Europa Occidentala;</w:t>
      </w:r>
    </w:p>
    <w:p w:rsidR="00FB2148" w:rsidRPr="00FB2148" w:rsidRDefault="00FB2148" w:rsidP="00FB2148">
      <w:pPr>
        <w:spacing w:before="100" w:beforeAutospacing="1" w:after="100" w:afterAutospacing="1" w:line="240" w:lineRule="auto"/>
        <w:jc w:val="both"/>
        <w:outlineLvl w:val="0"/>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autoSpaceDE w:val="0"/>
        <w:autoSpaceDN w:val="0"/>
        <w:adjustRightInd w:val="0"/>
        <w:spacing w:before="100" w:beforeAutospacing="1" w:after="100" w:afterAutospacing="1" w:line="360" w:lineRule="auto"/>
        <w:ind w:firstLine="708"/>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Pe parcursul anului 2011 Agenţia de Transplant şi-a canalizat activitatea reieşind din func</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iile sale de bază şi anume:</w:t>
      </w:r>
    </w:p>
    <w:p w:rsidR="00FB2148" w:rsidRPr="00FB2148" w:rsidRDefault="00FB2148" w:rsidP="00FB2148">
      <w:pPr>
        <w:autoSpaceDE w:val="0"/>
        <w:autoSpaceDN w:val="0"/>
        <w:adjustRightInd w:val="0"/>
        <w:spacing w:before="100" w:beforeAutospacing="1" w:after="100" w:afterAutospacing="1" w:line="360" w:lineRule="auto"/>
        <w:ind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1)</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organizarea şi coordonarea activităţii de prelevare, transport şi alocare de grefoane pentru transplantul de organe pe teritoriul Republicii Moldova;</w:t>
      </w:r>
    </w:p>
    <w:p w:rsidR="00FB2148" w:rsidRPr="00FB2148" w:rsidRDefault="00FB2148" w:rsidP="00FB2148">
      <w:pPr>
        <w:autoSpaceDE w:val="0"/>
        <w:autoSpaceDN w:val="0"/>
        <w:adjustRightInd w:val="0"/>
        <w:spacing w:before="100" w:beforeAutospacing="1" w:after="100" w:afterAutospacing="1" w:line="360" w:lineRule="auto"/>
        <w:ind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2)</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organizarea şi coordonarea activităţii de prelevare, preparare, conservare, validare, alocare, stocare şi transport pentru transplantul de ţesuturi şi celule umane cu utilizare terapeutică pe teritoriul Republicii Moldova;</w:t>
      </w:r>
    </w:p>
    <w:p w:rsidR="00FB2148" w:rsidRPr="00FB2148" w:rsidRDefault="00FB2148" w:rsidP="00FB2148">
      <w:pPr>
        <w:autoSpaceDE w:val="0"/>
        <w:autoSpaceDN w:val="0"/>
        <w:adjustRightInd w:val="0"/>
        <w:spacing w:before="100" w:beforeAutospacing="1" w:after="100" w:afterAutospacing="1" w:line="360" w:lineRule="auto"/>
        <w:ind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3)</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evaluarea şi monitorizarea implementării prevederilor actelor normative în vederea îndeplinirii atribuţiilor specifice, aprobate de Ministerul Sănătăţii.</w:t>
      </w:r>
    </w:p>
    <w:p w:rsidR="00FB2148" w:rsidRPr="00FB2148" w:rsidRDefault="00FB2148" w:rsidP="00FB2148">
      <w:pPr>
        <w:tabs>
          <w:tab w:val="left" w:pos="240"/>
        </w:tabs>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sz w:val="28"/>
          <w:szCs w:val="28"/>
          <w:lang w:val="ro-RO" w:eastAsia="ru-RU"/>
        </w:rPr>
        <w:t xml:space="preserve">Printre activităţile </w:t>
      </w:r>
      <w:r w:rsidRPr="00FB2148">
        <w:rPr>
          <w:rFonts w:ascii="Times New Roman" w:eastAsia="Times New Roman" w:hAnsi="Times New Roman" w:cs="Times New Roman"/>
          <w:sz w:val="28"/>
          <w:szCs w:val="28"/>
          <w:lang w:val="ro-RO" w:eastAsia="ru-RU"/>
        </w:rPr>
        <w:t xml:space="preserve"> Agenţiei în decursul anului 2011 se numără şi promovarea activităţilor de donare şi transplant de organe, ţesuturi şi celule umane, conform directivelor şi recomandărilor Uniunii Europene, </w:t>
      </w:r>
      <w:r w:rsidRPr="00FB2148">
        <w:rPr>
          <w:rFonts w:ascii="Times New Roman" w:eastAsia="Times New Roman" w:hAnsi="Times New Roman" w:cs="Times New Roman"/>
          <w:bCs/>
          <w:sz w:val="28"/>
          <w:szCs w:val="28"/>
          <w:lang w:val="ro-RO" w:eastAsia="ru-RU"/>
        </w:rPr>
        <w:t xml:space="preserve">cooperarea cu instituţiile similare internaţionale, </w:t>
      </w:r>
      <w:r w:rsidRPr="00FB2148">
        <w:rPr>
          <w:rFonts w:ascii="Times New Roman" w:eastAsia="Times New Roman" w:hAnsi="Times New Roman" w:cs="Times New Roman"/>
          <w:sz w:val="28"/>
          <w:szCs w:val="28"/>
          <w:lang w:val="ro-RO" w:eastAsia="ru-RU"/>
        </w:rPr>
        <w:t>supravegherea şi coordonarea fiecărei acţiuni de prelevare şi transplant de organe, ţesuturi şi celule umane, organizarea şi transportarea de organe, ţesuturi şi celule, la nivel naţional şi internaţional.</w:t>
      </w:r>
    </w:p>
    <w:p w:rsidR="00FB2148" w:rsidRPr="00FB2148" w:rsidRDefault="00FB2148" w:rsidP="00FB2148">
      <w:pPr>
        <w:tabs>
          <w:tab w:val="left" w:pos="240"/>
        </w:tabs>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În obligaţiunea directă a Agenţiei intră şi prezentarea spre autorizare a unităţilor sanitare, ce pot</w:t>
      </w:r>
      <w:r w:rsidRPr="00FB2148">
        <w:rPr>
          <w:rFonts w:ascii="Times New Roman" w:eastAsia="Times New Roman" w:hAnsi="Times New Roman" w:cs="Times New Roman"/>
          <w:bCs/>
          <w:sz w:val="28"/>
          <w:szCs w:val="28"/>
          <w:lang w:val="ro-RO" w:eastAsia="ru-RU"/>
        </w:rPr>
        <w:t xml:space="preserve"> desfăşura activitatea de prelevare şi/sau transplant de organe, </w:t>
      </w:r>
      <w:r w:rsidRPr="00FB2148">
        <w:rPr>
          <w:rFonts w:ascii="Times New Roman" w:eastAsia="Times New Roman" w:hAnsi="Times New Roman" w:cs="Times New Roman"/>
          <w:bCs/>
          <w:sz w:val="28"/>
          <w:szCs w:val="28"/>
          <w:lang w:val="ro-RO" w:eastAsia="ru-RU"/>
        </w:rPr>
        <w:lastRenderedPageBreak/>
        <w:t>ţesuturi sau celule umane cu supravegherea activităţii lor în acest domeniu, precum şi băncile de ţesuturi umane şi/sau celule. Pe parcursul anului 2011 au fost autorizate 7 instituţii medico-sanitare publice pentru diverse activităţi în domeniul transplantului.</w:t>
      </w:r>
    </w:p>
    <w:p w:rsidR="00FB2148" w:rsidRPr="00FB2148" w:rsidRDefault="00FB2148" w:rsidP="00FB2148">
      <w:pPr>
        <w:tabs>
          <w:tab w:val="left" w:pos="240"/>
        </w:tabs>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O bună parte a activităţilor Agenţiei sunt focusate la înfiinţarea şi gestionarea Registrului Naţional de Transplant, prin care se va asigura monitorizarea continuă a activităţii de transplant, precum şi alocarea grefoanelor umane după regulile stabilite. Pe parcursul anului 2011 a fost creat Registrul Pacienţilor Dializaţi, care va servi ca bază pentru crearea Listei de aşteptare pentru transplantul renal.</w:t>
      </w:r>
    </w:p>
    <w:p w:rsidR="00FB2148" w:rsidRPr="00FB2148" w:rsidRDefault="00FB2148" w:rsidP="00FB2148">
      <w:pPr>
        <w:tabs>
          <w:tab w:val="left" w:pos="240"/>
        </w:tabs>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sz w:val="28"/>
          <w:szCs w:val="28"/>
          <w:lang w:val="ro-RO" w:eastAsia="ru-RU"/>
        </w:rPr>
        <w:t>Realizarea strategiilor, obiectivelor şi acţiunilor prevăzute în domeniul vizat va reduce mortalitatea în cazul pacienţilor cu insuficienţă de organe, va îmbunătăţi calitatea vieţii iar în anumite cazuri (exemplu transplant renal) va aduce la micşorarea costurilor de tratament a pacientului aflat în stare terminală. Acest obiectiv este inclus şi în proiectul Programului naţional pentru transplant pentru anii 2012-2016.</w:t>
      </w:r>
    </w:p>
    <w:p w:rsidR="00FB2148" w:rsidRPr="00FB2148" w:rsidRDefault="00FB2148" w:rsidP="00FB2148">
      <w:pPr>
        <w:tabs>
          <w:tab w:val="left" w:pos="240"/>
        </w:tabs>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sz w:val="28"/>
          <w:szCs w:val="28"/>
          <w:lang w:val="ro-RO" w:eastAsia="ru-RU"/>
        </w:rPr>
        <w:t>Către anul 2013 -2014 se preconizează atingerea următorilor indicatori:</w:t>
      </w:r>
    </w:p>
    <w:p w:rsidR="00FB2148" w:rsidRPr="00FB2148" w:rsidRDefault="00FB2148" w:rsidP="00FB2148">
      <w:pPr>
        <w:tabs>
          <w:tab w:val="num" w:pos="1440"/>
        </w:tabs>
        <w:spacing w:before="100" w:beforeAutospacing="1" w:after="100" w:afterAutospacing="1" w:line="360" w:lineRule="auto"/>
        <w:ind w:left="1440"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sz w:val="28"/>
          <w:szCs w:val="28"/>
          <w:lang w:val="ro-RO" w:eastAsia="ru-RU"/>
        </w:rPr>
        <w:t>1)</w:t>
      </w:r>
      <w:r w:rsidRPr="00FB2148">
        <w:rPr>
          <w:rFonts w:ascii="Times New Roman" w:eastAsia="Times New Roman" w:hAnsi="Times New Roman" w:cs="Times New Roman"/>
          <w:bCs/>
          <w:sz w:val="14"/>
          <w:szCs w:val="14"/>
          <w:lang w:val="ro-RO" w:eastAsia="ru-RU"/>
        </w:rPr>
        <w:t xml:space="preserve">     </w:t>
      </w:r>
      <w:r w:rsidRPr="00FB2148">
        <w:rPr>
          <w:rFonts w:ascii="Times New Roman" w:eastAsia="Times New Roman" w:hAnsi="Times New Roman" w:cs="Times New Roman"/>
          <w:bCs/>
          <w:sz w:val="28"/>
          <w:szCs w:val="28"/>
          <w:lang w:val="ro-RO" w:eastAsia="ru-RU"/>
        </w:rPr>
        <w:t>Asigurarea accesului populaţiei la transplantul de organe, ţesuturi şi celule umane.</w:t>
      </w:r>
    </w:p>
    <w:p w:rsidR="00FB2148" w:rsidRPr="00FB2148" w:rsidRDefault="00FB2148" w:rsidP="00FB2148">
      <w:pPr>
        <w:tabs>
          <w:tab w:val="num" w:pos="1440"/>
        </w:tabs>
        <w:spacing w:before="100" w:beforeAutospacing="1" w:after="100" w:afterAutospacing="1" w:line="360" w:lineRule="auto"/>
        <w:ind w:left="1440"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sz w:val="28"/>
          <w:szCs w:val="28"/>
          <w:lang w:val="ro-RO" w:eastAsia="ru-RU"/>
        </w:rPr>
        <w:t>2)</w:t>
      </w:r>
      <w:r w:rsidRPr="00FB2148">
        <w:rPr>
          <w:rFonts w:ascii="Times New Roman" w:eastAsia="Times New Roman" w:hAnsi="Times New Roman" w:cs="Times New Roman"/>
          <w:bCs/>
          <w:sz w:val="14"/>
          <w:szCs w:val="14"/>
          <w:lang w:val="ro-RO" w:eastAsia="ru-RU"/>
        </w:rPr>
        <w:t xml:space="preserve">     </w:t>
      </w:r>
      <w:r w:rsidRPr="00FB2148">
        <w:rPr>
          <w:rFonts w:ascii="Times New Roman" w:eastAsia="Times New Roman" w:hAnsi="Times New Roman" w:cs="Times New Roman"/>
          <w:bCs/>
          <w:sz w:val="28"/>
          <w:szCs w:val="28"/>
          <w:lang w:val="ro-RO" w:eastAsia="ru-RU"/>
        </w:rPr>
        <w:t>Managementul Registrului Naţional de Transplant.</w:t>
      </w:r>
    </w:p>
    <w:p w:rsidR="00FB2148" w:rsidRPr="00FB2148" w:rsidRDefault="00FB2148" w:rsidP="00FB2148">
      <w:pPr>
        <w:tabs>
          <w:tab w:val="num" w:pos="1440"/>
        </w:tabs>
        <w:spacing w:before="100" w:beforeAutospacing="1" w:after="100" w:afterAutospacing="1" w:line="360" w:lineRule="auto"/>
        <w:ind w:left="1440"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sz w:val="28"/>
          <w:szCs w:val="28"/>
          <w:lang w:val="ro-RO" w:eastAsia="ru-RU"/>
        </w:rPr>
        <w:t>3)</w:t>
      </w:r>
      <w:r w:rsidRPr="00FB2148">
        <w:rPr>
          <w:rFonts w:ascii="Times New Roman" w:eastAsia="Times New Roman" w:hAnsi="Times New Roman" w:cs="Times New Roman"/>
          <w:bCs/>
          <w:sz w:val="14"/>
          <w:szCs w:val="14"/>
          <w:lang w:val="ro-RO" w:eastAsia="ru-RU"/>
        </w:rPr>
        <w:t xml:space="preserve">     </w:t>
      </w:r>
      <w:r w:rsidRPr="00FB2148">
        <w:rPr>
          <w:rFonts w:ascii="Times New Roman" w:eastAsia="Times New Roman" w:hAnsi="Times New Roman" w:cs="Times New Roman"/>
          <w:bCs/>
          <w:sz w:val="28"/>
          <w:szCs w:val="28"/>
          <w:lang w:val="ro-RO" w:eastAsia="ru-RU"/>
        </w:rPr>
        <w:t>Consolidarea capacităţilor şi asigurarea accesului la tratament gratuit post-transplant.</w:t>
      </w:r>
    </w:p>
    <w:p w:rsidR="00FB2148" w:rsidRPr="00FB2148" w:rsidRDefault="00FB2148" w:rsidP="00FB2148">
      <w:pPr>
        <w:tabs>
          <w:tab w:val="num" w:pos="1440"/>
        </w:tabs>
        <w:spacing w:before="100" w:beforeAutospacing="1" w:after="100" w:afterAutospacing="1" w:line="360" w:lineRule="auto"/>
        <w:ind w:left="1440"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sz w:val="28"/>
          <w:szCs w:val="28"/>
          <w:lang w:val="ro-RO" w:eastAsia="ru-RU"/>
        </w:rPr>
        <w:t>4)</w:t>
      </w:r>
      <w:r w:rsidRPr="00FB2148">
        <w:rPr>
          <w:rFonts w:ascii="Times New Roman" w:eastAsia="Times New Roman" w:hAnsi="Times New Roman" w:cs="Times New Roman"/>
          <w:bCs/>
          <w:sz w:val="14"/>
          <w:szCs w:val="14"/>
          <w:lang w:val="ro-RO" w:eastAsia="ru-RU"/>
        </w:rPr>
        <w:t xml:space="preserve">     </w:t>
      </w:r>
      <w:r w:rsidRPr="00FB2148">
        <w:rPr>
          <w:rFonts w:ascii="Times New Roman" w:eastAsia="Times New Roman" w:hAnsi="Times New Roman" w:cs="Times New Roman"/>
          <w:bCs/>
          <w:sz w:val="28"/>
          <w:szCs w:val="28"/>
          <w:lang w:val="ro-RO" w:eastAsia="ru-RU"/>
        </w:rPr>
        <w:t>Asigurarea accesului populaţiei la programele educaţionale şi informaţionale.</w:t>
      </w:r>
    </w:p>
    <w:p w:rsidR="00FB2148" w:rsidRPr="00FB2148" w:rsidRDefault="00FB2148" w:rsidP="00FB2148">
      <w:pPr>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sz w:val="28"/>
          <w:szCs w:val="28"/>
          <w:lang w:val="ro-RO" w:eastAsia="ru-RU"/>
        </w:rPr>
        <w:t> </w:t>
      </w:r>
    </w:p>
    <w:p w:rsidR="00FB2148" w:rsidRPr="00FB2148" w:rsidRDefault="00FB2148" w:rsidP="00FB2148">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noProof/>
          <w:color w:val="948A54"/>
          <w:sz w:val="28"/>
          <w:szCs w:val="28"/>
          <w:lang w:val="ro-RO" w:eastAsia="ru-RU"/>
        </w:rPr>
        <w:t>II. ACTIVITATEA MANAGERIALĂ</w:t>
      </w:r>
    </w:p>
    <w:p w:rsidR="00FB2148" w:rsidRPr="00FB2148" w:rsidRDefault="00FB2148" w:rsidP="00FB2148">
      <w:pPr>
        <w:spacing w:before="100" w:beforeAutospacing="1" w:after="100" w:afterAutospacing="1" w:line="360" w:lineRule="auto"/>
        <w:ind w:firstLine="708"/>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lastRenderedPageBreak/>
        <w:t xml:space="preserve">Conform Hotărârii Guvernului nr. 386 din 14.05.2010 </w:t>
      </w:r>
      <w:r w:rsidRPr="00FB2148">
        <w:rPr>
          <w:rFonts w:ascii="Times New Roman" w:eastAsia="Times New Roman" w:hAnsi="Times New Roman" w:cs="Times New Roman"/>
          <w:bCs/>
          <w:sz w:val="28"/>
          <w:lang w:val="ro-RO" w:eastAsia="ru-RU"/>
        </w:rPr>
        <w:t xml:space="preserve">cu privire la instituirea Agenţiei de Transplant </w:t>
      </w:r>
      <w:r w:rsidRPr="00FB2148">
        <w:rPr>
          <w:rFonts w:ascii="Times New Roman" w:eastAsia="Times New Roman" w:hAnsi="Times New Roman" w:cs="Times New Roman"/>
          <w:sz w:val="28"/>
          <w:szCs w:val="28"/>
          <w:lang w:val="ro-RO" w:eastAsia="ru-RU"/>
        </w:rPr>
        <w:t>sa stabilit efectivul-limită al Agenţiei de Transplant în număr de 15,5 unităţi. Conform schemei de încadrare aprobate de către Ministerul Sănătăţii pentru anul 2011 au fost stabilite 12,25 unităţi din care 5,75 personal medical cu studii superioare, 2 unităţi cu studii medicale medii şi 4,5 unităţi alt personal (contabil şef, jurist, inspector resurse umane, şofer, derdicătoare). Structura schemei de încadrare a fost formată din:</w:t>
      </w:r>
    </w:p>
    <w:p w:rsidR="00FB2148" w:rsidRPr="00FB2148" w:rsidRDefault="00FB2148" w:rsidP="00FB2148">
      <w:pPr>
        <w:spacing w:after="0" w:line="360" w:lineRule="auto"/>
        <w:ind w:left="720"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1.</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Conducerea Agenţiei – 2 unităţi</w:t>
      </w:r>
    </w:p>
    <w:p w:rsidR="00FB2148" w:rsidRPr="00FB2148" w:rsidRDefault="00FB2148" w:rsidP="00FB2148">
      <w:pPr>
        <w:spacing w:before="100" w:beforeAutospacing="1" w:after="100" w:afterAutospacing="1" w:line="360" w:lineRule="auto"/>
        <w:ind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2.</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Direcţia transplantologie – 3,25 unităţi</w:t>
      </w:r>
    </w:p>
    <w:p w:rsidR="00FB2148" w:rsidRPr="00FB2148" w:rsidRDefault="00FB2148" w:rsidP="00FB2148">
      <w:pPr>
        <w:spacing w:before="100" w:beforeAutospacing="1" w:after="100" w:afterAutospacing="1" w:line="360" w:lineRule="auto"/>
        <w:ind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3.</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Serviciul Registrul donatorilor de organe – 2,5 unităţi</w:t>
      </w:r>
    </w:p>
    <w:p w:rsidR="00FB2148" w:rsidRPr="00FB2148" w:rsidRDefault="00FB2148" w:rsidP="00FB2148">
      <w:pPr>
        <w:spacing w:before="100" w:beforeAutospacing="1" w:after="100" w:afterAutospacing="1" w:line="360" w:lineRule="auto"/>
        <w:ind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4.</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Serviciul operativ-administrativ – 1,5 unităţi</w:t>
      </w:r>
    </w:p>
    <w:p w:rsidR="00FB2148" w:rsidRPr="00FB2148" w:rsidRDefault="00FB2148" w:rsidP="00FB2148">
      <w:pPr>
        <w:spacing w:before="100" w:beforeAutospacing="1" w:after="100" w:afterAutospacing="1" w:line="360" w:lineRule="auto"/>
        <w:ind w:hanging="360"/>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5.</w:t>
      </w:r>
      <w:r w:rsidRPr="00FB2148">
        <w:rPr>
          <w:rFonts w:ascii="Times New Roman" w:eastAsia="Times New Roman"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Serviciul economico-financiar – 3 unităţi</w:t>
      </w:r>
    </w:p>
    <w:p w:rsidR="00FB2148" w:rsidRPr="00FB2148" w:rsidRDefault="00FB2148" w:rsidP="00FB2148">
      <w:pPr>
        <w:spacing w:before="100" w:beforeAutospacing="1" w:after="100" w:afterAutospacing="1" w:line="360" w:lineRule="auto"/>
        <w:ind w:firstLine="708"/>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În cadrul agenţiei activează 6 salariaţi de bază şi 6 prin cumul extern. În total activează 4 persoane cu studii medicale superioare şi un specialist cu studii superioare în biologie cu specializare primară în medicina de laborator, din ele 3 deţin categoria superioară în specialitate, iar un salariat prima categorie de calificare. Din personalul medical cu studii medii la 01.01.2011 activează un singur salariat deţinător al categoriei superioare de calificare în specialitate. Prin cumul extern sunt încadraţi 5 specialişti cu studii superioare din care 2 deţin categoria superioară de calificare.</w:t>
      </w:r>
    </w:p>
    <w:p w:rsidR="00FB2148" w:rsidRPr="00FB2148" w:rsidRDefault="00FB2148" w:rsidP="00FB2148">
      <w:pPr>
        <w:spacing w:before="100" w:beforeAutospacing="1" w:after="100" w:afterAutospacing="1" w:line="360" w:lineRule="auto"/>
        <w:ind w:firstLine="708"/>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Conform schemei de încadrare din 12,25 unităţi 10,25 sunt ocupate, inclusiv 6,75 personal cu studii superioare, 1,5 unităţi personal cu studii medii şi 2 unităţi alt personal, iar 2 unităţi sunt vacante.</w:t>
      </w:r>
    </w:p>
    <w:p w:rsidR="00FB2148" w:rsidRPr="00FB2148" w:rsidRDefault="00FB2148" w:rsidP="00FB2148">
      <w:pPr>
        <w:spacing w:before="100" w:beforeAutospacing="1" w:after="100" w:afterAutospacing="1" w:line="360" w:lineRule="auto"/>
        <w:ind w:firstLine="708"/>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xml:space="preserve">Pe parcursul  perioadei menţionate angajaţii Agenţiei au urmat mai multe de cursuri de formare continuă în domeniul transplantologiei. Preponderent instruirile </w:t>
      </w:r>
      <w:r w:rsidRPr="00FB2148">
        <w:rPr>
          <w:rFonts w:ascii="Times New Roman" w:eastAsia="Times New Roman" w:hAnsi="Times New Roman" w:cs="Times New Roman"/>
          <w:sz w:val="28"/>
          <w:szCs w:val="28"/>
          <w:lang w:val="ro-RO" w:eastAsia="ru-RU"/>
        </w:rPr>
        <w:lastRenderedPageBreak/>
        <w:t>au urmat în instituţii analoge de peste hotare (Franţa, Spania, Cehia, Belarus). Conform planului aprobat pentru anul 2011 2 angajaţi ai Agenţiei au efectuat cursuri de  formare profesională continuă în cadrul USMF „Nicolae Testemiţanu” în domeniul sănătăţii publice.</w:t>
      </w:r>
    </w:p>
    <w:p w:rsidR="00FB2148" w:rsidRPr="00FB2148" w:rsidRDefault="00FB2148" w:rsidP="00FB2148">
      <w:pPr>
        <w:spacing w:before="100" w:beforeAutospacing="1" w:after="0" w:line="360" w:lineRule="auto"/>
        <w:ind w:firstLine="315"/>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Pe parcursul anului 2011 colaboratorii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iei de Transplant împreună cu Ministerul Sănătă</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ii au participat la</w:t>
      </w:r>
      <w:r w:rsidRPr="00FB2148">
        <w:rPr>
          <w:rFonts w:ascii="Times New Roman" w:eastAsia="Times New Roman" w:hAnsi="Times New Roman" w:cs="Times New Roman"/>
          <w:b/>
          <w:sz w:val="28"/>
          <w:szCs w:val="28"/>
          <w:lang w:val="ro-RO" w:eastAsia="ru-RU"/>
        </w:rPr>
        <w:t xml:space="preserve"> </w:t>
      </w:r>
      <w:r w:rsidRPr="00FB2148">
        <w:rPr>
          <w:rFonts w:ascii="Times New Roman" w:eastAsia="Times New Roman" w:hAnsi="Times New Roman" w:cs="Times New Roman"/>
          <w:sz w:val="28"/>
          <w:szCs w:val="28"/>
          <w:lang w:val="ro-RO" w:eastAsia="ru-RU"/>
        </w:rPr>
        <w:t>elaborarea mecanismelor de reglementare pentru implementarea transplantului de organe, ţesuturi şi celule umane în Republica Moldova cum ar fi:</w:t>
      </w:r>
    </w:p>
    <w:p w:rsidR="00FB2148" w:rsidRPr="00FB2148" w:rsidRDefault="00FB2148" w:rsidP="00FB2148">
      <w:pPr>
        <w:spacing w:after="0"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sz w:val="28"/>
          <w:szCs w:val="28"/>
          <w:lang w:val="ro-RO" w:eastAsia="ru-RU"/>
        </w:rPr>
        <w:t></w:t>
      </w:r>
      <w:r w:rsidRPr="00FB2148">
        <w:rPr>
          <w:rFonts w:ascii="Times New Roman" w:eastAsia="Wingdings"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Ordinul nr. 234 din 24.03.2011 privind organizarea şi desfăşurarea activităţii de prelevare şi transplant de ţesuturi, organe şi celule de origine umană. În acest ordin este stipulată şi procedura de autorizare a instituţiilor medico-sanitare publice.</w:t>
      </w:r>
    </w:p>
    <w:p w:rsidR="00FB2148" w:rsidRPr="00FB2148" w:rsidRDefault="00FB2148" w:rsidP="00FB2148">
      <w:pPr>
        <w:spacing w:before="100" w:beforeAutospacing="1" w:after="100" w:afterAutospacing="1"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bCs/>
          <w:sz w:val="28"/>
          <w:szCs w:val="28"/>
          <w:lang w:val="ro-RO" w:eastAsia="ru-RU"/>
        </w:rPr>
        <w:t></w:t>
      </w:r>
      <w:r w:rsidRPr="00FB2148">
        <w:rPr>
          <w:rFonts w:ascii="Times New Roman" w:eastAsia="Wingdings" w:hAnsi="Times New Roman" w:cs="Times New Roman"/>
          <w:bCs/>
          <w:sz w:val="14"/>
          <w:szCs w:val="14"/>
          <w:lang w:val="ro-RO" w:eastAsia="ru-RU"/>
        </w:rPr>
        <w:t xml:space="preserve">     </w:t>
      </w:r>
      <w:r w:rsidRPr="00FB2148">
        <w:rPr>
          <w:rFonts w:ascii="Times New Roman" w:eastAsia="Times New Roman" w:hAnsi="Times New Roman" w:cs="Times New Roman"/>
          <w:bCs/>
          <w:sz w:val="28"/>
          <w:szCs w:val="28"/>
          <w:lang w:val="ro-RO" w:eastAsia="ru-RU"/>
        </w:rPr>
        <w:t xml:space="preserve">Conform ordinului nr. 527 din 27.06.2011 cu privire la autorizarea instituţiilor medico-sanitare pentru activităţi de prelevare şi transplant de organe, ţesuturi şi celule de origine umană au fost autorizate 7 instituţii medicale: IMSP Spitalul Clinic Republican, IMSP Centru Naţional </w:t>
      </w:r>
      <w:r w:rsidRPr="00FB2148">
        <w:rPr>
          <w:rFonts w:ascii="Tahoma" w:eastAsia="Times New Roman" w:hAnsi="Tahoma" w:cs="Tahoma"/>
          <w:bCs/>
          <w:sz w:val="28"/>
          <w:szCs w:val="28"/>
          <w:lang w:val="ro-RO" w:eastAsia="ru-RU"/>
        </w:rPr>
        <w:t>ș</w:t>
      </w:r>
      <w:r w:rsidRPr="00FB2148">
        <w:rPr>
          <w:rFonts w:ascii="Times New Roman" w:eastAsia="Times New Roman" w:hAnsi="Times New Roman" w:cs="Times New Roman"/>
          <w:bCs/>
          <w:sz w:val="28"/>
          <w:szCs w:val="28"/>
          <w:lang w:val="ro-RO" w:eastAsia="ru-RU"/>
        </w:rPr>
        <w:t>tiin</w:t>
      </w:r>
      <w:r w:rsidRPr="00FB2148">
        <w:rPr>
          <w:rFonts w:ascii="Tahoma" w:eastAsia="Times New Roman" w:hAnsi="Tahoma" w:cs="Tahoma"/>
          <w:bCs/>
          <w:sz w:val="28"/>
          <w:szCs w:val="28"/>
          <w:lang w:val="ro-RO" w:eastAsia="ru-RU"/>
        </w:rPr>
        <w:t>ț</w:t>
      </w:r>
      <w:r w:rsidRPr="00FB2148">
        <w:rPr>
          <w:rFonts w:ascii="Times New Roman" w:eastAsia="Times New Roman" w:hAnsi="Times New Roman" w:cs="Times New Roman"/>
          <w:bCs/>
          <w:sz w:val="28"/>
          <w:szCs w:val="28"/>
          <w:lang w:val="ro-RO" w:eastAsia="ru-RU"/>
        </w:rPr>
        <w:t>ifico-practic de Medicină Urgentă, IMSP Institutul de Neurologie şi Neurochirurgie, IMSP Institutul Oncologic, IMSP Spitalul Clinic Municipal „ Sfânta Treime”, IMSP Spitalul Clinic de Traumatologie şi Ortopedie, IMSP Centrul de Medicină Legală.</w:t>
      </w:r>
    </w:p>
    <w:p w:rsidR="00FB2148" w:rsidRPr="00FB2148" w:rsidRDefault="00FB2148" w:rsidP="00FB2148">
      <w:pPr>
        <w:spacing w:before="100" w:beforeAutospacing="1" w:after="100" w:afterAutospacing="1"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bCs/>
          <w:sz w:val="28"/>
          <w:szCs w:val="28"/>
          <w:lang w:val="ro-RO" w:eastAsia="ru-RU"/>
        </w:rPr>
        <w:t></w:t>
      </w:r>
      <w:r w:rsidRPr="00FB2148">
        <w:rPr>
          <w:rFonts w:ascii="Times New Roman" w:eastAsia="Wingdings" w:hAnsi="Times New Roman" w:cs="Times New Roman"/>
          <w:bCs/>
          <w:sz w:val="14"/>
          <w:szCs w:val="14"/>
          <w:lang w:val="ro-RO" w:eastAsia="ru-RU"/>
        </w:rPr>
        <w:t xml:space="preserve">     </w:t>
      </w:r>
      <w:r w:rsidRPr="00FB2148">
        <w:rPr>
          <w:rFonts w:ascii="Times New Roman" w:eastAsia="Times New Roman" w:hAnsi="Times New Roman" w:cs="Times New Roman"/>
          <w:bCs/>
          <w:sz w:val="28"/>
          <w:szCs w:val="28"/>
          <w:lang w:val="ro-RO" w:eastAsia="ru-RU"/>
        </w:rPr>
        <w:t>În cadrul IMSP SCTO a fost autorizat Laboratorul de prelevare şi conservare a ţesuturilor, pe baza cărora prin ordin intern a SCTO a fost instituită Bancă de Ţesuturi şi Celule umane pe 17.10.2011.</w:t>
      </w:r>
    </w:p>
    <w:p w:rsidR="00FB2148" w:rsidRPr="00FB2148" w:rsidRDefault="00FB2148" w:rsidP="00FB2148">
      <w:pPr>
        <w:spacing w:after="0"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bCs/>
          <w:sz w:val="28"/>
          <w:szCs w:val="28"/>
          <w:lang w:val="ro-RO" w:eastAsia="ru-RU"/>
        </w:rPr>
        <w:t></w:t>
      </w:r>
      <w:r w:rsidRPr="00FB2148">
        <w:rPr>
          <w:rFonts w:ascii="Times New Roman" w:eastAsia="Wingdings" w:hAnsi="Times New Roman" w:cs="Times New Roman"/>
          <w:bCs/>
          <w:sz w:val="14"/>
          <w:szCs w:val="14"/>
          <w:lang w:val="ro-RO" w:eastAsia="ru-RU"/>
        </w:rPr>
        <w:t xml:space="preserve">     </w:t>
      </w:r>
      <w:r w:rsidRPr="00FB2148">
        <w:rPr>
          <w:rFonts w:ascii="Times New Roman" w:eastAsia="Times New Roman" w:hAnsi="Times New Roman" w:cs="Times New Roman"/>
          <w:sz w:val="28"/>
          <w:szCs w:val="28"/>
          <w:lang w:val="ro-RO" w:eastAsia="ru-RU"/>
        </w:rPr>
        <w:t>A fost aprobat ordinul nr. 493 din 16.06.2011 privind întocmirea Listelor de aşteptare pentru transplantul renal, hepatic şi cardiac.</w:t>
      </w:r>
    </w:p>
    <w:p w:rsidR="00FB2148" w:rsidRPr="00FB2148" w:rsidRDefault="00FB2148" w:rsidP="00FB2148">
      <w:pPr>
        <w:spacing w:after="0"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sz w:val="28"/>
          <w:szCs w:val="28"/>
          <w:lang w:val="ro-RO" w:eastAsia="ru-RU"/>
        </w:rPr>
        <w:t></w:t>
      </w:r>
      <w:r w:rsidRPr="00FB2148">
        <w:rPr>
          <w:rFonts w:ascii="Times New Roman" w:eastAsia="Wingdings"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În cadrul grupului de lucru constituit de Ministerul Sănătăţii Agenţia a participat la  evaluarea</w:t>
      </w:r>
      <w:r w:rsidRPr="00FB2148">
        <w:rPr>
          <w:rFonts w:ascii="Times New Roman" w:eastAsia="Times New Roman" w:hAnsi="Times New Roman" w:cs="Times New Roman"/>
          <w:sz w:val="28"/>
          <w:szCs w:val="28"/>
          <w:lang w:val="ro-MO" w:eastAsia="ru-RU"/>
        </w:rPr>
        <w:t xml:space="preserve"> Criteriilor specifice privind confirmarea decesului </w:t>
      </w:r>
      <w:r w:rsidRPr="00FB2148">
        <w:rPr>
          <w:rFonts w:ascii="Times New Roman" w:eastAsia="Times New Roman" w:hAnsi="Times New Roman" w:cs="Times New Roman"/>
          <w:sz w:val="28"/>
          <w:szCs w:val="28"/>
          <w:lang w:val="ro-MO" w:eastAsia="ru-RU"/>
        </w:rPr>
        <w:lastRenderedPageBreak/>
        <w:t>poten</w:t>
      </w:r>
      <w:r w:rsidRPr="00FB2148">
        <w:rPr>
          <w:rFonts w:ascii="Tahoma" w:eastAsia="Times New Roman" w:hAnsi="Tahoma" w:cs="Tahoma"/>
          <w:sz w:val="28"/>
          <w:szCs w:val="28"/>
          <w:lang w:val="ro-MO" w:eastAsia="ru-RU"/>
        </w:rPr>
        <w:t>ț</w:t>
      </w:r>
      <w:r w:rsidRPr="00FB2148">
        <w:rPr>
          <w:rFonts w:ascii="Times New Roman" w:eastAsia="Times New Roman" w:hAnsi="Times New Roman" w:cs="Times New Roman"/>
          <w:sz w:val="28"/>
          <w:szCs w:val="28"/>
          <w:lang w:val="ro-MO" w:eastAsia="ru-RU"/>
        </w:rPr>
        <w:t xml:space="preserve">ialului donator cu schimbări ireversibile in centrele vitale ele creierului, care a fost aprobat prin  </w:t>
      </w:r>
      <w:r w:rsidRPr="00FB2148">
        <w:rPr>
          <w:rFonts w:ascii="Times New Roman" w:eastAsia="Times New Roman" w:hAnsi="Times New Roman" w:cs="Times New Roman"/>
          <w:i/>
          <w:iCs/>
          <w:sz w:val="28"/>
          <w:szCs w:val="28"/>
          <w:lang w:val="ro-MO" w:eastAsia="ru-RU"/>
        </w:rPr>
        <w:t>ordinul MS nr.260 din 05.04.11 Cu privire la aprobarea Protocolului clinic standardizat “Moartea Cerebrala”.</w:t>
      </w:r>
    </w:p>
    <w:p w:rsidR="00FB2148" w:rsidRPr="00FB2148" w:rsidRDefault="00FB2148" w:rsidP="00FB2148">
      <w:pPr>
        <w:spacing w:after="0"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sz w:val="28"/>
          <w:szCs w:val="28"/>
          <w:lang w:val="ro-RO" w:eastAsia="ru-RU"/>
        </w:rPr>
        <w:t></w:t>
      </w:r>
      <w:r w:rsidRPr="00FB2148">
        <w:rPr>
          <w:rFonts w:ascii="Times New Roman" w:eastAsia="Wingdings"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 xml:space="preserve">Au fost elaborate fişa de post şi regulamentul  coordonatorului de transplant.  </w:t>
      </w:r>
      <w:r w:rsidRPr="00FB2148">
        <w:rPr>
          <w:rFonts w:ascii="Times New Roman" w:eastAsia="Times New Roman" w:hAnsi="Times New Roman" w:cs="Times New Roman"/>
          <w:bCs/>
          <w:sz w:val="28"/>
          <w:szCs w:val="28"/>
          <w:lang w:val="ro-RO" w:eastAsia="ru-RU"/>
        </w:rPr>
        <w:t xml:space="preserve">Fişele de post </w:t>
      </w:r>
      <w:r w:rsidRPr="00FB2148">
        <w:rPr>
          <w:rFonts w:ascii="Times New Roman" w:eastAsia="Times New Roman" w:hAnsi="Times New Roman" w:cs="Times New Roman"/>
          <w:sz w:val="28"/>
          <w:szCs w:val="28"/>
          <w:lang w:val="ro-RO" w:eastAsia="ru-RU"/>
        </w:rPr>
        <w:t xml:space="preserve">a coordonatorilor de transplant au fost aprobate prin ordin intern în următoarele IMSP autorizate: </w:t>
      </w:r>
      <w:r w:rsidRPr="00FB2148">
        <w:rPr>
          <w:rFonts w:ascii="Times New Roman" w:eastAsia="Times New Roman" w:hAnsi="Times New Roman" w:cs="Times New Roman"/>
          <w:bCs/>
          <w:sz w:val="28"/>
          <w:szCs w:val="28"/>
          <w:lang w:val="ro-RO" w:eastAsia="ru-RU"/>
        </w:rPr>
        <w:t>SCR, INN, SCTO, CNŞPMU, CML</w:t>
      </w:r>
      <w:r w:rsidRPr="00FB2148">
        <w:rPr>
          <w:rFonts w:ascii="Times New Roman" w:eastAsia="Times New Roman" w:hAnsi="Times New Roman" w:cs="Times New Roman"/>
          <w:sz w:val="28"/>
          <w:szCs w:val="28"/>
          <w:lang w:val="ro-RO" w:eastAsia="ru-RU"/>
        </w:rPr>
        <w:t xml:space="preserve">. La momentul actual Fişa de post nu este aprobată în </w:t>
      </w:r>
      <w:r w:rsidRPr="00FB2148">
        <w:rPr>
          <w:rFonts w:ascii="Times New Roman" w:eastAsia="Times New Roman" w:hAnsi="Times New Roman" w:cs="Times New Roman"/>
          <w:bCs/>
          <w:sz w:val="28"/>
          <w:szCs w:val="28"/>
          <w:lang w:val="ro-RO" w:eastAsia="ru-RU"/>
        </w:rPr>
        <w:t>IO, SCM “Sfânta Treime”.</w:t>
      </w:r>
    </w:p>
    <w:p w:rsidR="00FB2148" w:rsidRPr="00FB2148" w:rsidRDefault="00FB2148" w:rsidP="00FB2148">
      <w:pPr>
        <w:spacing w:after="0"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sz w:val="28"/>
          <w:szCs w:val="28"/>
          <w:lang w:val="ro-RO" w:eastAsia="ru-RU"/>
        </w:rPr>
        <w:t></w:t>
      </w:r>
      <w:r w:rsidRPr="00FB2148">
        <w:rPr>
          <w:rFonts w:ascii="Times New Roman" w:eastAsia="Wingdings"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 xml:space="preserve">A fost elaborat proiectul </w:t>
      </w:r>
      <w:r w:rsidRPr="00FB2148">
        <w:rPr>
          <w:rFonts w:ascii="Times New Roman" w:eastAsia="Times New Roman" w:hAnsi="Times New Roman" w:cs="Times New Roman"/>
          <w:bCs/>
          <w:sz w:val="28"/>
          <w:szCs w:val="28"/>
          <w:lang w:val="ro-MO" w:eastAsia="ru-RU"/>
        </w:rPr>
        <w:t xml:space="preserve">Listei documentelor pentru prezentare către Comisia independentă de avizare pentru donarea de organe, ţesuturi şi celule umane da la donator în viaţă în scopul efectuării transplantului, care a fost aprobat prin </w:t>
      </w:r>
      <w:r w:rsidRPr="00FB2148">
        <w:rPr>
          <w:rFonts w:ascii="Times New Roman" w:eastAsia="Times New Roman" w:hAnsi="Times New Roman" w:cs="Times New Roman"/>
          <w:i/>
          <w:iCs/>
          <w:sz w:val="28"/>
          <w:szCs w:val="28"/>
          <w:lang w:val="ro-MO" w:eastAsia="ru-RU"/>
        </w:rPr>
        <w:t>Ordin MS nr.885 din 18.11.2011 Cu privire la aprobarea documentelor pentru Comisia independent de avizare pentru acceptul sau refuzul prelevării de organe, ţesuturi sau celule de donator în viaţă.</w:t>
      </w:r>
    </w:p>
    <w:p w:rsidR="00FB2148" w:rsidRPr="00FB2148" w:rsidRDefault="00FB2148" w:rsidP="00FB2148">
      <w:pPr>
        <w:spacing w:after="0"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sz w:val="28"/>
          <w:szCs w:val="28"/>
          <w:lang w:val="ro-RO" w:eastAsia="ru-RU"/>
        </w:rPr>
        <w:t></w:t>
      </w:r>
      <w:r w:rsidRPr="00FB2148">
        <w:rPr>
          <w:rFonts w:ascii="Times New Roman" w:eastAsia="Wingdings"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De către Comisia independentă de avizare au fost autorizate primele două perechi donator-recipient.</w:t>
      </w:r>
    </w:p>
    <w:p w:rsidR="00FB2148" w:rsidRPr="00FB2148" w:rsidRDefault="00FB2148" w:rsidP="00FB2148">
      <w:pPr>
        <w:spacing w:after="0" w:line="360" w:lineRule="auto"/>
        <w:ind w:left="1035" w:hanging="360"/>
        <w:jc w:val="both"/>
        <w:rPr>
          <w:rFonts w:ascii="Times New Roman" w:eastAsia="Times New Roman" w:hAnsi="Times New Roman" w:cs="Times New Roman"/>
          <w:sz w:val="24"/>
          <w:szCs w:val="24"/>
          <w:lang w:val="en-US" w:eastAsia="ru-RU"/>
        </w:rPr>
      </w:pPr>
      <w:r w:rsidRPr="00FB2148">
        <w:rPr>
          <w:rFonts w:ascii="Wingdings" w:eastAsia="Wingdings" w:hAnsi="Wingdings" w:cs="Wingdings"/>
          <w:sz w:val="28"/>
          <w:szCs w:val="28"/>
          <w:lang w:val="ro-RO" w:eastAsia="ru-RU"/>
        </w:rPr>
        <w:t></w:t>
      </w:r>
      <w:r w:rsidRPr="00FB2148">
        <w:rPr>
          <w:rFonts w:ascii="Times New Roman" w:eastAsia="Wingdings"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Pe 6 decembrie 2011 a fost reluat transplantul renal cu efectuarea primei intervenţii chirurgicale de la donator în viaţă.</w:t>
      </w:r>
    </w:p>
    <w:p w:rsidR="00FB2148" w:rsidRPr="00FB2148" w:rsidRDefault="00FB2148" w:rsidP="00FB2148">
      <w:pPr>
        <w:spacing w:before="100" w:beforeAutospacing="1" w:after="0" w:line="360" w:lineRule="auto"/>
        <w:ind w:firstLine="675"/>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Au fost analizate tarifele la serviciile de prelevare de organe, ţesuturi şi celule care au fost înaintate Ministerului Sănătă</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ii pentru evaluare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i aprobare.</w:t>
      </w:r>
    </w:p>
    <w:p w:rsidR="00FB2148" w:rsidRPr="00FB2148" w:rsidRDefault="00FB2148" w:rsidP="00FB2148">
      <w:pPr>
        <w:spacing w:before="100" w:beforeAutospacing="1" w:after="0" w:line="360" w:lineRule="auto"/>
        <w:ind w:firstLine="675"/>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La finele anului a fost iniţiată compania de promovare la nivel naţional a activităţilor de transplant de organe, ţesuturi şi celule cu genericul „Speranţă pentru viaţă” dedicată zilei de 22 octombrie – Ziua internaţională a donării de organe.</w:t>
      </w:r>
    </w:p>
    <w:p w:rsidR="00FB2148" w:rsidRPr="00FB2148" w:rsidRDefault="00FB2148" w:rsidP="00FB2148">
      <w:pPr>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S-a organizat licitaţia pentru elaborarea SIA „TRANSPLANT” şi s-a început activitatea de creare a sistemului informatizat „TRANSPLANT”.</w:t>
      </w:r>
    </w:p>
    <w:p w:rsidR="00FB2148" w:rsidRPr="00FB2148" w:rsidRDefault="00FB2148" w:rsidP="00FB2148">
      <w:pPr>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lastRenderedPageBreak/>
        <w:t>Agenţia de Transplant a organizat licitaţia în vederea procurării echipamentului pentru detectarea morţii cerebrale şi echipării IMSP Spitalul Municipal „Sfânta Treime” şi IMSP Institutul de Neurologie şi Neurochirurgie cu echipament necesar.</w:t>
      </w:r>
    </w:p>
    <w:p w:rsidR="00FB2148" w:rsidRPr="00FB2148" w:rsidRDefault="00FB2148" w:rsidP="00FB2148">
      <w:pPr>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S-a creat design-ul şi s-a actualizat interfa</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a la pagina WEB al Agenţiei de Transplant.</w:t>
      </w:r>
    </w:p>
    <w:p w:rsidR="00FB2148" w:rsidRPr="00FB2148" w:rsidRDefault="00FB2148" w:rsidP="00FB2148">
      <w:pPr>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xml:space="preserve">În conformitate cu prevederile  Legii nr. 42-XVI din 06.03.2008 </w:t>
      </w:r>
      <w:r w:rsidRPr="00FB2148">
        <w:rPr>
          <w:rFonts w:ascii="Times New Roman" w:eastAsia="Times New Roman" w:hAnsi="Times New Roman" w:cs="Times New Roman"/>
          <w:bCs/>
          <w:sz w:val="28"/>
          <w:szCs w:val="28"/>
          <w:lang w:val="ro-RO" w:eastAsia="ru-RU"/>
        </w:rPr>
        <w:t xml:space="preserve">privind transplantul de organe, ţesuturi şi celule umane şi </w:t>
      </w:r>
      <w:r w:rsidRPr="00FB2148">
        <w:rPr>
          <w:rFonts w:ascii="Times New Roman" w:eastAsia="Times New Roman" w:hAnsi="Times New Roman" w:cs="Times New Roman"/>
          <w:sz w:val="28"/>
          <w:szCs w:val="28"/>
          <w:lang w:val="ro-RO" w:eastAsia="ru-RU"/>
        </w:rPr>
        <w:t>Hotărîrii Guvernului nr.386 din 14.05.2010 Agenţia de Transplant a elaborat şi prezentat Ministerului Sănătăţii proiectul Programului naţional în transplant pentru anii 2012-2016.</w:t>
      </w:r>
    </w:p>
    <w:p w:rsidR="00FB2148" w:rsidRPr="00FB2148" w:rsidRDefault="00FB2148" w:rsidP="00FB2148">
      <w:pPr>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spacing w:before="100" w:beforeAutospacing="1" w:after="100" w:afterAutospacing="1"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noProof/>
          <w:color w:val="948A54"/>
          <w:sz w:val="28"/>
          <w:szCs w:val="28"/>
          <w:lang w:val="ro-RO" w:eastAsia="ru-RU"/>
        </w:rPr>
        <w:t> </w:t>
      </w:r>
    </w:p>
    <w:p w:rsidR="00FB2148" w:rsidRPr="00FB2148" w:rsidRDefault="00FB2148" w:rsidP="00FB2148">
      <w:pPr>
        <w:spacing w:before="100" w:beforeAutospacing="1" w:after="100" w:afterAutospacing="1" w:line="360" w:lineRule="auto"/>
        <w:jc w:val="center"/>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color w:val="948A54"/>
          <w:sz w:val="28"/>
          <w:szCs w:val="28"/>
          <w:lang w:val="ro-RO" w:eastAsia="ru-RU"/>
        </w:rPr>
        <w:t>III. ACTIVITATEA ÎN DOMENIUL RELAŢIILOR  NAŢIONALE  ŞI  INTERNAŢIONALE</w:t>
      </w:r>
    </w:p>
    <w:p w:rsidR="00FB2148" w:rsidRPr="00FB2148" w:rsidRDefault="00FB2148" w:rsidP="00FB2148">
      <w:pPr>
        <w:shd w:val="clear" w:color="auto" w:fill="FFFFFF"/>
        <w:spacing w:after="0" w:line="360" w:lineRule="auto"/>
        <w:ind w:firstLine="708"/>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Cu scopul pregătirii coordonatorilor de transplant, a personalului implicat în activităţi de prelevare şi transplant de organe, ţesuturi şi celule de origine umană au fost organizate mai multe activităţi pe parcursul anului 2011. În acest cadru Agenţia de Transplant</w:t>
      </w:r>
      <w:r w:rsidRPr="00FB2148">
        <w:rPr>
          <w:rFonts w:ascii="Times New Roman" w:eastAsia="Times New Roman" w:hAnsi="Times New Roman" w:cs="Times New Roman"/>
          <w:b/>
          <w:sz w:val="28"/>
          <w:szCs w:val="28"/>
          <w:lang w:val="ro-RO" w:eastAsia="ru-RU"/>
        </w:rPr>
        <w:t xml:space="preserve"> </w:t>
      </w:r>
      <w:r w:rsidRPr="00FB2148">
        <w:rPr>
          <w:rFonts w:ascii="Times New Roman" w:eastAsia="Times New Roman" w:hAnsi="Times New Roman" w:cs="Times New Roman"/>
          <w:sz w:val="28"/>
          <w:szCs w:val="28"/>
          <w:lang w:val="ro-RO" w:eastAsia="ru-RU"/>
        </w:rPr>
        <w:t>a organizat următoarele activităţi:</w:t>
      </w:r>
    </w:p>
    <w:p w:rsidR="00FB2148" w:rsidRPr="00FB2148" w:rsidRDefault="00FB2148" w:rsidP="00FB2148">
      <w:pPr>
        <w:tabs>
          <w:tab w:val="num" w:pos="720"/>
        </w:tabs>
        <w:spacing w:before="100" w:beforeAutospacing="1" w:after="100" w:afterAutospacing="1" w:line="360" w:lineRule="auto"/>
        <w:ind w:left="720" w:hanging="360"/>
        <w:jc w:val="both"/>
        <w:rPr>
          <w:rFonts w:ascii="Times New Roman" w:eastAsia="Times New Roman" w:hAnsi="Times New Roman" w:cs="Times New Roman"/>
          <w:sz w:val="24"/>
          <w:szCs w:val="24"/>
          <w:lang w:val="en-US" w:eastAsia="ru-RU"/>
        </w:rPr>
      </w:pPr>
      <w:r w:rsidRPr="00FB2148">
        <w:rPr>
          <w:rFonts w:ascii="Wingdings 2" w:eastAsia="Wingdings 2" w:hAnsi="Wingdings 2" w:cs="Wingdings 2"/>
          <w:bCs/>
          <w:sz w:val="28"/>
          <w:szCs w:val="28"/>
          <w:lang w:val="ro-MO" w:eastAsia="ru-RU"/>
        </w:rPr>
        <w:t></w:t>
      </w:r>
      <w:r w:rsidRPr="00FB2148">
        <w:rPr>
          <w:rFonts w:ascii="Times New Roman" w:eastAsia="Wingdings 2" w:hAnsi="Times New Roman" w:cs="Times New Roman"/>
          <w:bCs/>
          <w:sz w:val="14"/>
          <w:szCs w:val="14"/>
          <w:lang w:val="ro-MO" w:eastAsia="ru-RU"/>
        </w:rPr>
        <w:t xml:space="preserve">       </w:t>
      </w:r>
      <w:r w:rsidRPr="00FB2148">
        <w:rPr>
          <w:rFonts w:ascii="Times New Roman" w:eastAsia="Times New Roman" w:hAnsi="Times New Roman" w:cs="Times New Roman"/>
          <w:bCs/>
          <w:sz w:val="28"/>
          <w:szCs w:val="28"/>
          <w:lang w:val="ro-MO" w:eastAsia="ru-RU"/>
        </w:rPr>
        <w:t xml:space="preserve">07-11 martie 2011, Madrid, Spania - Vizita de studii </w:t>
      </w:r>
      <w:r w:rsidRPr="00FB2148">
        <w:rPr>
          <w:rFonts w:ascii="Times New Roman" w:eastAsia="Times New Roman" w:hAnsi="Times New Roman" w:cs="Times New Roman"/>
          <w:bCs/>
          <w:i/>
          <w:iCs/>
          <w:sz w:val="28"/>
          <w:szCs w:val="28"/>
          <w:lang w:val="ro-MO" w:eastAsia="ru-RU"/>
        </w:rPr>
        <w:t>(TAIEX INT MARKT IND/STUD 43847)</w:t>
      </w:r>
      <w:r w:rsidRPr="00FB2148">
        <w:rPr>
          <w:rFonts w:ascii="Times New Roman" w:eastAsia="Times New Roman" w:hAnsi="Times New Roman" w:cs="Times New Roman"/>
          <w:bCs/>
          <w:sz w:val="28"/>
          <w:szCs w:val="28"/>
          <w:lang w:val="ro-MO" w:eastAsia="ru-RU"/>
        </w:rPr>
        <w:t xml:space="preserve"> cu privire la dispoziţiile Directivei 2010/45/EU privind standardele de calitate şi securitate referitoare la organele umane destinate transplantului. Participanţi – Igor Codreanu, director, Agenţia de Transplant; Sergiu Gaibu, şef Direcţie Transplantologie, Agenţia de Transplant; Andrei Uncuţa, vicedirector, IMSP Institutul de Neurologie şi Neurochirurgie.</w:t>
      </w:r>
    </w:p>
    <w:p w:rsidR="00FB2148" w:rsidRPr="00FB2148" w:rsidRDefault="00FB2148" w:rsidP="00FB2148">
      <w:pPr>
        <w:tabs>
          <w:tab w:val="num" w:pos="720"/>
        </w:tabs>
        <w:spacing w:before="100" w:beforeAutospacing="1" w:after="100" w:afterAutospacing="1" w:line="360" w:lineRule="auto"/>
        <w:ind w:left="720" w:hanging="360"/>
        <w:jc w:val="both"/>
        <w:rPr>
          <w:rFonts w:ascii="Times New Roman" w:eastAsia="Times New Roman" w:hAnsi="Times New Roman" w:cs="Times New Roman"/>
          <w:sz w:val="24"/>
          <w:szCs w:val="24"/>
          <w:lang w:val="en-US" w:eastAsia="ru-RU"/>
        </w:rPr>
      </w:pPr>
      <w:r w:rsidRPr="00FB2148">
        <w:rPr>
          <w:rFonts w:ascii="Wingdings 2" w:eastAsia="Wingdings 2" w:hAnsi="Wingdings 2" w:cs="Wingdings 2"/>
          <w:bCs/>
          <w:sz w:val="28"/>
          <w:szCs w:val="28"/>
          <w:lang w:val="ro-MO" w:eastAsia="ru-RU"/>
        </w:rPr>
        <w:lastRenderedPageBreak/>
        <w:t></w:t>
      </w:r>
      <w:r w:rsidRPr="00FB2148">
        <w:rPr>
          <w:rFonts w:ascii="Times New Roman" w:eastAsia="Wingdings 2" w:hAnsi="Times New Roman" w:cs="Times New Roman"/>
          <w:bCs/>
          <w:sz w:val="14"/>
          <w:szCs w:val="14"/>
          <w:lang w:val="ro-MO" w:eastAsia="ru-RU"/>
        </w:rPr>
        <w:t xml:space="preserve">       </w:t>
      </w:r>
      <w:r w:rsidRPr="00FB2148">
        <w:rPr>
          <w:rFonts w:ascii="Times New Roman" w:eastAsia="Times New Roman" w:hAnsi="Times New Roman" w:cs="Times New Roman"/>
          <w:bCs/>
          <w:sz w:val="28"/>
          <w:szCs w:val="28"/>
          <w:lang w:val="ro-MO" w:eastAsia="ru-RU"/>
        </w:rPr>
        <w:t>11-15 aprilie 2011, Chişinău, R. Moldova - Misiunea experţilor: Dr.Rosana – Maria – Cristina Turcu, Coordonator de transplant, Agenţia Naţională de Transplant, România, Dr. Martine Lassalle ép Chatelut, responsabil de Bancă de ţesuturi din Tuluz, Agenţia de Biomedicină, Franţa, privind instituirea primei Bănci de Ţesuturi în R. Moldova (</w:t>
      </w:r>
      <w:r w:rsidRPr="00FB2148">
        <w:rPr>
          <w:rFonts w:ascii="Times New Roman" w:eastAsia="Times New Roman" w:hAnsi="Times New Roman" w:cs="Times New Roman"/>
          <w:bCs/>
          <w:i/>
          <w:iCs/>
          <w:sz w:val="28"/>
          <w:szCs w:val="28"/>
          <w:lang w:val="ro-MO" w:eastAsia="ru-RU"/>
        </w:rPr>
        <w:t>TAIEX INT MARKT IND/EXP 44930)</w:t>
      </w:r>
      <w:r w:rsidRPr="00FB2148">
        <w:rPr>
          <w:rFonts w:ascii="Times New Roman" w:eastAsia="Times New Roman" w:hAnsi="Times New Roman" w:cs="Times New Roman"/>
          <w:bCs/>
          <w:sz w:val="28"/>
          <w:szCs w:val="28"/>
          <w:lang w:val="ro-MO" w:eastAsia="ru-RU"/>
        </w:rPr>
        <w:t>. Scopul principal al misiunii experţilor - oferirea asistenţei pentru instituirea primei Bănci de Ţesuturi în R. Moldova în conformitate cu dispoziţiile Directivelor UE 2004/23/CE, 2006/17/CE şi 2006/86 / CE.</w:t>
      </w:r>
    </w:p>
    <w:p w:rsidR="00FB2148" w:rsidRPr="00FB2148" w:rsidRDefault="00FB2148" w:rsidP="00FB2148">
      <w:pPr>
        <w:tabs>
          <w:tab w:val="num" w:pos="720"/>
        </w:tabs>
        <w:spacing w:before="100" w:beforeAutospacing="1" w:after="100" w:afterAutospacing="1" w:line="360" w:lineRule="auto"/>
        <w:ind w:left="720" w:hanging="360"/>
        <w:jc w:val="both"/>
        <w:rPr>
          <w:rFonts w:ascii="Times New Roman" w:eastAsia="Times New Roman" w:hAnsi="Times New Roman" w:cs="Times New Roman"/>
          <w:sz w:val="24"/>
          <w:szCs w:val="24"/>
          <w:lang w:val="ro-MO" w:eastAsia="ru-RU"/>
        </w:rPr>
      </w:pPr>
      <w:r w:rsidRPr="00FB2148">
        <w:rPr>
          <w:rFonts w:ascii="Wingdings 2" w:eastAsia="Wingdings 2" w:hAnsi="Wingdings 2" w:cs="Wingdings 2"/>
          <w:bCs/>
          <w:sz w:val="28"/>
          <w:szCs w:val="28"/>
          <w:lang w:val="fr-FR" w:eastAsia="ru-RU"/>
        </w:rPr>
        <w:t></w:t>
      </w:r>
      <w:r w:rsidRPr="00FB2148">
        <w:rPr>
          <w:rFonts w:ascii="Times New Roman" w:eastAsia="Wingdings 2" w:hAnsi="Times New Roman" w:cs="Times New Roman"/>
          <w:bCs/>
          <w:sz w:val="14"/>
          <w:szCs w:val="14"/>
          <w:lang w:val="fr-FR" w:eastAsia="ru-RU"/>
        </w:rPr>
        <w:t xml:space="preserve">       </w:t>
      </w:r>
      <w:r w:rsidRPr="00FB2148">
        <w:rPr>
          <w:rFonts w:ascii="Times New Roman" w:eastAsia="Times New Roman" w:hAnsi="Times New Roman" w:cs="Times New Roman"/>
          <w:bCs/>
          <w:sz w:val="28"/>
          <w:szCs w:val="28"/>
          <w:lang w:val="ro-MO" w:eastAsia="ru-RU"/>
        </w:rPr>
        <w:t xml:space="preserve">La 1-2 iulie 2011, Chişinău, R. Moldova </w:t>
      </w:r>
      <w:r w:rsidRPr="00FB2148">
        <w:rPr>
          <w:rFonts w:ascii="Times New Roman" w:eastAsia="Times New Roman" w:hAnsi="Times New Roman" w:cs="Times New Roman"/>
          <w:bCs/>
          <w:sz w:val="28"/>
          <w:szCs w:val="28"/>
          <w:lang w:val="ro-RO" w:eastAsia="ru-RU"/>
        </w:rPr>
        <w:t>desfăşurarea</w:t>
      </w:r>
      <w:r w:rsidRPr="00FB2148">
        <w:rPr>
          <w:rFonts w:ascii="Times New Roman" w:eastAsia="Times New Roman" w:hAnsi="Times New Roman" w:cs="Times New Roman"/>
          <w:bCs/>
          <w:sz w:val="28"/>
          <w:szCs w:val="28"/>
          <w:lang w:val="ro-MO" w:eastAsia="ru-RU"/>
        </w:rPr>
        <w:t xml:space="preserve"> Atelierului de lucru regional cu tematica „Dezvoltarea activităţilor în domeniul donării şi transplantării de organe, </w:t>
      </w:r>
      <w:r w:rsidRPr="00FB2148">
        <w:rPr>
          <w:rFonts w:ascii="Tahoma" w:eastAsia="Times New Roman" w:hAnsi="Tahoma" w:cs="Tahoma"/>
          <w:bCs/>
          <w:sz w:val="28"/>
          <w:szCs w:val="28"/>
          <w:lang w:val="ro-MO" w:eastAsia="ru-RU"/>
        </w:rPr>
        <w:t>ț</w:t>
      </w:r>
      <w:r w:rsidRPr="00FB2148">
        <w:rPr>
          <w:rFonts w:ascii="Times New Roman" w:eastAsia="Times New Roman" w:hAnsi="Times New Roman" w:cs="Times New Roman"/>
          <w:bCs/>
          <w:sz w:val="28"/>
          <w:szCs w:val="28"/>
          <w:lang w:val="ro-MO" w:eastAsia="ru-RU"/>
        </w:rPr>
        <w:t>esuturi şi celule. Cooperarea dintre ţările bazinului Mării Negre”.</w:t>
      </w:r>
    </w:p>
    <w:p w:rsidR="00FB2148" w:rsidRPr="00FB2148" w:rsidRDefault="00FB2148" w:rsidP="00FB2148">
      <w:pPr>
        <w:tabs>
          <w:tab w:val="num" w:pos="720"/>
        </w:tabs>
        <w:spacing w:before="100" w:beforeAutospacing="1" w:after="100" w:afterAutospacing="1" w:line="360" w:lineRule="auto"/>
        <w:ind w:left="720" w:hanging="360"/>
        <w:jc w:val="both"/>
        <w:rPr>
          <w:rFonts w:ascii="Times New Roman" w:eastAsia="Times New Roman" w:hAnsi="Times New Roman" w:cs="Times New Roman"/>
          <w:sz w:val="24"/>
          <w:szCs w:val="24"/>
          <w:lang w:val="en-US" w:eastAsia="ru-RU"/>
        </w:rPr>
      </w:pPr>
      <w:r w:rsidRPr="00FB2148">
        <w:rPr>
          <w:rFonts w:ascii="Wingdings 2" w:eastAsia="Wingdings 2" w:hAnsi="Wingdings 2" w:cs="Wingdings 2"/>
          <w:bCs/>
          <w:sz w:val="28"/>
          <w:szCs w:val="28"/>
          <w:lang w:val="ro-MO" w:eastAsia="ru-RU"/>
        </w:rPr>
        <w:t></w:t>
      </w:r>
      <w:r w:rsidRPr="00FB2148">
        <w:rPr>
          <w:rFonts w:ascii="Times New Roman" w:eastAsia="Wingdings 2" w:hAnsi="Times New Roman" w:cs="Times New Roman"/>
          <w:bCs/>
          <w:sz w:val="14"/>
          <w:szCs w:val="14"/>
          <w:lang w:val="ro-MO" w:eastAsia="ru-RU"/>
        </w:rPr>
        <w:t xml:space="preserve">       </w:t>
      </w:r>
      <w:r w:rsidRPr="00FB2148">
        <w:rPr>
          <w:rFonts w:ascii="Times New Roman" w:eastAsia="Times New Roman" w:hAnsi="Times New Roman" w:cs="Times New Roman"/>
          <w:bCs/>
          <w:sz w:val="28"/>
          <w:szCs w:val="28"/>
          <w:lang w:val="ro-RO" w:eastAsia="ru-RU"/>
        </w:rPr>
        <w:t xml:space="preserve">La </w:t>
      </w:r>
      <w:r w:rsidRPr="00FB2148">
        <w:rPr>
          <w:rFonts w:ascii="Times New Roman" w:eastAsia="Times New Roman" w:hAnsi="Times New Roman" w:cs="Times New Roman"/>
          <w:bCs/>
          <w:sz w:val="28"/>
          <w:szCs w:val="28"/>
          <w:lang w:val="fr-FR" w:eastAsia="ru-RU"/>
        </w:rPr>
        <w:t xml:space="preserve">25-28 </w:t>
      </w:r>
      <w:proofErr w:type="spellStart"/>
      <w:r w:rsidRPr="00FB2148">
        <w:rPr>
          <w:rFonts w:ascii="Times New Roman" w:eastAsia="Times New Roman" w:hAnsi="Times New Roman" w:cs="Times New Roman"/>
          <w:bCs/>
          <w:sz w:val="28"/>
          <w:lang w:val="fr-FR" w:eastAsia="ru-RU"/>
        </w:rPr>
        <w:t>octombrie</w:t>
      </w:r>
      <w:proofErr w:type="spellEnd"/>
      <w:r w:rsidRPr="00FB2148">
        <w:rPr>
          <w:rFonts w:ascii="Times New Roman" w:eastAsia="Times New Roman" w:hAnsi="Times New Roman" w:cs="Times New Roman"/>
          <w:bCs/>
          <w:sz w:val="28"/>
          <w:szCs w:val="28"/>
          <w:lang w:val="fr-FR" w:eastAsia="ru-RU"/>
        </w:rPr>
        <w:t xml:space="preserve">, 17 </w:t>
      </w:r>
      <w:proofErr w:type="spellStart"/>
      <w:r w:rsidRPr="00FB2148">
        <w:rPr>
          <w:rFonts w:ascii="Times New Roman" w:eastAsia="Times New Roman" w:hAnsi="Times New Roman" w:cs="Times New Roman"/>
          <w:bCs/>
          <w:sz w:val="28"/>
          <w:lang w:val="fr-FR" w:eastAsia="ru-RU"/>
        </w:rPr>
        <w:t>noiembrie</w:t>
      </w:r>
      <w:proofErr w:type="spellEnd"/>
      <w:r w:rsidRPr="00FB2148">
        <w:rPr>
          <w:rFonts w:ascii="Times New Roman" w:eastAsia="Times New Roman" w:hAnsi="Times New Roman" w:cs="Times New Roman"/>
          <w:bCs/>
          <w:sz w:val="28"/>
          <w:szCs w:val="28"/>
          <w:lang w:val="fr-FR" w:eastAsia="ru-RU"/>
        </w:rPr>
        <w:t xml:space="preserve"> 2011, </w:t>
      </w:r>
      <w:r w:rsidRPr="00FB2148">
        <w:rPr>
          <w:rFonts w:ascii="Times New Roman" w:eastAsia="Times New Roman" w:hAnsi="Times New Roman" w:cs="Times New Roman"/>
          <w:bCs/>
          <w:sz w:val="28"/>
          <w:szCs w:val="28"/>
          <w:lang w:val="ro-MO" w:eastAsia="ru-RU"/>
        </w:rPr>
        <w:t>Chişinău, R. Moldova a fost desfăşurat Atelierul de lucru cu participarea expertului Consiliului Europei Anna Pavlou, Sidley Austin LLP, UNDP, Brussel, Belgia. Obiectivul principal - informarea participanţilor cu privire la structura şi activitatea Uniunii Europene, modalităţi de dezvoltare a relaţiilor UE–R. Moldova, precum şi transpunerea şi implementarea a Directivelor UE 2004/23/CE, 2006/17/CE, 2006/86/CE şi 2010/45/UE.</w:t>
      </w:r>
    </w:p>
    <w:p w:rsidR="00FB2148" w:rsidRPr="00FB2148" w:rsidRDefault="00FB2148" w:rsidP="00FB2148">
      <w:pPr>
        <w:tabs>
          <w:tab w:val="num" w:pos="720"/>
        </w:tabs>
        <w:spacing w:before="100" w:beforeAutospacing="1" w:after="100" w:afterAutospacing="1" w:line="360" w:lineRule="auto"/>
        <w:ind w:left="720" w:hanging="360"/>
        <w:jc w:val="both"/>
        <w:rPr>
          <w:rFonts w:ascii="Times New Roman" w:eastAsia="Times New Roman" w:hAnsi="Times New Roman" w:cs="Times New Roman"/>
          <w:sz w:val="24"/>
          <w:szCs w:val="24"/>
          <w:lang w:val="en-US" w:eastAsia="ru-RU"/>
        </w:rPr>
      </w:pPr>
      <w:r w:rsidRPr="00FB2148">
        <w:rPr>
          <w:rFonts w:ascii="Wingdings 2" w:eastAsia="Wingdings 2" w:hAnsi="Wingdings 2" w:cs="Wingdings 2"/>
          <w:bCs/>
          <w:sz w:val="28"/>
          <w:szCs w:val="28"/>
          <w:lang w:val="ro-MO" w:eastAsia="ru-RU"/>
        </w:rPr>
        <w:t></w:t>
      </w:r>
      <w:r w:rsidRPr="00FB2148">
        <w:rPr>
          <w:rFonts w:ascii="Times New Roman" w:eastAsia="Wingdings 2" w:hAnsi="Times New Roman" w:cs="Times New Roman"/>
          <w:bCs/>
          <w:sz w:val="14"/>
          <w:szCs w:val="14"/>
          <w:lang w:val="ro-MO" w:eastAsia="ru-RU"/>
        </w:rPr>
        <w:t xml:space="preserve">       </w:t>
      </w:r>
      <w:r w:rsidRPr="00FB2148">
        <w:rPr>
          <w:rFonts w:ascii="Times New Roman" w:eastAsia="Times New Roman" w:hAnsi="Times New Roman" w:cs="Times New Roman"/>
          <w:bCs/>
          <w:sz w:val="28"/>
          <w:szCs w:val="28"/>
          <w:lang w:val="ro-MO" w:eastAsia="ru-RU"/>
        </w:rPr>
        <w:t>La 6-7 decembrie 2011, Chişinău, R. Moldova a fost organizată misiunea experţilor Agenţiei de Biomedicină, Franţa: Beatrice Senemaud, Departamentul Relaţii Internaţionale, şi Cristian Lamotte, vice-director regiunii Grand Ouest privind activităţile de coordonare în domeniul transplantului. Scopul principal al misiunii experţilor - informarea colaboratorilor Agenţiei de Transplant, IMSP Spitalul Clinic Municipal „Sfânta Treime”, IMSP Institutul de Neurologie şi Neurochirurgie, SCTO Bancă de Ţesuturi privind organizarea activităţii coordonatorului de transplant</w:t>
      </w:r>
      <w:r w:rsidRPr="00FB2148">
        <w:rPr>
          <w:rFonts w:ascii="Times New Roman" w:eastAsia="Times New Roman" w:hAnsi="Times New Roman" w:cs="Times New Roman"/>
          <w:sz w:val="28"/>
          <w:szCs w:val="28"/>
          <w:lang w:val="ro-MO" w:eastAsia="ru-RU"/>
        </w:rPr>
        <w:t>.</w:t>
      </w:r>
    </w:p>
    <w:p w:rsidR="00FB2148" w:rsidRPr="00FB2148" w:rsidRDefault="00FB2148" w:rsidP="00FB2148">
      <w:pPr>
        <w:spacing w:before="100" w:beforeAutospacing="1" w:after="0" w:line="36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sz w:val="28"/>
          <w:szCs w:val="28"/>
          <w:lang w:val="ro-MO" w:eastAsia="ru-RU"/>
        </w:rPr>
        <w:lastRenderedPageBreak/>
        <w:t>Colaborare internaţională</w:t>
      </w:r>
    </w:p>
    <w:p w:rsidR="00FB2148" w:rsidRPr="00FB2148" w:rsidRDefault="00FB2148" w:rsidP="00FB2148">
      <w:pPr>
        <w:spacing w:before="100" w:after="0" w:line="360" w:lineRule="auto"/>
        <w:ind w:left="951" w:hanging="360"/>
        <w:jc w:val="both"/>
        <w:rPr>
          <w:rFonts w:ascii="Times New Roman" w:eastAsia="Times New Roman" w:hAnsi="Times New Roman" w:cs="Times New Roman"/>
          <w:sz w:val="24"/>
          <w:szCs w:val="24"/>
          <w:lang w:val="en-US" w:eastAsia="ru-RU"/>
        </w:rPr>
      </w:pPr>
      <w:r w:rsidRPr="00FB2148">
        <w:rPr>
          <w:rFonts w:ascii="Symbol" w:eastAsia="Symbol" w:hAnsi="Symbol" w:cs="Symbol"/>
          <w:sz w:val="28"/>
          <w:szCs w:val="28"/>
          <w:lang w:val="ro-RO" w:eastAsia="ru-RU"/>
        </w:rPr>
        <w:t></w:t>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În aprilie 2011 a fost semnat la Paris acordul de colaborare între Agenţia de Transplant din Moldova şi Agenţia de Biomedicină din Franţa.</w:t>
      </w:r>
    </w:p>
    <w:p w:rsidR="00FB2148" w:rsidRPr="00FB2148" w:rsidRDefault="00FB2148" w:rsidP="00FB2148">
      <w:pPr>
        <w:spacing w:before="100" w:after="0" w:line="360" w:lineRule="auto"/>
        <w:ind w:left="951" w:hanging="360"/>
        <w:jc w:val="both"/>
        <w:rPr>
          <w:rFonts w:ascii="Times New Roman" w:eastAsia="Times New Roman" w:hAnsi="Times New Roman" w:cs="Times New Roman"/>
          <w:sz w:val="24"/>
          <w:szCs w:val="24"/>
          <w:lang w:val="en-US" w:eastAsia="ru-RU"/>
        </w:rPr>
      </w:pPr>
      <w:r w:rsidRPr="00FB2148">
        <w:rPr>
          <w:rFonts w:ascii="Symbol" w:eastAsia="Symbol" w:hAnsi="Symbol" w:cs="Symbol"/>
          <w:sz w:val="28"/>
          <w:szCs w:val="28"/>
          <w:lang w:val="ro-RO" w:eastAsia="ru-RU"/>
        </w:rPr>
        <w:t></w:t>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În cadrul colaborării internaţionale au fost organizate două vizite a coordonatorilor de transplant din Republica Moldova în oraşul Nantes, Franţa. Scopul vizitelor a fost formarea coordonatorilor în vederea începerii activităţilor în transplant.</w:t>
      </w:r>
    </w:p>
    <w:p w:rsidR="00FB2148" w:rsidRPr="00FB2148" w:rsidRDefault="00FB2148" w:rsidP="00FB2148">
      <w:pPr>
        <w:spacing w:before="100" w:beforeAutospacing="1" w:after="0" w:line="240" w:lineRule="auto"/>
        <w:jc w:val="both"/>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bCs/>
          <w:sz w:val="28"/>
          <w:szCs w:val="28"/>
          <w:lang w:val="ro-RO" w:eastAsia="ru-RU"/>
        </w:rPr>
        <w:t>Participarea în proiecte internaţionale</w:t>
      </w:r>
    </w:p>
    <w:p w:rsidR="00FB2148" w:rsidRPr="00FB2148" w:rsidRDefault="00FB2148" w:rsidP="00FB2148">
      <w:pPr>
        <w:tabs>
          <w:tab w:val="num" w:pos="793"/>
        </w:tabs>
        <w:spacing w:before="100" w:after="0" w:line="360" w:lineRule="auto"/>
        <w:ind w:left="793" w:hanging="360"/>
        <w:jc w:val="both"/>
        <w:rPr>
          <w:rFonts w:ascii="Times New Roman" w:eastAsia="Times New Roman" w:hAnsi="Times New Roman" w:cs="Times New Roman"/>
          <w:sz w:val="24"/>
          <w:szCs w:val="24"/>
          <w:lang w:val="en-US" w:eastAsia="ru-RU"/>
        </w:rPr>
      </w:pPr>
      <w:r w:rsidRPr="00FB2148">
        <w:rPr>
          <w:rFonts w:ascii="Symbol" w:eastAsia="Symbol" w:hAnsi="Symbol" w:cs="Symbol"/>
          <w:sz w:val="28"/>
          <w:szCs w:val="28"/>
          <w:lang w:val="ro-RO" w:eastAsia="ru-RU"/>
        </w:rPr>
        <w:t></w:t>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bCs/>
          <w:sz w:val="28"/>
          <w:szCs w:val="28"/>
          <w:lang w:val="ro-RO" w:eastAsia="ru-RU"/>
        </w:rPr>
        <w:t xml:space="preserve">Pe 4 martie 2011, în cadrul şedinţei Comitetului Interministerial pentru Planificare Strategică, a fost aprobat proiectul - suport Agenţiei de Transplant, care a fost propus Delegaţiei Uniunii Europene spre finanţare. </w:t>
      </w:r>
    </w:p>
    <w:p w:rsidR="00FB2148" w:rsidRPr="00FB2148" w:rsidRDefault="00FB2148" w:rsidP="00FB2148">
      <w:pPr>
        <w:tabs>
          <w:tab w:val="num" w:pos="793"/>
        </w:tabs>
        <w:spacing w:before="100" w:after="0" w:line="360" w:lineRule="auto"/>
        <w:ind w:left="793" w:hanging="360"/>
        <w:jc w:val="both"/>
        <w:rPr>
          <w:rFonts w:ascii="Times New Roman" w:eastAsia="Times New Roman" w:hAnsi="Times New Roman" w:cs="Times New Roman"/>
          <w:sz w:val="24"/>
          <w:szCs w:val="24"/>
          <w:lang w:val="en-US" w:eastAsia="ru-RU"/>
        </w:rPr>
      </w:pPr>
      <w:r w:rsidRPr="00FB2148">
        <w:rPr>
          <w:rFonts w:ascii="Symbol" w:eastAsia="Symbol" w:hAnsi="Symbol" w:cs="Symbol"/>
          <w:sz w:val="28"/>
          <w:szCs w:val="28"/>
          <w:lang w:val="ro-RO" w:eastAsia="ru-RU"/>
        </w:rPr>
        <w:t></w:t>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S-a completat cererea de proiect pentru participarea în concursul programului internaţional anunţat de guvernul Japoniei - PROGRAMA KUSANONE.</w:t>
      </w:r>
    </w:p>
    <w:p w:rsidR="00FB2148" w:rsidRPr="00FB2148" w:rsidRDefault="00FB2148" w:rsidP="00FB2148">
      <w:pPr>
        <w:tabs>
          <w:tab w:val="num" w:pos="793"/>
        </w:tabs>
        <w:spacing w:before="100" w:after="0" w:line="360" w:lineRule="auto"/>
        <w:ind w:left="793" w:hanging="360"/>
        <w:jc w:val="both"/>
        <w:rPr>
          <w:rFonts w:ascii="Times New Roman" w:eastAsia="Times New Roman" w:hAnsi="Times New Roman" w:cs="Times New Roman"/>
          <w:sz w:val="24"/>
          <w:szCs w:val="24"/>
          <w:lang w:val="en-US" w:eastAsia="ru-RU"/>
        </w:rPr>
      </w:pPr>
      <w:r w:rsidRPr="00FB2148">
        <w:rPr>
          <w:rFonts w:ascii="Symbol" w:eastAsia="Symbol" w:hAnsi="Symbol" w:cs="Symbol"/>
          <w:sz w:val="28"/>
          <w:szCs w:val="28"/>
          <w:lang w:val="ro-RO" w:eastAsia="ru-RU"/>
        </w:rPr>
        <w:t></w:t>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A fost elaborat şi prezentat proiectul TICA vizând perfecţionarea activităţii în domeniul transplantării organelor şi ţesuturilor în Republica Moldova Proiect în cadrul concursului internaţional anunţat de guvernul Turciei.</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color w:val="948A54"/>
          <w:sz w:val="28"/>
          <w:szCs w:val="28"/>
          <w:lang w:val="ro-RO" w:eastAsia="ru-RU"/>
        </w:rPr>
        <w:t> </w:t>
      </w:r>
    </w:p>
    <w:p w:rsidR="00FB2148" w:rsidRPr="00FB2148" w:rsidRDefault="00FB2148" w:rsidP="00FB2148">
      <w:pPr>
        <w:spacing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inline distT="0" distB="0" distL="0" distR="0">
            <wp:extent cx="2713990" cy="321945"/>
            <wp:effectExtent l="19050" t="0" r="0" b="0"/>
            <wp:docPr id="10" name="Picture 10" descr="http://server-pc/rapoarte/raport_2011.files/image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rver-pc/rapoarte/raport_2011.files/image011.gif"/>
                    <pic:cNvPicPr>
                      <a:picLocks noChangeAspect="1" noChangeArrowheads="1"/>
                    </pic:cNvPicPr>
                  </pic:nvPicPr>
                  <pic:blipFill>
                    <a:blip r:embed="rId11" cstate="print"/>
                    <a:srcRect/>
                    <a:stretch>
                      <a:fillRect/>
                    </a:stretch>
                  </pic:blipFill>
                  <pic:spPr bwMode="auto">
                    <a:xfrm>
                      <a:off x="0" y="0"/>
                      <a:ext cx="2713990" cy="321945"/>
                    </a:xfrm>
                    <a:prstGeom prst="rect">
                      <a:avLst/>
                    </a:prstGeom>
                    <a:noFill/>
                    <a:ln w="9525">
                      <a:noFill/>
                      <a:miter lim="800000"/>
                      <a:headEnd/>
                      <a:tailEnd/>
                    </a:ln>
                  </pic:spPr>
                </pic:pic>
              </a:graphicData>
            </a:graphic>
          </wp:inline>
        </w:drawing>
      </w:r>
      <w:r w:rsidRPr="00FB2148">
        <w:rPr>
          <w:rFonts w:ascii="Times New Roman" w:eastAsia="Times New Roman" w:hAnsi="Times New Roman" w:cs="Times New Roman"/>
          <w:b/>
          <w:color w:val="948A54"/>
          <w:sz w:val="28"/>
          <w:szCs w:val="28"/>
          <w:lang w:val="ro-RO" w:eastAsia="ru-RU"/>
        </w:rPr>
        <w:t>IV. FINANŢAREA ŞI VALORIFICAREA ALOCAŢIILOR BUGETARE</w:t>
      </w:r>
    </w:p>
    <w:p w:rsidR="00FB2148" w:rsidRPr="00FB2148" w:rsidRDefault="00FB2148" w:rsidP="00FB2148">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ru-RU"/>
        </w:rPr>
      </w:pPr>
      <w:r w:rsidRPr="00FB2148">
        <w:rPr>
          <w:rFonts w:ascii="Times New Roman" w:eastAsia="Times New Roman" w:hAnsi="Times New Roman" w:cs="Times New Roman"/>
          <w:bCs/>
          <w:caps/>
          <w:kern w:val="36"/>
          <w:sz w:val="48"/>
          <w:szCs w:val="48"/>
          <w:lang w:val="ro-RO" w:eastAsia="ru-RU"/>
        </w:rPr>
        <w:t> </w:t>
      </w:r>
    </w:p>
    <w:p w:rsidR="00FB2148" w:rsidRPr="00FB2148" w:rsidRDefault="00FB2148" w:rsidP="00FB2148">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xml:space="preserve">În conformitate cu prevederile Legii bugetului de stat pe anul 2011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i conform particularită</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ilor  stipulate  în circulara  Ministerului Sănătă</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ii, volumul total de cheltuieli preconizate pentru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ia de Transplant pe anul 2011 </w:t>
      </w:r>
      <w:r w:rsidRPr="00FB2148">
        <w:rPr>
          <w:rFonts w:ascii="Times New Roman" w:eastAsia="Times New Roman" w:hAnsi="Times New Roman" w:cs="Times New Roman"/>
          <w:sz w:val="28"/>
          <w:szCs w:val="28"/>
          <w:lang w:val="ro-MO" w:eastAsia="ru-RU"/>
        </w:rPr>
        <w:t>la cheltuielile de bază</w:t>
      </w:r>
      <w:r w:rsidRPr="00FB2148">
        <w:rPr>
          <w:rFonts w:ascii="Times New Roman" w:eastAsia="Times New Roman" w:hAnsi="Times New Roman" w:cs="Times New Roman"/>
          <w:b/>
          <w:sz w:val="28"/>
          <w:szCs w:val="28"/>
          <w:lang w:val="ro-MO" w:eastAsia="ru-RU"/>
        </w:rPr>
        <w:t xml:space="preserve"> tipul 121 </w:t>
      </w:r>
      <w:r w:rsidRPr="00FB2148">
        <w:rPr>
          <w:rFonts w:ascii="Times New Roman" w:eastAsia="Times New Roman" w:hAnsi="Times New Roman" w:cs="Times New Roman"/>
          <w:b/>
          <w:sz w:val="28"/>
          <w:szCs w:val="28"/>
          <w:lang w:val="ro-RO" w:eastAsia="ru-RU"/>
        </w:rPr>
        <w:t>„Alte instituţii şi acţiuni de ocrotire a sănătăţii”</w:t>
      </w:r>
      <w:r w:rsidRPr="00FB2148">
        <w:rPr>
          <w:rFonts w:ascii="Times New Roman" w:eastAsia="Times New Roman" w:hAnsi="Times New Roman" w:cs="Times New Roman"/>
          <w:sz w:val="28"/>
          <w:szCs w:val="28"/>
          <w:lang w:val="ro-RO" w:eastAsia="ru-RU"/>
        </w:rPr>
        <w:t xml:space="preserve">, programul </w:t>
      </w:r>
      <w:r w:rsidRPr="00FB2148">
        <w:rPr>
          <w:rFonts w:ascii="Times New Roman" w:eastAsia="Times New Roman" w:hAnsi="Times New Roman" w:cs="Times New Roman"/>
          <w:b/>
          <w:sz w:val="28"/>
          <w:szCs w:val="28"/>
          <w:lang w:val="ro-RO" w:eastAsia="ru-RU"/>
        </w:rPr>
        <w:t>80.02 „Intervenţii prioritare în sănătatea publică”</w:t>
      </w:r>
      <w:r w:rsidRPr="00FB2148">
        <w:rPr>
          <w:rFonts w:ascii="Times New Roman" w:eastAsia="Times New Roman" w:hAnsi="Times New Roman" w:cs="Times New Roman"/>
          <w:sz w:val="28"/>
          <w:szCs w:val="28"/>
          <w:lang w:val="ro-RO" w:eastAsia="ru-RU"/>
        </w:rPr>
        <w:t xml:space="preserve"> a constituit </w:t>
      </w:r>
      <w:r w:rsidRPr="00FB2148">
        <w:rPr>
          <w:rFonts w:ascii="Times New Roman" w:eastAsia="Times New Roman" w:hAnsi="Times New Roman" w:cs="Times New Roman"/>
          <w:b/>
          <w:sz w:val="28"/>
          <w:szCs w:val="28"/>
          <w:lang w:val="ro-RO" w:eastAsia="ru-RU"/>
        </w:rPr>
        <w:t>1313,7</w:t>
      </w:r>
      <w:r w:rsidRPr="00FB2148">
        <w:rPr>
          <w:rFonts w:ascii="Times New Roman" w:eastAsia="Times New Roman" w:hAnsi="Times New Roman" w:cs="Times New Roman"/>
          <w:sz w:val="28"/>
          <w:szCs w:val="28"/>
          <w:lang w:val="ro-RO" w:eastAsia="ru-RU"/>
        </w:rPr>
        <w:t xml:space="preserve"> mii lei cu următoarea repartizare pe categoriile economice:</w:t>
      </w:r>
    </w:p>
    <w:p w:rsidR="00FB2148" w:rsidRPr="00FB2148" w:rsidRDefault="00FB2148" w:rsidP="00FB2148">
      <w:pPr>
        <w:spacing w:before="100" w:beforeAutospacing="1" w:after="100" w:afterAutospacing="1" w:line="240" w:lineRule="auto"/>
        <w:ind w:left="644"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11"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 xml:space="preserve">cheltuieli de personal – </w:t>
      </w:r>
      <w:r w:rsidRPr="00FB2148">
        <w:rPr>
          <w:rFonts w:ascii="Times New Roman" w:eastAsia="Times New Roman" w:hAnsi="Times New Roman" w:cs="Times New Roman"/>
          <w:b/>
          <w:sz w:val="28"/>
          <w:szCs w:val="28"/>
          <w:lang w:val="ro-RO" w:eastAsia="ru-RU"/>
        </w:rPr>
        <w:t>541,7</w:t>
      </w:r>
      <w:r w:rsidRPr="00FB2148">
        <w:rPr>
          <w:rFonts w:ascii="Times New Roman" w:eastAsia="Times New Roman" w:hAnsi="Times New Roman" w:cs="Times New Roman"/>
          <w:sz w:val="28"/>
          <w:szCs w:val="28"/>
          <w:lang w:val="ro-RO" w:eastAsia="ru-RU"/>
        </w:rPr>
        <w:t xml:space="preserve"> mii lei;</w:t>
      </w:r>
    </w:p>
    <w:p w:rsidR="00FB2148" w:rsidRPr="00FB2148" w:rsidRDefault="00FB2148" w:rsidP="00FB2148">
      <w:pPr>
        <w:spacing w:before="100" w:beforeAutospacing="1" w:after="100" w:afterAutospacing="1" w:line="240" w:lineRule="auto"/>
        <w:ind w:left="644"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lastRenderedPageBreak/>
        <w:drawing>
          <wp:inline distT="0" distB="0" distL="0" distR="0">
            <wp:extent cx="153670" cy="153670"/>
            <wp:effectExtent l="19050" t="0" r="0" b="0"/>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 xml:space="preserve">cheltuieli curente – </w:t>
      </w:r>
      <w:r w:rsidRPr="00FB2148">
        <w:rPr>
          <w:rFonts w:ascii="Times New Roman" w:eastAsia="Times New Roman" w:hAnsi="Times New Roman" w:cs="Times New Roman"/>
          <w:b/>
          <w:sz w:val="28"/>
          <w:szCs w:val="28"/>
          <w:lang w:val="ro-RO" w:eastAsia="ru-RU"/>
        </w:rPr>
        <w:t>474,0</w:t>
      </w:r>
      <w:r w:rsidRPr="00FB2148">
        <w:rPr>
          <w:rFonts w:ascii="Times New Roman" w:eastAsia="Times New Roman" w:hAnsi="Times New Roman" w:cs="Times New Roman"/>
          <w:sz w:val="28"/>
          <w:szCs w:val="28"/>
          <w:lang w:val="ro-RO" w:eastAsia="ru-RU"/>
        </w:rPr>
        <w:t xml:space="preserve"> mii lei;</w:t>
      </w:r>
    </w:p>
    <w:p w:rsidR="00FB2148" w:rsidRPr="00FB2148" w:rsidRDefault="00FB2148" w:rsidP="00FB2148">
      <w:pPr>
        <w:spacing w:before="240" w:line="240" w:lineRule="auto"/>
        <w:ind w:left="644"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 xml:space="preserve">cheltuieli capitale - </w:t>
      </w:r>
      <w:r w:rsidRPr="00FB2148">
        <w:rPr>
          <w:rFonts w:ascii="Times New Roman" w:eastAsia="Times New Roman" w:hAnsi="Times New Roman" w:cs="Times New Roman"/>
          <w:b/>
          <w:sz w:val="28"/>
          <w:szCs w:val="28"/>
          <w:lang w:val="ro-RO" w:eastAsia="ru-RU"/>
        </w:rPr>
        <w:t xml:space="preserve">298,0 </w:t>
      </w:r>
      <w:r w:rsidRPr="00FB2148">
        <w:rPr>
          <w:rFonts w:ascii="Times New Roman" w:eastAsia="Times New Roman" w:hAnsi="Times New Roman" w:cs="Times New Roman"/>
          <w:sz w:val="28"/>
          <w:szCs w:val="28"/>
          <w:lang w:val="ro-RO" w:eastAsia="ru-RU"/>
        </w:rPr>
        <w:t>mii lei.</w:t>
      </w:r>
    </w:p>
    <w:p w:rsidR="00FB2148" w:rsidRPr="00FB2148" w:rsidRDefault="00FB2148" w:rsidP="00FB2148">
      <w:pPr>
        <w:spacing w:before="100" w:beforeAutospacing="1" w:after="100" w:afterAutospacing="1"/>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xml:space="preserve">A fost elaborat planul de finanţare în baza unui sistem unic de clasificaţie bugetară cu repartizarea lunară a alocaţiilor aprobate, care a permis deschiderea contului trezorerial şi efectuarea cheltuielilor de către Agenţie. </w:t>
      </w:r>
      <w:r w:rsidRPr="00FB2148">
        <w:rPr>
          <w:rFonts w:ascii="Times New Roman" w:eastAsia="Times New Roman" w:hAnsi="Times New Roman" w:cs="Times New Roman"/>
          <w:sz w:val="28"/>
          <w:szCs w:val="28"/>
          <w:lang w:val="ro-MO" w:eastAsia="ru-RU"/>
        </w:rPr>
        <w:t>Pentru executarea mai eficientă a bugetului instituţiei</w:t>
      </w:r>
      <w:r w:rsidRPr="00FB2148">
        <w:rPr>
          <w:rFonts w:ascii="Times New Roman" w:eastAsia="Times New Roman" w:hAnsi="Times New Roman" w:cs="Times New Roman"/>
          <w:sz w:val="28"/>
          <w:szCs w:val="28"/>
          <w:lang w:val="ro-RO" w:eastAsia="ru-RU"/>
        </w:rPr>
        <w:t xml:space="preserve"> pe parcursul anului s-au efectuat următoarele modificări la planul secundar de finan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are:</w:t>
      </w:r>
    </w:p>
    <w:p w:rsidR="00FB2148" w:rsidRPr="00FB2148" w:rsidRDefault="00FB2148" w:rsidP="00FB2148">
      <w:pPr>
        <w:spacing w:before="100" w:beforeAutospacing="1" w:after="100" w:afterAutospacing="1" w:line="240" w:lineRule="auto"/>
        <w:ind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14"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MO" w:eastAsia="ru-RU"/>
        </w:rPr>
        <w:t>mic</w:t>
      </w:r>
      <w:r w:rsidRPr="00FB2148">
        <w:rPr>
          <w:rFonts w:ascii="Tahoma" w:eastAsia="Times New Roman" w:hAnsi="Tahoma" w:cs="Tahoma"/>
          <w:sz w:val="28"/>
          <w:szCs w:val="28"/>
          <w:lang w:val="ro-MO" w:eastAsia="ru-RU"/>
        </w:rPr>
        <w:t>ș</w:t>
      </w:r>
      <w:r w:rsidRPr="00FB2148">
        <w:rPr>
          <w:rFonts w:ascii="Times New Roman" w:eastAsia="Times New Roman" w:hAnsi="Times New Roman" w:cs="Times New Roman"/>
          <w:sz w:val="28"/>
          <w:szCs w:val="28"/>
          <w:lang w:val="ro-MO" w:eastAsia="ru-RU"/>
        </w:rPr>
        <w:t xml:space="preserve">orarea art.113.03 ”Plata mărfurilor </w:t>
      </w:r>
      <w:r w:rsidRPr="00FB2148">
        <w:rPr>
          <w:rFonts w:ascii="Tahoma" w:eastAsia="Times New Roman" w:hAnsi="Tahoma" w:cs="Tahoma"/>
          <w:sz w:val="28"/>
          <w:szCs w:val="28"/>
          <w:lang w:val="ro-MO" w:eastAsia="ru-RU"/>
        </w:rPr>
        <w:t>ș</w:t>
      </w:r>
      <w:r w:rsidRPr="00FB2148">
        <w:rPr>
          <w:rFonts w:ascii="Times New Roman" w:eastAsia="Times New Roman" w:hAnsi="Times New Roman" w:cs="Times New Roman"/>
          <w:sz w:val="28"/>
          <w:szCs w:val="28"/>
          <w:lang w:val="ro-MO" w:eastAsia="ru-RU"/>
        </w:rPr>
        <w:t>i serviciilor” cu 18,1 mii lei;</w:t>
      </w:r>
    </w:p>
    <w:p w:rsidR="00FB2148" w:rsidRPr="00FB2148" w:rsidRDefault="00FB2148" w:rsidP="00FB2148">
      <w:pPr>
        <w:spacing w:before="100" w:beforeAutospacing="1" w:after="100" w:afterAutospacing="1" w:line="240" w:lineRule="auto"/>
        <w:ind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15"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MO" w:eastAsia="ru-RU"/>
        </w:rPr>
        <w:t>majorarea art.114.02</w:t>
      </w:r>
    </w:p>
    <w:p w:rsidR="00FB2148" w:rsidRPr="00FB2148" w:rsidRDefault="00FB2148" w:rsidP="00FB2148">
      <w:pPr>
        <w:spacing w:before="100" w:beforeAutospacing="1" w:after="100" w:afterAutospacing="1" w:line="240" w:lineRule="auto"/>
        <w:ind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16"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MO" w:eastAsia="ru-RU"/>
        </w:rPr>
        <w:t xml:space="preserve">„Deplasări peste hotare” cu </w:t>
      </w:r>
      <w:r>
        <w:rPr>
          <w:rFonts w:ascii="Times New Roman" w:eastAsia="Times New Roman" w:hAnsi="Times New Roman" w:cs="Times New Roman"/>
          <w:noProof/>
          <w:sz w:val="24"/>
          <w:szCs w:val="24"/>
          <w:lang w:eastAsia="ru-RU"/>
        </w:rPr>
        <w:drawing>
          <wp:anchor distT="0" distB="0" distL="933450" distR="933450" simplePos="0" relativeHeight="251658240" behindDoc="0" locked="0" layoutInCell="1" allowOverlap="0">
            <wp:simplePos x="0" y="0"/>
            <wp:positionH relativeFrom="column">
              <wp:align>left</wp:align>
            </wp:positionH>
            <wp:positionV relativeFrom="line">
              <wp:posOffset>0</wp:posOffset>
            </wp:positionV>
            <wp:extent cx="4076700" cy="1847850"/>
            <wp:effectExtent l="0" t="0" r="0" b="0"/>
            <wp:wrapSquare wrapText="bothSides"/>
            <wp:docPr id="33" name="Picture 4" descr="http://server-pc/rapoarte/raport_2011.file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rver-pc/rapoarte/raport_2011.files/image020.gif"/>
                    <pic:cNvPicPr>
                      <a:picLocks noChangeAspect="1" noChangeArrowheads="1"/>
                    </pic:cNvPicPr>
                  </pic:nvPicPr>
                  <pic:blipFill>
                    <a:blip r:embed="rId13" cstate="print"/>
                    <a:srcRect/>
                    <a:stretch>
                      <a:fillRect/>
                    </a:stretch>
                  </pic:blipFill>
                  <pic:spPr bwMode="auto">
                    <a:xfrm>
                      <a:off x="0" y="0"/>
                      <a:ext cx="4076700" cy="1847850"/>
                    </a:xfrm>
                    <a:prstGeom prst="rect">
                      <a:avLst/>
                    </a:prstGeom>
                    <a:noFill/>
                    <a:ln w="9525">
                      <a:noFill/>
                      <a:miter lim="800000"/>
                      <a:headEnd/>
                      <a:tailEnd/>
                    </a:ln>
                  </pic:spPr>
                </pic:pic>
              </a:graphicData>
            </a:graphic>
          </wp:anchor>
        </w:drawing>
      </w:r>
      <w:r w:rsidRPr="00FB2148">
        <w:rPr>
          <w:rFonts w:ascii="Times New Roman" w:eastAsia="Times New Roman" w:hAnsi="Times New Roman" w:cs="Times New Roman"/>
          <w:sz w:val="28"/>
          <w:szCs w:val="28"/>
          <w:lang w:val="ro-MO" w:eastAsia="ru-RU"/>
        </w:rPr>
        <w:t>3,7 mii lei;</w:t>
      </w:r>
    </w:p>
    <w:p w:rsidR="00FB2148" w:rsidRPr="00FB2148" w:rsidRDefault="00FB2148" w:rsidP="00FB2148">
      <w:pPr>
        <w:spacing w:before="100" w:beforeAutospacing="1" w:after="100" w:afterAutospacing="1" w:line="240" w:lineRule="auto"/>
        <w:ind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17"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MO" w:eastAsia="ru-RU"/>
        </w:rPr>
        <w:t>majorarea art. 242.00 ”Procurarea mijloacelor fixe” cu 574,7 mii lei.</w:t>
      </w:r>
    </w:p>
    <w:p w:rsidR="00FB2148" w:rsidRPr="00FB2148" w:rsidRDefault="00FB2148" w:rsidP="00FB2148">
      <w:pPr>
        <w:spacing w:before="100" w:beforeAutospacing="1" w:after="100" w:afterAutospacing="1" w:line="240" w:lineRule="auto"/>
        <w:ind w:firstLine="360"/>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Executarea planului de finan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are pe toate categoriile de cheltuieli fa</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ă de planul precizat  pe anul 2011 este în volumul 97,3%</w:t>
      </w:r>
    </w:p>
    <w:p w:rsidR="00FB2148" w:rsidRPr="00FB2148" w:rsidRDefault="00FB2148" w:rsidP="00FB2148">
      <w:pPr>
        <w:spacing w:before="100" w:beforeAutospacing="1" w:after="100" w:afterAutospacing="1" w:line="240" w:lineRule="auto"/>
        <w:ind w:firstLine="360"/>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spacing w:before="100" w:beforeAutospacing="1" w:after="100" w:afterAutospacing="1" w:line="240" w:lineRule="auto"/>
        <w:ind w:firstLine="360"/>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spacing w:before="100" w:beforeAutospacing="1" w:after="100" w:afterAutospacing="1" w:line="240" w:lineRule="auto"/>
        <w:ind w:firstLine="360"/>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spacing w:before="100" w:beforeAutospacing="1" w:after="100" w:afterAutospacing="1" w:line="240" w:lineRule="auto"/>
        <w:ind w:firstLine="360"/>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spacing w:before="100" w:beforeAutospacing="1" w:after="100" w:afterAutospacing="1" w:line="240" w:lineRule="auto"/>
        <w:ind w:firstLine="360"/>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tabs>
          <w:tab w:val="right" w:pos="9355"/>
        </w:tabs>
        <w:spacing w:before="100" w:beforeAutospacing="1" w:after="100" w:afterAutospacing="1"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drawing>
          <wp:anchor distT="0" distB="0" distL="114300" distR="114300" simplePos="0" relativeHeight="251658240" behindDoc="0" locked="0" layoutInCell="1" allowOverlap="0">
            <wp:simplePos x="0" y="0"/>
            <wp:positionH relativeFrom="column">
              <wp:posOffset>-805180</wp:posOffset>
            </wp:positionH>
            <wp:positionV relativeFrom="line">
              <wp:posOffset>-76835</wp:posOffset>
            </wp:positionV>
            <wp:extent cx="1553210" cy="10050780"/>
            <wp:effectExtent l="19050" t="0" r="8890" b="0"/>
            <wp:wrapSquare wrapText="bothSides"/>
            <wp:docPr id="32" name="Picture 5" descr="http://server-pc/rapoarte/raport_2011.files/image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rver-pc/rapoarte/raport_2011.files/image021.gif"/>
                    <pic:cNvPicPr>
                      <a:picLocks noChangeAspect="1" noChangeArrowheads="1"/>
                    </pic:cNvPicPr>
                  </pic:nvPicPr>
                  <pic:blipFill>
                    <a:blip r:embed="rId14" cstate="print"/>
                    <a:srcRect/>
                    <a:stretch>
                      <a:fillRect/>
                    </a:stretch>
                  </pic:blipFill>
                  <pic:spPr bwMode="auto">
                    <a:xfrm>
                      <a:off x="0" y="0"/>
                      <a:ext cx="1553210" cy="10050780"/>
                    </a:xfrm>
                    <a:prstGeom prst="rect">
                      <a:avLst/>
                    </a:prstGeom>
                    <a:noFill/>
                    <a:ln w="9525">
                      <a:noFill/>
                      <a:miter lim="800000"/>
                      <a:headEnd/>
                      <a:tailEnd/>
                    </a:ln>
                  </pic:spPr>
                </pic:pic>
              </a:graphicData>
            </a:graphic>
          </wp:anchor>
        </w:drawing>
      </w:r>
      <w:r w:rsidRPr="00FB2148">
        <w:rPr>
          <w:rFonts w:ascii="Times New Roman" w:eastAsia="Times New Roman" w:hAnsi="Times New Roman" w:cs="Times New Roman"/>
          <w:b/>
          <w:caps/>
          <w:color w:val="244061"/>
          <w:sz w:val="28"/>
          <w:szCs w:val="28"/>
          <w:lang w:val="ro-RO" w:eastAsia="ru-RU"/>
        </w:rPr>
        <w:t>Cheltuieli de personal</w:t>
      </w:r>
    </w:p>
    <w:p w:rsidR="00FB2148" w:rsidRPr="00FB2148" w:rsidRDefault="00FB2148" w:rsidP="00FB2148">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În conformitate cu limitele de personal pe anul 2011 de către Ministerul Sănătă</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ii a fost aprobată schema de încadrare a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iei de </w:t>
      </w:r>
      <w:r w:rsidRPr="00FB2148">
        <w:rPr>
          <w:rFonts w:ascii="Times New Roman" w:eastAsia="Times New Roman" w:hAnsi="Times New Roman" w:cs="Times New Roman"/>
          <w:sz w:val="28"/>
          <w:szCs w:val="28"/>
          <w:lang w:val="ro-RO" w:eastAsia="ru-RU"/>
        </w:rPr>
        <w:lastRenderedPageBreak/>
        <w:t xml:space="preserve">Transplant în număr de </w:t>
      </w:r>
      <w:r w:rsidRPr="00FB2148">
        <w:rPr>
          <w:rFonts w:ascii="Times New Roman" w:eastAsia="Times New Roman" w:hAnsi="Times New Roman" w:cs="Times New Roman"/>
          <w:b/>
          <w:sz w:val="28"/>
          <w:szCs w:val="28"/>
          <w:lang w:val="ro-RO" w:eastAsia="ru-RU"/>
        </w:rPr>
        <w:t>12,25</w:t>
      </w:r>
      <w:r w:rsidRPr="00FB2148">
        <w:rPr>
          <w:rFonts w:ascii="Times New Roman" w:eastAsia="Times New Roman" w:hAnsi="Times New Roman" w:cs="Times New Roman"/>
          <w:sz w:val="28"/>
          <w:szCs w:val="28"/>
          <w:lang w:val="ro-RO" w:eastAsia="ru-RU"/>
        </w:rPr>
        <w:t xml:space="preserve"> unităţi cu fondul lunar de salarizare în sumă de 13007,50 lei. La sfîrşitul perioadei de raportare sunt ocupate </w:t>
      </w:r>
      <w:r w:rsidRPr="00FB2148">
        <w:rPr>
          <w:rFonts w:ascii="Times New Roman" w:eastAsia="Times New Roman" w:hAnsi="Times New Roman" w:cs="Times New Roman"/>
          <w:b/>
          <w:sz w:val="28"/>
          <w:szCs w:val="28"/>
          <w:lang w:val="ro-RO" w:eastAsia="ru-RU"/>
        </w:rPr>
        <w:t>10,25</w:t>
      </w:r>
      <w:r w:rsidRPr="00FB2148">
        <w:rPr>
          <w:rFonts w:ascii="Times New Roman" w:eastAsia="Times New Roman" w:hAnsi="Times New Roman" w:cs="Times New Roman"/>
          <w:sz w:val="28"/>
          <w:szCs w:val="28"/>
          <w:lang w:val="ro-RO" w:eastAsia="ru-RU"/>
        </w:rPr>
        <w:t xml:space="preserve"> unităţi (respectiv 2 unităţi - vacante),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i anume:</w:t>
      </w:r>
    </w:p>
    <w:tbl>
      <w:tblPr>
        <w:tblW w:w="0" w:type="auto"/>
        <w:tblLook w:val="00A0"/>
      </w:tblPr>
      <w:tblGrid>
        <w:gridCol w:w="3039"/>
        <w:gridCol w:w="1392"/>
        <w:gridCol w:w="1176"/>
        <w:gridCol w:w="1164"/>
        <w:gridCol w:w="1554"/>
      </w:tblGrid>
      <w:tr w:rsidR="00FB2148" w:rsidRPr="00FB2148" w:rsidTr="00FB2148">
        <w:tc>
          <w:tcPr>
            <w:tcW w:w="3039" w:type="dxa"/>
            <w:tcBorders>
              <w:top w:val="nil"/>
              <w:left w:val="nil"/>
              <w:bottom w:val="single" w:sz="12" w:space="0" w:color="FFFFFF"/>
              <w:right w:val="nil"/>
            </w:tcBorders>
            <w:shd w:val="clear" w:color="auto" w:fill="664E82"/>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bCs/>
                <w:color w:val="FFFFFF"/>
                <w:sz w:val="28"/>
                <w:szCs w:val="28"/>
                <w:lang w:val="ro-RO" w:eastAsia="ru-RU"/>
              </w:rPr>
              <w:t> </w:t>
            </w:r>
          </w:p>
        </w:tc>
        <w:tc>
          <w:tcPr>
            <w:tcW w:w="1392" w:type="dxa"/>
            <w:tcBorders>
              <w:top w:val="nil"/>
              <w:left w:val="nil"/>
              <w:bottom w:val="single" w:sz="12" w:space="0" w:color="FFFFFF"/>
              <w:right w:val="nil"/>
            </w:tcBorders>
            <w:shd w:val="clear" w:color="auto" w:fill="664E82"/>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Unită</w:t>
            </w:r>
            <w:r w:rsidRPr="00FB2148">
              <w:rPr>
                <w:rFonts w:ascii="Tahoma" w:eastAsia="Times New Roman" w:hAnsi="Tahoma" w:cs="Tahoma"/>
                <w:b/>
                <w:bCs/>
                <w:color w:val="FFFFFF"/>
                <w:sz w:val="28"/>
                <w:szCs w:val="28"/>
                <w:lang w:val="ro-RO" w:eastAsia="ru-RU"/>
              </w:rPr>
              <w:t>ț</w:t>
            </w:r>
            <w:r w:rsidRPr="00FB2148">
              <w:rPr>
                <w:rFonts w:ascii="Times New Roman" w:eastAsia="Times New Roman" w:hAnsi="Times New Roman" w:cs="Times New Roman"/>
                <w:b/>
                <w:bCs/>
                <w:color w:val="FFFFFF"/>
                <w:sz w:val="28"/>
                <w:szCs w:val="28"/>
                <w:lang w:val="ro-RO" w:eastAsia="ru-RU"/>
              </w:rPr>
              <w:t>i aprobate</w:t>
            </w:r>
          </w:p>
        </w:tc>
        <w:tc>
          <w:tcPr>
            <w:tcW w:w="1176" w:type="dxa"/>
            <w:tcBorders>
              <w:top w:val="nil"/>
              <w:left w:val="nil"/>
              <w:bottom w:val="single" w:sz="12" w:space="0" w:color="FFFFFF"/>
              <w:right w:val="nil"/>
            </w:tcBorders>
            <w:shd w:val="clear" w:color="auto" w:fill="664E82"/>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Unită</w:t>
            </w:r>
            <w:r w:rsidRPr="00FB2148">
              <w:rPr>
                <w:rFonts w:ascii="Tahoma" w:eastAsia="Times New Roman" w:hAnsi="Tahoma" w:cs="Tahoma"/>
                <w:b/>
                <w:bCs/>
                <w:color w:val="FFFFFF"/>
                <w:sz w:val="28"/>
                <w:szCs w:val="28"/>
                <w:lang w:val="ro-RO" w:eastAsia="ru-RU"/>
              </w:rPr>
              <w:t>ț</w:t>
            </w:r>
            <w:r w:rsidRPr="00FB2148">
              <w:rPr>
                <w:rFonts w:ascii="Times New Roman" w:eastAsia="Times New Roman" w:hAnsi="Times New Roman" w:cs="Times New Roman"/>
                <w:b/>
                <w:bCs/>
                <w:color w:val="FFFFFF"/>
                <w:sz w:val="28"/>
                <w:szCs w:val="28"/>
                <w:lang w:val="ro-RO" w:eastAsia="ru-RU"/>
              </w:rPr>
              <w:t>i ocupate</w:t>
            </w:r>
          </w:p>
        </w:tc>
        <w:tc>
          <w:tcPr>
            <w:tcW w:w="1164" w:type="dxa"/>
            <w:tcBorders>
              <w:top w:val="nil"/>
              <w:left w:val="nil"/>
              <w:bottom w:val="single" w:sz="12" w:space="0" w:color="FFFFFF"/>
              <w:right w:val="nil"/>
            </w:tcBorders>
            <w:shd w:val="clear" w:color="auto" w:fill="664E82"/>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Unită</w:t>
            </w:r>
            <w:r w:rsidRPr="00FB2148">
              <w:rPr>
                <w:rFonts w:ascii="Tahoma" w:eastAsia="Times New Roman" w:hAnsi="Tahoma" w:cs="Tahoma"/>
                <w:b/>
                <w:bCs/>
                <w:color w:val="FFFFFF"/>
                <w:sz w:val="28"/>
                <w:szCs w:val="28"/>
                <w:lang w:val="ro-RO" w:eastAsia="ru-RU"/>
              </w:rPr>
              <w:t>ț</w:t>
            </w:r>
            <w:r w:rsidRPr="00FB2148">
              <w:rPr>
                <w:rFonts w:ascii="Times New Roman" w:eastAsia="Times New Roman" w:hAnsi="Times New Roman" w:cs="Times New Roman"/>
                <w:b/>
                <w:bCs/>
                <w:color w:val="FFFFFF"/>
                <w:sz w:val="28"/>
                <w:szCs w:val="28"/>
                <w:lang w:val="ro-RO" w:eastAsia="ru-RU"/>
              </w:rPr>
              <w:t>i vacante</w:t>
            </w:r>
          </w:p>
        </w:tc>
        <w:tc>
          <w:tcPr>
            <w:tcW w:w="1507" w:type="dxa"/>
            <w:tcBorders>
              <w:top w:val="nil"/>
              <w:left w:val="nil"/>
              <w:bottom w:val="single" w:sz="12" w:space="0" w:color="FFFFFF"/>
              <w:right w:val="nil"/>
            </w:tcBorders>
            <w:shd w:val="clear" w:color="auto" w:fill="664E82"/>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Func</w:t>
            </w:r>
            <w:r w:rsidRPr="00FB2148">
              <w:rPr>
                <w:rFonts w:ascii="Tahoma" w:eastAsia="Times New Roman" w:hAnsi="Tahoma" w:cs="Tahoma"/>
                <w:b/>
                <w:bCs/>
                <w:color w:val="FFFFFF"/>
                <w:sz w:val="28"/>
                <w:szCs w:val="28"/>
                <w:lang w:val="ro-RO" w:eastAsia="ru-RU"/>
              </w:rPr>
              <w:t>ț</w:t>
            </w:r>
            <w:r w:rsidRPr="00FB2148">
              <w:rPr>
                <w:rFonts w:ascii="Times New Roman" w:eastAsia="Times New Roman" w:hAnsi="Times New Roman" w:cs="Times New Roman"/>
                <w:b/>
                <w:bCs/>
                <w:color w:val="FFFFFF"/>
                <w:sz w:val="28"/>
                <w:szCs w:val="28"/>
                <w:lang w:val="ro-RO" w:eastAsia="ru-RU"/>
              </w:rPr>
              <w:t>iile vacante</w:t>
            </w:r>
          </w:p>
        </w:tc>
      </w:tr>
      <w:tr w:rsidR="00FB2148" w:rsidRPr="00FB2148" w:rsidTr="00FB2148">
        <w:tc>
          <w:tcPr>
            <w:tcW w:w="3039" w:type="dxa"/>
            <w:shd w:val="clear" w:color="auto" w:fill="EAF1DD"/>
            <w:hideMark/>
          </w:tcPr>
          <w:p w:rsidR="00FB2148" w:rsidRPr="00FB2148" w:rsidRDefault="00FB2148" w:rsidP="00FB2148">
            <w:pPr>
              <w:tabs>
                <w:tab w:val="left" w:pos="1418"/>
              </w:tabs>
              <w:spacing w:before="100" w:beforeAutospacing="1" w:after="0" w:line="240" w:lineRule="auto"/>
              <w:ind w:hanging="360"/>
              <w:rPr>
                <w:rFonts w:ascii="Times New Roman" w:eastAsia="Times New Roman" w:hAnsi="Times New Roman" w:cs="Times New Roman"/>
                <w:sz w:val="24"/>
                <w:szCs w:val="24"/>
                <w:lang w:eastAsia="ru-RU"/>
              </w:rPr>
            </w:pPr>
            <w:r>
              <w:rPr>
                <w:rFonts w:ascii="Symbol" w:eastAsia="Symbol" w:hAnsi="Symbol" w:cs="Symbol"/>
                <w:bCs/>
                <w:noProof/>
                <w:color w:val="000000"/>
                <w:sz w:val="28"/>
                <w:szCs w:val="28"/>
                <w:lang w:eastAsia="ru-RU"/>
              </w:rPr>
              <w:drawing>
                <wp:inline distT="0" distB="0" distL="0" distR="0">
                  <wp:extent cx="153670" cy="153670"/>
                  <wp:effectExtent l="19050" t="0" r="0" b="0"/>
                  <wp:docPr id="18"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9"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bCs/>
                <w:color w:val="000000"/>
                <w:sz w:val="14"/>
                <w:szCs w:val="14"/>
                <w:lang w:val="ro-RO" w:eastAsia="ru-RU"/>
              </w:rPr>
              <w:t xml:space="preserve">                            </w:t>
            </w:r>
            <w:r w:rsidRPr="00FB2148">
              <w:rPr>
                <w:rFonts w:ascii="Times New Roman" w:eastAsia="Times New Roman" w:hAnsi="Times New Roman" w:cs="Times New Roman"/>
                <w:b/>
                <w:bCs/>
                <w:color w:val="5F497A"/>
                <w:sz w:val="28"/>
                <w:szCs w:val="28"/>
                <w:lang w:val="ro-RO" w:eastAsia="ru-RU"/>
              </w:rPr>
              <w:t>Conducerea</w:t>
            </w:r>
          </w:p>
        </w:tc>
        <w:tc>
          <w:tcPr>
            <w:tcW w:w="1392"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2</w:t>
            </w:r>
          </w:p>
        </w:tc>
        <w:tc>
          <w:tcPr>
            <w:tcW w:w="1176"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2</w:t>
            </w:r>
          </w:p>
        </w:tc>
        <w:tc>
          <w:tcPr>
            <w:tcW w:w="1164"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w:t>
            </w:r>
          </w:p>
        </w:tc>
        <w:tc>
          <w:tcPr>
            <w:tcW w:w="1507"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 </w:t>
            </w:r>
          </w:p>
        </w:tc>
      </w:tr>
      <w:tr w:rsidR="00FB2148" w:rsidRPr="00FB2148" w:rsidTr="00FB2148">
        <w:tc>
          <w:tcPr>
            <w:tcW w:w="3039" w:type="dxa"/>
            <w:shd w:val="clear" w:color="auto" w:fill="F5F8EE"/>
            <w:hideMark/>
          </w:tcPr>
          <w:p w:rsidR="00FB2148" w:rsidRPr="00FB2148" w:rsidRDefault="00FB2148" w:rsidP="00FB2148">
            <w:pPr>
              <w:tabs>
                <w:tab w:val="left" w:pos="1418"/>
              </w:tabs>
              <w:spacing w:before="100" w:beforeAutospacing="1" w:after="0" w:line="240" w:lineRule="auto"/>
              <w:ind w:hanging="360"/>
              <w:rPr>
                <w:rFonts w:ascii="Times New Roman" w:eastAsia="Times New Roman" w:hAnsi="Times New Roman" w:cs="Times New Roman"/>
                <w:sz w:val="24"/>
                <w:szCs w:val="24"/>
                <w:lang w:eastAsia="ru-RU"/>
              </w:rPr>
            </w:pPr>
            <w:r>
              <w:rPr>
                <w:rFonts w:ascii="Symbol" w:eastAsia="Symbol" w:hAnsi="Symbol" w:cs="Symbol"/>
                <w:bCs/>
                <w:noProof/>
                <w:color w:val="000000"/>
                <w:sz w:val="28"/>
                <w:szCs w:val="28"/>
                <w:lang w:eastAsia="ru-RU"/>
              </w:rPr>
              <w:drawing>
                <wp:inline distT="0" distB="0" distL="0" distR="0">
                  <wp:extent cx="153670" cy="153670"/>
                  <wp:effectExtent l="19050" t="0" r="0" b="0"/>
                  <wp:docPr id="19"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9"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bCs/>
                <w:color w:val="000000"/>
                <w:sz w:val="14"/>
                <w:szCs w:val="14"/>
                <w:lang w:val="ro-RO" w:eastAsia="ru-RU"/>
              </w:rPr>
              <w:t xml:space="preserve">                            </w:t>
            </w:r>
            <w:r w:rsidRPr="00FB2148">
              <w:rPr>
                <w:rFonts w:ascii="Times New Roman" w:eastAsia="Times New Roman" w:hAnsi="Times New Roman" w:cs="Times New Roman"/>
                <w:b/>
                <w:bCs/>
                <w:color w:val="5F497A"/>
                <w:sz w:val="28"/>
                <w:szCs w:val="28"/>
                <w:lang w:val="ro-RO" w:eastAsia="ru-RU"/>
              </w:rPr>
              <w:t>Direc</w:t>
            </w:r>
            <w:r w:rsidRPr="00FB2148">
              <w:rPr>
                <w:rFonts w:ascii="Tahoma" w:eastAsia="Times New Roman" w:hAnsi="Tahoma" w:cs="Tahoma"/>
                <w:b/>
                <w:bCs/>
                <w:color w:val="5F497A"/>
                <w:sz w:val="28"/>
                <w:szCs w:val="28"/>
                <w:lang w:val="ro-RO" w:eastAsia="ru-RU"/>
              </w:rPr>
              <w:t>ț</w:t>
            </w:r>
            <w:r w:rsidRPr="00FB2148">
              <w:rPr>
                <w:rFonts w:ascii="Times New Roman" w:eastAsia="Times New Roman" w:hAnsi="Times New Roman" w:cs="Times New Roman"/>
                <w:b/>
                <w:bCs/>
                <w:color w:val="5F497A"/>
                <w:sz w:val="28"/>
                <w:szCs w:val="28"/>
                <w:lang w:val="ro-RO" w:eastAsia="ru-RU"/>
              </w:rPr>
              <w:t>ia Transplantologie</w:t>
            </w:r>
          </w:p>
        </w:tc>
        <w:tc>
          <w:tcPr>
            <w:tcW w:w="1392" w:type="dxa"/>
            <w:shd w:val="clear" w:color="auto" w:fill="F5F8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3,25</w:t>
            </w:r>
          </w:p>
        </w:tc>
        <w:tc>
          <w:tcPr>
            <w:tcW w:w="1176" w:type="dxa"/>
            <w:shd w:val="clear" w:color="auto" w:fill="F5F8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2,75</w:t>
            </w:r>
          </w:p>
        </w:tc>
        <w:tc>
          <w:tcPr>
            <w:tcW w:w="1164" w:type="dxa"/>
            <w:shd w:val="clear" w:color="auto" w:fill="F5F8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0,5</w:t>
            </w:r>
          </w:p>
        </w:tc>
        <w:tc>
          <w:tcPr>
            <w:tcW w:w="1507" w:type="dxa"/>
            <w:shd w:val="clear" w:color="auto" w:fill="F5F8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medic</w:t>
            </w:r>
          </w:p>
        </w:tc>
      </w:tr>
      <w:tr w:rsidR="00FB2148" w:rsidRPr="00FB2148" w:rsidTr="00FB2148">
        <w:tc>
          <w:tcPr>
            <w:tcW w:w="3039" w:type="dxa"/>
            <w:shd w:val="clear" w:color="auto" w:fill="EAF1DD"/>
            <w:hideMark/>
          </w:tcPr>
          <w:p w:rsidR="00FB2148" w:rsidRPr="00FB2148" w:rsidRDefault="00FB2148" w:rsidP="00FB2148">
            <w:pPr>
              <w:tabs>
                <w:tab w:val="left" w:pos="1418"/>
              </w:tabs>
              <w:spacing w:before="100" w:beforeAutospacing="1" w:after="0" w:line="240" w:lineRule="auto"/>
              <w:ind w:hanging="360"/>
              <w:rPr>
                <w:rFonts w:ascii="Times New Roman" w:eastAsia="Times New Roman" w:hAnsi="Times New Roman" w:cs="Times New Roman"/>
                <w:sz w:val="24"/>
                <w:szCs w:val="24"/>
                <w:lang w:val="en-US" w:eastAsia="ru-RU"/>
              </w:rPr>
            </w:pPr>
            <w:r>
              <w:rPr>
                <w:rFonts w:ascii="Symbol" w:eastAsia="Symbol" w:hAnsi="Symbol" w:cs="Symbol"/>
                <w:bCs/>
                <w:noProof/>
                <w:color w:val="000000"/>
                <w:sz w:val="28"/>
                <w:szCs w:val="28"/>
                <w:lang w:eastAsia="ru-RU"/>
              </w:rPr>
              <w:drawing>
                <wp:inline distT="0" distB="0" distL="0" distR="0">
                  <wp:extent cx="153670" cy="153670"/>
                  <wp:effectExtent l="19050" t="0" r="0" b="0"/>
                  <wp:docPr id="20"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9"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bCs/>
                <w:color w:val="000000"/>
                <w:sz w:val="14"/>
                <w:szCs w:val="14"/>
                <w:lang w:val="ro-RO" w:eastAsia="ru-RU"/>
              </w:rPr>
              <w:t xml:space="preserve">                            </w:t>
            </w:r>
            <w:r w:rsidRPr="00FB2148">
              <w:rPr>
                <w:rFonts w:ascii="Times New Roman" w:eastAsia="Times New Roman" w:hAnsi="Times New Roman" w:cs="Times New Roman"/>
                <w:b/>
                <w:bCs/>
                <w:color w:val="5F497A"/>
                <w:sz w:val="28"/>
                <w:szCs w:val="28"/>
                <w:lang w:val="ro-RO" w:eastAsia="ru-RU"/>
              </w:rPr>
              <w:t>Serviciul Registru Donatorilor de Organe</w:t>
            </w:r>
          </w:p>
        </w:tc>
        <w:tc>
          <w:tcPr>
            <w:tcW w:w="1392"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2,5</w:t>
            </w:r>
          </w:p>
        </w:tc>
        <w:tc>
          <w:tcPr>
            <w:tcW w:w="1176"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2,5</w:t>
            </w:r>
          </w:p>
        </w:tc>
        <w:tc>
          <w:tcPr>
            <w:tcW w:w="1164"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w:t>
            </w:r>
          </w:p>
        </w:tc>
        <w:tc>
          <w:tcPr>
            <w:tcW w:w="1507"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w:t>
            </w:r>
          </w:p>
        </w:tc>
      </w:tr>
      <w:tr w:rsidR="00FB2148" w:rsidRPr="00FB2148" w:rsidTr="00FB2148">
        <w:tc>
          <w:tcPr>
            <w:tcW w:w="3039" w:type="dxa"/>
            <w:shd w:val="clear" w:color="auto" w:fill="F5F8EE"/>
            <w:hideMark/>
          </w:tcPr>
          <w:p w:rsidR="00FB2148" w:rsidRPr="00FB2148" w:rsidRDefault="00FB2148" w:rsidP="00FB2148">
            <w:pPr>
              <w:tabs>
                <w:tab w:val="left" w:pos="1418"/>
              </w:tabs>
              <w:spacing w:before="100" w:beforeAutospacing="1" w:after="0" w:line="240" w:lineRule="auto"/>
              <w:ind w:hanging="360"/>
              <w:rPr>
                <w:rFonts w:ascii="Times New Roman" w:eastAsia="Times New Roman" w:hAnsi="Times New Roman" w:cs="Times New Roman"/>
                <w:sz w:val="24"/>
                <w:szCs w:val="24"/>
                <w:lang w:eastAsia="ru-RU"/>
              </w:rPr>
            </w:pPr>
            <w:r>
              <w:rPr>
                <w:rFonts w:ascii="Symbol" w:eastAsia="Symbol" w:hAnsi="Symbol" w:cs="Symbol"/>
                <w:bCs/>
                <w:noProof/>
                <w:color w:val="000000"/>
                <w:sz w:val="28"/>
                <w:szCs w:val="28"/>
                <w:lang w:eastAsia="ru-RU"/>
              </w:rPr>
              <w:drawing>
                <wp:inline distT="0" distB="0" distL="0" distR="0">
                  <wp:extent cx="153670" cy="153670"/>
                  <wp:effectExtent l="19050" t="0" r="0" b="0"/>
                  <wp:docPr id="21"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9"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bCs/>
                <w:color w:val="000000"/>
                <w:sz w:val="14"/>
                <w:szCs w:val="14"/>
                <w:lang w:val="ro-RO" w:eastAsia="ru-RU"/>
              </w:rPr>
              <w:t xml:space="preserve">                            </w:t>
            </w:r>
            <w:r w:rsidRPr="00FB2148">
              <w:rPr>
                <w:rFonts w:ascii="Times New Roman" w:eastAsia="Times New Roman" w:hAnsi="Times New Roman" w:cs="Times New Roman"/>
                <w:b/>
                <w:bCs/>
                <w:color w:val="5F497A"/>
                <w:sz w:val="28"/>
                <w:szCs w:val="28"/>
                <w:lang w:val="ro-RO" w:eastAsia="ru-RU"/>
              </w:rPr>
              <w:t>Serviciul Operativ-Administrativ</w:t>
            </w:r>
          </w:p>
        </w:tc>
        <w:tc>
          <w:tcPr>
            <w:tcW w:w="1392" w:type="dxa"/>
            <w:shd w:val="clear" w:color="auto" w:fill="F5F8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1,5</w:t>
            </w:r>
          </w:p>
        </w:tc>
        <w:tc>
          <w:tcPr>
            <w:tcW w:w="1176" w:type="dxa"/>
            <w:shd w:val="clear" w:color="auto" w:fill="F5F8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1</w:t>
            </w:r>
          </w:p>
        </w:tc>
        <w:tc>
          <w:tcPr>
            <w:tcW w:w="1164" w:type="dxa"/>
            <w:shd w:val="clear" w:color="auto" w:fill="F5F8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0,5</w:t>
            </w:r>
          </w:p>
        </w:tc>
        <w:tc>
          <w:tcPr>
            <w:tcW w:w="1507" w:type="dxa"/>
            <w:shd w:val="clear" w:color="auto" w:fill="F5F8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Inginer</w:t>
            </w:r>
          </w:p>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programist</w:t>
            </w:r>
          </w:p>
        </w:tc>
      </w:tr>
      <w:tr w:rsidR="00FB2148" w:rsidRPr="00FB2148" w:rsidTr="00FB2148">
        <w:tc>
          <w:tcPr>
            <w:tcW w:w="3039" w:type="dxa"/>
            <w:shd w:val="clear" w:color="auto" w:fill="EAF1DD"/>
            <w:hideMark/>
          </w:tcPr>
          <w:p w:rsidR="00FB2148" w:rsidRPr="00FB2148" w:rsidRDefault="00FB2148" w:rsidP="00FB2148">
            <w:pPr>
              <w:tabs>
                <w:tab w:val="left" w:pos="1418"/>
              </w:tabs>
              <w:spacing w:before="100" w:beforeAutospacing="1" w:after="0" w:line="240" w:lineRule="auto"/>
              <w:ind w:hanging="360"/>
              <w:rPr>
                <w:rFonts w:ascii="Times New Roman" w:eastAsia="Times New Roman" w:hAnsi="Times New Roman" w:cs="Times New Roman"/>
                <w:sz w:val="24"/>
                <w:szCs w:val="24"/>
                <w:lang w:eastAsia="ru-RU"/>
              </w:rPr>
            </w:pPr>
            <w:r>
              <w:rPr>
                <w:rFonts w:ascii="Symbol" w:eastAsia="Symbol" w:hAnsi="Symbol" w:cs="Symbol"/>
                <w:bCs/>
                <w:noProof/>
                <w:color w:val="000000"/>
                <w:sz w:val="28"/>
                <w:szCs w:val="28"/>
                <w:lang w:eastAsia="ru-RU"/>
              </w:rPr>
              <w:drawing>
                <wp:inline distT="0" distB="0" distL="0" distR="0">
                  <wp:extent cx="153670" cy="153670"/>
                  <wp:effectExtent l="19050" t="0" r="0" b="0"/>
                  <wp:docPr id="22"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9"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bCs/>
                <w:color w:val="000000"/>
                <w:sz w:val="14"/>
                <w:szCs w:val="14"/>
                <w:lang w:val="ro-RO" w:eastAsia="ru-RU"/>
              </w:rPr>
              <w:t xml:space="preserve">                            </w:t>
            </w:r>
            <w:r w:rsidRPr="00FB2148">
              <w:rPr>
                <w:rFonts w:ascii="Times New Roman" w:eastAsia="Times New Roman" w:hAnsi="Times New Roman" w:cs="Times New Roman"/>
                <w:b/>
                <w:bCs/>
                <w:color w:val="5F497A"/>
                <w:sz w:val="28"/>
                <w:szCs w:val="28"/>
                <w:lang w:val="ro-RO" w:eastAsia="ru-RU"/>
              </w:rPr>
              <w:t>Serviciul Economico-Financiar</w:t>
            </w:r>
          </w:p>
        </w:tc>
        <w:tc>
          <w:tcPr>
            <w:tcW w:w="1392"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3</w:t>
            </w:r>
          </w:p>
        </w:tc>
        <w:tc>
          <w:tcPr>
            <w:tcW w:w="1176"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2</w:t>
            </w:r>
          </w:p>
        </w:tc>
        <w:tc>
          <w:tcPr>
            <w:tcW w:w="1164"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1</w:t>
            </w:r>
          </w:p>
        </w:tc>
        <w:tc>
          <w:tcPr>
            <w:tcW w:w="1507" w:type="dxa"/>
            <w:shd w:val="clear" w:color="auto" w:fill="EAF1D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5F497A"/>
                <w:sz w:val="28"/>
                <w:szCs w:val="28"/>
                <w:lang w:val="ro-RO" w:eastAsia="ru-RU"/>
              </w:rPr>
              <w:t>jurist</w:t>
            </w:r>
          </w:p>
        </w:tc>
      </w:tr>
      <w:tr w:rsidR="00FB2148" w:rsidRPr="00FB2148" w:rsidTr="00FB2148">
        <w:tc>
          <w:tcPr>
            <w:tcW w:w="3039" w:type="dxa"/>
            <w:shd w:val="clear" w:color="auto" w:fill="5F497A"/>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Total</w:t>
            </w:r>
          </w:p>
        </w:tc>
        <w:tc>
          <w:tcPr>
            <w:tcW w:w="1392" w:type="dxa"/>
            <w:shd w:val="clear" w:color="auto" w:fill="5F497A"/>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FFFFFF"/>
                <w:sz w:val="28"/>
                <w:szCs w:val="28"/>
                <w:lang w:val="ro-RO" w:eastAsia="ru-RU"/>
              </w:rPr>
              <w:t>12,25</w:t>
            </w:r>
          </w:p>
        </w:tc>
        <w:tc>
          <w:tcPr>
            <w:tcW w:w="1176" w:type="dxa"/>
            <w:shd w:val="clear" w:color="auto" w:fill="5F497A"/>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FFFFFF"/>
                <w:sz w:val="28"/>
                <w:szCs w:val="28"/>
                <w:lang w:val="ro-RO" w:eastAsia="ru-RU"/>
              </w:rPr>
              <w:t>10,25</w:t>
            </w:r>
          </w:p>
        </w:tc>
        <w:tc>
          <w:tcPr>
            <w:tcW w:w="1164" w:type="dxa"/>
            <w:shd w:val="clear" w:color="auto" w:fill="5F497A"/>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FFFFFF"/>
                <w:sz w:val="28"/>
                <w:szCs w:val="28"/>
                <w:lang w:val="ro-RO" w:eastAsia="ru-RU"/>
              </w:rPr>
              <w:t>2</w:t>
            </w:r>
          </w:p>
        </w:tc>
        <w:tc>
          <w:tcPr>
            <w:tcW w:w="1507" w:type="dxa"/>
            <w:shd w:val="clear" w:color="auto" w:fill="5F497A"/>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FFFFFF"/>
                <w:sz w:val="28"/>
                <w:szCs w:val="28"/>
                <w:lang w:val="ro-RO" w:eastAsia="ru-RU"/>
              </w:rPr>
              <w:t> </w:t>
            </w:r>
          </w:p>
        </w:tc>
      </w:tr>
    </w:tbl>
    <w:p w:rsidR="00FB2148" w:rsidRPr="00FB2148" w:rsidRDefault="00FB2148" w:rsidP="00FB2148">
      <w:pPr>
        <w:tabs>
          <w:tab w:val="left" w:pos="1418"/>
        </w:tabs>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tabs>
          <w:tab w:val="left" w:pos="709"/>
        </w:tabs>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Începînd cu 01 iunie 2011, au fost majorate salariile tarifare în conformitate cu prevederile Hotărîrii Guvernului nr.428 din 13.06.2011 pentru personalul specificat în anexele nr.1-15 la prezenta hotărîre.</w:t>
      </w:r>
    </w:p>
    <w:p w:rsidR="00FB2148" w:rsidRPr="00FB2148" w:rsidRDefault="00FB2148" w:rsidP="00FB2148">
      <w:pPr>
        <w:tabs>
          <w:tab w:val="left" w:pos="709"/>
        </w:tabs>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color w:val="244061"/>
          <w:sz w:val="28"/>
          <w:szCs w:val="28"/>
          <w:lang w:val="ro-RO" w:eastAsia="ru-RU"/>
        </w:rPr>
        <w:t>Majorarea categoriilor de salarizare pentru personalul medical</w:t>
      </w:r>
    </w:p>
    <w:p w:rsidR="00FB2148" w:rsidRPr="00FB2148" w:rsidRDefault="00FB2148" w:rsidP="00FB2148">
      <w:pPr>
        <w:tabs>
          <w:tab w:val="left" w:pos="709"/>
        </w:tabs>
        <w:spacing w:before="100" w:beforeAutospacing="1" w:after="0" w:line="240" w:lineRule="auto"/>
        <w:rPr>
          <w:rFonts w:ascii="Times New Roman" w:eastAsia="Times New Roman" w:hAnsi="Times New Roman" w:cs="Times New Roman"/>
          <w:sz w:val="24"/>
          <w:szCs w:val="24"/>
          <w:lang w:val="en-US" w:eastAsia="ru-RU"/>
        </w:rPr>
      </w:pPr>
      <w:r>
        <w:rPr>
          <w:rFonts w:ascii="Tahoma" w:eastAsia="Times New Roman" w:hAnsi="Tahoma" w:cs="Tahoma"/>
          <w:b/>
          <w:noProof/>
          <w:color w:val="244061"/>
          <w:sz w:val="28"/>
          <w:szCs w:val="28"/>
          <w:lang w:eastAsia="ru-RU"/>
        </w:rPr>
        <w:drawing>
          <wp:anchor distT="0" distB="0" distL="114300" distR="114300" simplePos="0" relativeHeight="251658240" behindDoc="0" locked="0" layoutInCell="1" allowOverlap="0">
            <wp:simplePos x="0" y="0"/>
            <wp:positionH relativeFrom="column">
              <wp:posOffset>-710565</wp:posOffset>
            </wp:positionH>
            <wp:positionV relativeFrom="line">
              <wp:posOffset>-897890</wp:posOffset>
            </wp:positionV>
            <wp:extent cx="1214120" cy="11828145"/>
            <wp:effectExtent l="19050" t="0" r="5080" b="0"/>
            <wp:wrapSquare wrapText="bothSides"/>
            <wp:docPr id="31" name="Picture 6" descr="http://server-pc/rapoarte/raport_2011.files/image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rver-pc/rapoarte/raport_2011.files/image022.gif"/>
                    <pic:cNvPicPr>
                      <a:picLocks noChangeAspect="1" noChangeArrowheads="1"/>
                    </pic:cNvPicPr>
                  </pic:nvPicPr>
                  <pic:blipFill>
                    <a:blip r:embed="rId15" cstate="print"/>
                    <a:srcRect/>
                    <a:stretch>
                      <a:fillRect/>
                    </a:stretch>
                  </pic:blipFill>
                  <pic:spPr bwMode="auto">
                    <a:xfrm>
                      <a:off x="0" y="0"/>
                      <a:ext cx="1214120" cy="11828145"/>
                    </a:xfrm>
                    <a:prstGeom prst="rect">
                      <a:avLst/>
                    </a:prstGeom>
                    <a:noFill/>
                    <a:ln w="9525">
                      <a:noFill/>
                      <a:miter lim="800000"/>
                      <a:headEnd/>
                      <a:tailEnd/>
                    </a:ln>
                  </pic:spPr>
                </pic:pic>
              </a:graphicData>
            </a:graphic>
          </wp:anchor>
        </w:drawing>
      </w:r>
      <w:r w:rsidRPr="00FB2148">
        <w:rPr>
          <w:rFonts w:ascii="Tahoma" w:eastAsia="Times New Roman" w:hAnsi="Tahoma" w:cs="Tahoma"/>
          <w:b/>
          <w:color w:val="244061"/>
          <w:sz w:val="28"/>
          <w:szCs w:val="28"/>
          <w:lang w:val="ro-RO" w:eastAsia="ru-RU"/>
        </w:rPr>
        <w:t>ș</w:t>
      </w:r>
      <w:r w:rsidRPr="00FB2148">
        <w:rPr>
          <w:rFonts w:ascii="Times New Roman" w:eastAsia="Times New Roman" w:hAnsi="Times New Roman" w:cs="Times New Roman"/>
          <w:b/>
          <w:color w:val="244061"/>
          <w:sz w:val="28"/>
          <w:szCs w:val="28"/>
          <w:lang w:val="ro-RO" w:eastAsia="ru-RU"/>
        </w:rPr>
        <w:t>i alte categorii de personal în cadrul Agen</w:t>
      </w:r>
      <w:r w:rsidRPr="00FB2148">
        <w:rPr>
          <w:rFonts w:ascii="Tahoma" w:eastAsia="Times New Roman" w:hAnsi="Tahoma" w:cs="Tahoma"/>
          <w:b/>
          <w:color w:val="244061"/>
          <w:sz w:val="28"/>
          <w:szCs w:val="28"/>
          <w:lang w:val="ro-RO" w:eastAsia="ru-RU"/>
        </w:rPr>
        <w:t>ț</w:t>
      </w:r>
      <w:r w:rsidRPr="00FB2148">
        <w:rPr>
          <w:rFonts w:ascii="Times New Roman" w:eastAsia="Times New Roman" w:hAnsi="Times New Roman" w:cs="Times New Roman"/>
          <w:b/>
          <w:color w:val="244061"/>
          <w:sz w:val="28"/>
          <w:szCs w:val="28"/>
          <w:lang w:val="ro-RO" w:eastAsia="ru-RU"/>
        </w:rPr>
        <w:t>iei de Transplant</w:t>
      </w:r>
    </w:p>
    <w:p w:rsidR="00FB2148" w:rsidRPr="00FB2148" w:rsidRDefault="00FB2148" w:rsidP="00FB2148">
      <w:pPr>
        <w:tabs>
          <w:tab w:val="left" w:pos="709"/>
        </w:tabs>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tbl>
      <w:tblPr>
        <w:tblW w:w="0" w:type="auto"/>
        <w:tblInd w:w="108" w:type="dxa"/>
        <w:tblBorders>
          <w:top w:val="single" w:sz="8" w:space="0" w:color="7BA0CD"/>
          <w:left w:val="single" w:sz="8" w:space="0" w:color="7BA0CD"/>
          <w:bottom w:val="single" w:sz="8" w:space="0" w:color="7BA0CD"/>
          <w:right w:val="single" w:sz="8" w:space="0" w:color="7BA0CD"/>
          <w:insideH w:val="single" w:sz="8" w:space="0" w:color="7BA0CD"/>
        </w:tblBorders>
        <w:tblLook w:val="00A0"/>
      </w:tblPr>
      <w:tblGrid>
        <w:gridCol w:w="1668"/>
        <w:gridCol w:w="3685"/>
        <w:gridCol w:w="1437"/>
        <w:gridCol w:w="1417"/>
      </w:tblGrid>
      <w:tr w:rsidR="00FB2148" w:rsidRPr="00FB2148" w:rsidTr="00FB2148">
        <w:tc>
          <w:tcPr>
            <w:tcW w:w="1668" w:type="dxa"/>
            <w:tcBorders>
              <w:top w:val="single" w:sz="8" w:space="0" w:color="7BA0CD"/>
              <w:left w:val="single" w:sz="8" w:space="0" w:color="7BA0CD"/>
              <w:bottom w:val="single" w:sz="8" w:space="0" w:color="7BA0CD"/>
              <w:right w:val="nil"/>
            </w:tcBorders>
            <w:shd w:val="clear" w:color="auto" w:fill="4F81B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Categoria</w:t>
            </w:r>
          </w:p>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de salarizare</w:t>
            </w:r>
          </w:p>
        </w:tc>
        <w:tc>
          <w:tcPr>
            <w:tcW w:w="3685" w:type="dxa"/>
            <w:tcBorders>
              <w:top w:val="single" w:sz="8" w:space="0" w:color="7BA0CD"/>
              <w:left w:val="nil"/>
              <w:bottom w:val="single" w:sz="8" w:space="0" w:color="7BA0CD"/>
              <w:right w:val="nil"/>
            </w:tcBorders>
            <w:shd w:val="clear" w:color="auto" w:fill="4F81B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Func</w:t>
            </w:r>
            <w:r w:rsidRPr="00FB2148">
              <w:rPr>
                <w:rFonts w:ascii="Tahoma" w:eastAsia="Times New Roman" w:hAnsi="Tahoma" w:cs="Tahoma"/>
                <w:b/>
                <w:bCs/>
                <w:color w:val="FFFFFF"/>
                <w:sz w:val="28"/>
                <w:szCs w:val="28"/>
                <w:lang w:val="ro-RO" w:eastAsia="ru-RU"/>
              </w:rPr>
              <w:t>ț</w:t>
            </w:r>
            <w:r w:rsidRPr="00FB2148">
              <w:rPr>
                <w:rFonts w:ascii="Times New Roman" w:eastAsia="Times New Roman" w:hAnsi="Times New Roman" w:cs="Times New Roman"/>
                <w:b/>
                <w:bCs/>
                <w:color w:val="FFFFFF"/>
                <w:sz w:val="28"/>
                <w:szCs w:val="28"/>
                <w:lang w:val="ro-RO" w:eastAsia="ru-RU"/>
              </w:rPr>
              <w:t>ii</w:t>
            </w:r>
          </w:p>
        </w:tc>
        <w:tc>
          <w:tcPr>
            <w:tcW w:w="1437" w:type="dxa"/>
            <w:tcBorders>
              <w:top w:val="single" w:sz="8" w:space="0" w:color="7BA0CD"/>
              <w:left w:val="nil"/>
              <w:bottom w:val="single" w:sz="8" w:space="0" w:color="7BA0CD"/>
              <w:right w:val="nil"/>
            </w:tcBorders>
            <w:shd w:val="clear" w:color="auto" w:fill="4F81B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Pînă la</w:t>
            </w:r>
          </w:p>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01.06.11</w:t>
            </w:r>
          </w:p>
        </w:tc>
        <w:tc>
          <w:tcPr>
            <w:tcW w:w="1417" w:type="dxa"/>
            <w:tcBorders>
              <w:top w:val="single" w:sz="8" w:space="0" w:color="7BA0CD"/>
              <w:left w:val="nil"/>
              <w:bottom w:val="single" w:sz="8" w:space="0" w:color="7BA0CD"/>
              <w:right w:val="single" w:sz="8" w:space="0" w:color="7BA0CD"/>
            </w:tcBorders>
            <w:shd w:val="clear" w:color="auto" w:fill="4F81BD"/>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De la</w:t>
            </w:r>
          </w:p>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FFFFFF"/>
                <w:sz w:val="28"/>
                <w:szCs w:val="28"/>
                <w:lang w:val="ro-RO" w:eastAsia="ru-RU"/>
              </w:rPr>
              <w:t>01.06.11</w:t>
            </w:r>
          </w:p>
        </w:tc>
      </w:tr>
      <w:tr w:rsidR="00FB2148" w:rsidRPr="00FB2148" w:rsidTr="00FB2148">
        <w:tc>
          <w:tcPr>
            <w:tcW w:w="1668" w:type="dxa"/>
            <w:tcBorders>
              <w:top w:val="single" w:sz="8" w:space="0" w:color="7BA0CD"/>
              <w:left w:val="single" w:sz="8" w:space="0" w:color="7BA0CD"/>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sz w:val="28"/>
                <w:szCs w:val="28"/>
                <w:lang w:val="ro-RO" w:eastAsia="ru-RU"/>
              </w:rPr>
              <w:t>2</w:t>
            </w:r>
          </w:p>
        </w:tc>
        <w:tc>
          <w:tcPr>
            <w:tcW w:w="3685" w:type="dxa"/>
            <w:tcBorders>
              <w:top w:val="single" w:sz="8" w:space="0" w:color="7BA0CD"/>
              <w:left w:val="nil"/>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Derdicătoare</w:t>
            </w:r>
          </w:p>
        </w:tc>
        <w:tc>
          <w:tcPr>
            <w:tcW w:w="1437" w:type="dxa"/>
            <w:tcBorders>
              <w:top w:val="single" w:sz="8" w:space="0" w:color="7BA0CD"/>
              <w:left w:val="nil"/>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610</w:t>
            </w:r>
          </w:p>
        </w:tc>
        <w:tc>
          <w:tcPr>
            <w:tcW w:w="1417" w:type="dxa"/>
            <w:tcBorders>
              <w:top w:val="single" w:sz="8" w:space="0" w:color="7BA0CD"/>
              <w:left w:val="nil"/>
              <w:bottom w:val="single" w:sz="8" w:space="0" w:color="7BA0CD"/>
              <w:right w:val="single" w:sz="8" w:space="0" w:color="7BA0CD"/>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710</w:t>
            </w:r>
          </w:p>
        </w:tc>
      </w:tr>
      <w:tr w:rsidR="00FB2148" w:rsidRPr="00FB2148" w:rsidTr="00FB2148">
        <w:tc>
          <w:tcPr>
            <w:tcW w:w="1668" w:type="dxa"/>
            <w:tcBorders>
              <w:top w:val="single" w:sz="8" w:space="0" w:color="7BA0CD"/>
              <w:left w:val="single" w:sz="8" w:space="0" w:color="7BA0CD"/>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sz w:val="28"/>
                <w:szCs w:val="28"/>
                <w:lang w:val="ro-RO" w:eastAsia="ru-RU"/>
              </w:rPr>
              <w:t>10</w:t>
            </w:r>
          </w:p>
        </w:tc>
        <w:tc>
          <w:tcPr>
            <w:tcW w:w="3685" w:type="dxa"/>
            <w:tcBorders>
              <w:top w:val="single" w:sz="8" w:space="0" w:color="7BA0CD"/>
              <w:left w:val="nil"/>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Inspector resurse umane</w:t>
            </w:r>
          </w:p>
        </w:tc>
        <w:tc>
          <w:tcPr>
            <w:tcW w:w="1437" w:type="dxa"/>
            <w:tcBorders>
              <w:top w:val="single" w:sz="8" w:space="0" w:color="7BA0CD"/>
              <w:left w:val="nil"/>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760</w:t>
            </w:r>
          </w:p>
        </w:tc>
        <w:tc>
          <w:tcPr>
            <w:tcW w:w="1417" w:type="dxa"/>
            <w:tcBorders>
              <w:top w:val="single" w:sz="8" w:space="0" w:color="7BA0CD"/>
              <w:left w:val="nil"/>
              <w:bottom w:val="single" w:sz="8" w:space="0" w:color="7BA0CD"/>
              <w:right w:val="single" w:sz="8" w:space="0" w:color="7BA0CD"/>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795</w:t>
            </w:r>
          </w:p>
        </w:tc>
      </w:tr>
      <w:tr w:rsidR="00FB2148" w:rsidRPr="00FB2148" w:rsidTr="00FB2148">
        <w:tc>
          <w:tcPr>
            <w:tcW w:w="1668" w:type="dxa"/>
            <w:tcBorders>
              <w:top w:val="single" w:sz="8" w:space="0" w:color="7BA0CD"/>
              <w:left w:val="single" w:sz="8" w:space="0" w:color="7BA0CD"/>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sz w:val="28"/>
                <w:szCs w:val="28"/>
                <w:lang w:val="ro-RO" w:eastAsia="ru-RU"/>
              </w:rPr>
              <w:t>13</w:t>
            </w:r>
          </w:p>
        </w:tc>
        <w:tc>
          <w:tcPr>
            <w:tcW w:w="3685" w:type="dxa"/>
            <w:tcBorders>
              <w:top w:val="single" w:sz="8" w:space="0" w:color="7BA0CD"/>
              <w:left w:val="nil"/>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ind w:firstLine="34"/>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Jurist, asistent medical</w:t>
            </w:r>
          </w:p>
        </w:tc>
        <w:tc>
          <w:tcPr>
            <w:tcW w:w="1437" w:type="dxa"/>
            <w:tcBorders>
              <w:top w:val="single" w:sz="8" w:space="0" w:color="7BA0CD"/>
              <w:left w:val="nil"/>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ind w:firstLine="34"/>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820</w:t>
            </w:r>
          </w:p>
        </w:tc>
        <w:tc>
          <w:tcPr>
            <w:tcW w:w="1417" w:type="dxa"/>
            <w:tcBorders>
              <w:top w:val="single" w:sz="8" w:space="0" w:color="7BA0CD"/>
              <w:left w:val="nil"/>
              <w:bottom w:val="single" w:sz="8" w:space="0" w:color="7BA0CD"/>
              <w:right w:val="single" w:sz="8" w:space="0" w:color="7BA0CD"/>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855</w:t>
            </w:r>
          </w:p>
        </w:tc>
      </w:tr>
      <w:tr w:rsidR="00FB2148" w:rsidRPr="00FB2148" w:rsidTr="00FB2148">
        <w:tc>
          <w:tcPr>
            <w:tcW w:w="1668" w:type="dxa"/>
            <w:tcBorders>
              <w:top w:val="single" w:sz="8" w:space="0" w:color="7BA0CD"/>
              <w:left w:val="single" w:sz="8" w:space="0" w:color="7BA0CD"/>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sz w:val="28"/>
                <w:szCs w:val="28"/>
                <w:lang w:val="ro-RO" w:eastAsia="ru-RU"/>
              </w:rPr>
              <w:t>14</w:t>
            </w:r>
          </w:p>
        </w:tc>
        <w:tc>
          <w:tcPr>
            <w:tcW w:w="3685" w:type="dxa"/>
            <w:tcBorders>
              <w:top w:val="single" w:sz="8" w:space="0" w:color="7BA0CD"/>
              <w:left w:val="nil"/>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Economist</w:t>
            </w:r>
          </w:p>
        </w:tc>
        <w:tc>
          <w:tcPr>
            <w:tcW w:w="1437" w:type="dxa"/>
            <w:tcBorders>
              <w:top w:val="single" w:sz="8" w:space="0" w:color="7BA0CD"/>
              <w:left w:val="nil"/>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840</w:t>
            </w:r>
          </w:p>
        </w:tc>
        <w:tc>
          <w:tcPr>
            <w:tcW w:w="1417" w:type="dxa"/>
            <w:tcBorders>
              <w:top w:val="single" w:sz="8" w:space="0" w:color="7BA0CD"/>
              <w:left w:val="nil"/>
              <w:bottom w:val="single" w:sz="8" w:space="0" w:color="7BA0CD"/>
              <w:right w:val="single" w:sz="8" w:space="0" w:color="7BA0CD"/>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875</w:t>
            </w:r>
          </w:p>
        </w:tc>
      </w:tr>
      <w:tr w:rsidR="00FB2148" w:rsidRPr="00FB2148" w:rsidTr="00FB2148">
        <w:tc>
          <w:tcPr>
            <w:tcW w:w="1668" w:type="dxa"/>
            <w:tcBorders>
              <w:top w:val="single" w:sz="8" w:space="0" w:color="7BA0CD"/>
              <w:left w:val="single" w:sz="8" w:space="0" w:color="7BA0CD"/>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sz w:val="28"/>
                <w:szCs w:val="28"/>
                <w:lang w:val="ro-RO" w:eastAsia="ru-RU"/>
              </w:rPr>
              <w:t>15</w:t>
            </w:r>
          </w:p>
        </w:tc>
        <w:tc>
          <w:tcPr>
            <w:tcW w:w="3685" w:type="dxa"/>
            <w:tcBorders>
              <w:top w:val="single" w:sz="8" w:space="0" w:color="7BA0CD"/>
              <w:left w:val="nil"/>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Medici (vechimea 2-10 ani)</w:t>
            </w:r>
          </w:p>
        </w:tc>
        <w:tc>
          <w:tcPr>
            <w:tcW w:w="1437" w:type="dxa"/>
            <w:tcBorders>
              <w:top w:val="single" w:sz="8" w:space="0" w:color="7BA0CD"/>
              <w:left w:val="nil"/>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870</w:t>
            </w:r>
          </w:p>
        </w:tc>
        <w:tc>
          <w:tcPr>
            <w:tcW w:w="1417" w:type="dxa"/>
            <w:tcBorders>
              <w:top w:val="single" w:sz="8" w:space="0" w:color="7BA0CD"/>
              <w:left w:val="nil"/>
              <w:bottom w:val="single" w:sz="8" w:space="0" w:color="7BA0CD"/>
              <w:right w:val="single" w:sz="8" w:space="0" w:color="7BA0CD"/>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900</w:t>
            </w:r>
          </w:p>
        </w:tc>
      </w:tr>
      <w:tr w:rsidR="00FB2148" w:rsidRPr="00FB2148" w:rsidTr="00FB2148">
        <w:tc>
          <w:tcPr>
            <w:tcW w:w="1668" w:type="dxa"/>
            <w:tcBorders>
              <w:top w:val="single" w:sz="8" w:space="0" w:color="7BA0CD"/>
              <w:left w:val="single" w:sz="8" w:space="0" w:color="7BA0CD"/>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sz w:val="28"/>
                <w:szCs w:val="28"/>
                <w:lang w:val="ro-RO" w:eastAsia="ru-RU"/>
              </w:rPr>
              <w:t>16</w:t>
            </w:r>
          </w:p>
        </w:tc>
        <w:tc>
          <w:tcPr>
            <w:tcW w:w="3685" w:type="dxa"/>
            <w:tcBorders>
              <w:top w:val="single" w:sz="8" w:space="0" w:color="7BA0CD"/>
              <w:left w:val="nil"/>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Contabil-</w:t>
            </w:r>
            <w:r w:rsidRPr="00FB2148">
              <w:rPr>
                <w:rFonts w:ascii="Tahoma" w:eastAsia="Times New Roman" w:hAnsi="Tahoma" w:cs="Tahoma"/>
                <w:b/>
                <w:sz w:val="28"/>
                <w:szCs w:val="28"/>
                <w:lang w:val="ro-RO" w:eastAsia="ru-RU"/>
              </w:rPr>
              <w:t>ș</w:t>
            </w:r>
            <w:r w:rsidRPr="00FB2148">
              <w:rPr>
                <w:rFonts w:ascii="Times New Roman" w:eastAsia="Times New Roman" w:hAnsi="Times New Roman" w:cs="Times New Roman"/>
                <w:b/>
                <w:sz w:val="28"/>
                <w:szCs w:val="28"/>
                <w:lang w:val="ro-RO" w:eastAsia="ru-RU"/>
              </w:rPr>
              <w:t>ef</w:t>
            </w:r>
          </w:p>
        </w:tc>
        <w:tc>
          <w:tcPr>
            <w:tcW w:w="1437" w:type="dxa"/>
            <w:tcBorders>
              <w:top w:val="single" w:sz="8" w:space="0" w:color="7BA0CD"/>
              <w:left w:val="nil"/>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900</w:t>
            </w:r>
          </w:p>
        </w:tc>
        <w:tc>
          <w:tcPr>
            <w:tcW w:w="1417" w:type="dxa"/>
            <w:tcBorders>
              <w:top w:val="single" w:sz="8" w:space="0" w:color="7BA0CD"/>
              <w:left w:val="nil"/>
              <w:bottom w:val="single" w:sz="8" w:space="0" w:color="7BA0CD"/>
              <w:right w:val="single" w:sz="8" w:space="0" w:color="7BA0CD"/>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930</w:t>
            </w:r>
          </w:p>
        </w:tc>
      </w:tr>
      <w:tr w:rsidR="00FB2148" w:rsidRPr="00FB2148" w:rsidTr="00FB2148">
        <w:tc>
          <w:tcPr>
            <w:tcW w:w="1668" w:type="dxa"/>
            <w:tcBorders>
              <w:top w:val="single" w:sz="8" w:space="0" w:color="7BA0CD"/>
              <w:left w:val="single" w:sz="8" w:space="0" w:color="7BA0CD"/>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sz w:val="28"/>
                <w:szCs w:val="28"/>
                <w:lang w:val="ro-RO" w:eastAsia="ru-RU"/>
              </w:rPr>
              <w:t>17</w:t>
            </w:r>
          </w:p>
        </w:tc>
        <w:tc>
          <w:tcPr>
            <w:tcW w:w="3685" w:type="dxa"/>
            <w:tcBorders>
              <w:top w:val="single" w:sz="8" w:space="0" w:color="7BA0CD"/>
              <w:left w:val="nil"/>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Medici (vechimea 10-15 ani)</w:t>
            </w:r>
          </w:p>
        </w:tc>
        <w:tc>
          <w:tcPr>
            <w:tcW w:w="1437" w:type="dxa"/>
            <w:tcBorders>
              <w:top w:val="single" w:sz="8" w:space="0" w:color="7BA0CD"/>
              <w:left w:val="nil"/>
              <w:bottom w:val="single" w:sz="8" w:space="0" w:color="7BA0CD"/>
              <w:right w:val="nil"/>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950</w:t>
            </w:r>
          </w:p>
        </w:tc>
        <w:tc>
          <w:tcPr>
            <w:tcW w:w="1417" w:type="dxa"/>
            <w:tcBorders>
              <w:top w:val="single" w:sz="8" w:space="0" w:color="7BA0CD"/>
              <w:left w:val="nil"/>
              <w:bottom w:val="single" w:sz="8" w:space="0" w:color="7BA0CD"/>
              <w:right w:val="single" w:sz="8" w:space="0" w:color="7BA0CD"/>
            </w:tcBorders>
            <w:shd w:val="clear" w:color="auto" w:fill="D3DFEE"/>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970</w:t>
            </w:r>
          </w:p>
        </w:tc>
      </w:tr>
      <w:tr w:rsidR="00FB2148" w:rsidRPr="00FB2148" w:rsidTr="00FB2148">
        <w:tc>
          <w:tcPr>
            <w:tcW w:w="1668" w:type="dxa"/>
            <w:tcBorders>
              <w:top w:val="single" w:sz="8" w:space="0" w:color="7BA0CD"/>
              <w:left w:val="single" w:sz="8" w:space="0" w:color="7BA0CD"/>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sz w:val="28"/>
                <w:szCs w:val="28"/>
                <w:lang w:val="ro-RO" w:eastAsia="ru-RU"/>
              </w:rPr>
              <w:t>18</w:t>
            </w:r>
          </w:p>
        </w:tc>
        <w:tc>
          <w:tcPr>
            <w:tcW w:w="3685" w:type="dxa"/>
            <w:tcBorders>
              <w:top w:val="single" w:sz="8" w:space="0" w:color="7BA0CD"/>
              <w:left w:val="nil"/>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Medici (vechimea peste 15 ani)</w:t>
            </w:r>
          </w:p>
        </w:tc>
        <w:tc>
          <w:tcPr>
            <w:tcW w:w="1437" w:type="dxa"/>
            <w:tcBorders>
              <w:top w:val="single" w:sz="8" w:space="0" w:color="7BA0CD"/>
              <w:left w:val="nil"/>
              <w:bottom w:val="single" w:sz="8" w:space="0" w:color="7BA0CD"/>
              <w:right w:val="nil"/>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1000</w:t>
            </w:r>
          </w:p>
        </w:tc>
        <w:tc>
          <w:tcPr>
            <w:tcW w:w="1417" w:type="dxa"/>
            <w:tcBorders>
              <w:top w:val="single" w:sz="8" w:space="0" w:color="7BA0CD"/>
              <w:left w:val="nil"/>
              <w:bottom w:val="single" w:sz="8" w:space="0" w:color="7BA0CD"/>
              <w:right w:val="single" w:sz="8" w:space="0" w:color="7BA0CD"/>
            </w:tcBorders>
            <w:hideMark/>
          </w:tcPr>
          <w:p w:rsidR="00FB2148" w:rsidRPr="00FB2148" w:rsidRDefault="00FB2148" w:rsidP="00FB2148">
            <w:pPr>
              <w:tabs>
                <w:tab w:val="left" w:pos="1418"/>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sz w:val="28"/>
                <w:szCs w:val="28"/>
                <w:lang w:val="ro-RO" w:eastAsia="ru-RU"/>
              </w:rPr>
              <w:t>1020</w:t>
            </w:r>
          </w:p>
        </w:tc>
      </w:tr>
    </w:tbl>
    <w:p w:rsidR="00FB2148" w:rsidRPr="00FB2148" w:rsidRDefault="00FB2148" w:rsidP="00FB2148">
      <w:pPr>
        <w:tabs>
          <w:tab w:val="left" w:pos="709"/>
        </w:tabs>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lastRenderedPageBreak/>
        <w:t>Pe parcursul anului 2011 au fost realizate următoarele rapoarte privind numărul de unită</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i cî</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tigurile salariale ale personalului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iei de Transplant:</w:t>
      </w:r>
    </w:p>
    <w:tbl>
      <w:tblPr>
        <w:tblpPr w:leftFromText="180" w:rightFromText="180" w:vertAnchor="text" w:horzAnchor="page" w:tblpX="2465" w:tblpY="117"/>
        <w:tblW w:w="9356"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ook w:val="00A0"/>
      </w:tblPr>
      <w:tblGrid>
        <w:gridCol w:w="5637"/>
        <w:gridCol w:w="2301"/>
        <w:gridCol w:w="1418"/>
      </w:tblGrid>
      <w:tr w:rsidR="00FB2148" w:rsidRPr="00FB2148" w:rsidTr="00FB2148">
        <w:trPr>
          <w:trHeight w:val="973"/>
        </w:trPr>
        <w:tc>
          <w:tcPr>
            <w:tcW w:w="5637" w:type="dxa"/>
            <w:tcBorders>
              <w:top w:val="nil"/>
              <w:left w:val="nil"/>
              <w:bottom w:val="nil"/>
              <w:right w:val="nil"/>
            </w:tcBorders>
            <w:shd w:val="clear" w:color="auto" w:fill="FFFFFF"/>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color w:val="000000"/>
                <w:sz w:val="28"/>
                <w:szCs w:val="28"/>
                <w:lang w:val="ro-RO" w:eastAsia="ru-RU"/>
              </w:rPr>
              <w:t>Forma 8</w:t>
            </w:r>
            <w:r w:rsidRPr="00FB2148">
              <w:rPr>
                <w:rFonts w:ascii="Times New Roman" w:eastAsia="Times New Roman" w:hAnsi="Times New Roman" w:cs="Times New Roman"/>
                <w:b/>
                <w:bCs/>
                <w:color w:val="000000"/>
                <w:sz w:val="28"/>
                <w:szCs w:val="28"/>
                <w:lang w:val="ro-RO" w:eastAsia="ru-RU"/>
              </w:rPr>
              <w:t xml:space="preserve"> ”Statele </w:t>
            </w:r>
            <w:r w:rsidRPr="00FB2148">
              <w:rPr>
                <w:rFonts w:ascii="Tahoma" w:eastAsia="Times New Roman" w:hAnsi="Tahoma" w:cs="Tahoma"/>
                <w:b/>
                <w:bCs/>
                <w:color w:val="000000"/>
                <w:sz w:val="28"/>
                <w:szCs w:val="28"/>
                <w:lang w:val="ro-RO" w:eastAsia="ru-RU"/>
              </w:rPr>
              <w:t>ș</w:t>
            </w:r>
            <w:r w:rsidRPr="00FB2148">
              <w:rPr>
                <w:rFonts w:ascii="Times New Roman" w:eastAsia="Times New Roman" w:hAnsi="Times New Roman" w:cs="Times New Roman"/>
                <w:b/>
                <w:bCs/>
                <w:color w:val="000000"/>
                <w:sz w:val="28"/>
                <w:szCs w:val="28"/>
                <w:lang w:val="ro-RO" w:eastAsia="ru-RU"/>
              </w:rPr>
              <w:t>i efectivul de personal din institu</w:t>
            </w:r>
            <w:r w:rsidRPr="00FB2148">
              <w:rPr>
                <w:rFonts w:ascii="Tahoma" w:eastAsia="Times New Roman" w:hAnsi="Tahoma" w:cs="Tahoma"/>
                <w:b/>
                <w:bCs/>
                <w:color w:val="000000"/>
                <w:sz w:val="28"/>
                <w:szCs w:val="28"/>
                <w:lang w:val="ro-RO" w:eastAsia="ru-RU"/>
              </w:rPr>
              <w:t>ț</w:t>
            </w:r>
            <w:r w:rsidRPr="00FB2148">
              <w:rPr>
                <w:rFonts w:ascii="Times New Roman" w:eastAsia="Times New Roman" w:hAnsi="Times New Roman" w:cs="Times New Roman"/>
                <w:b/>
                <w:bCs/>
                <w:color w:val="000000"/>
                <w:sz w:val="28"/>
                <w:szCs w:val="28"/>
                <w:lang w:val="ro-RO" w:eastAsia="ru-RU"/>
              </w:rPr>
              <w:t>iile publice în sectorul bugetar”</w:t>
            </w:r>
          </w:p>
        </w:tc>
        <w:tc>
          <w:tcPr>
            <w:tcW w:w="2301" w:type="dxa"/>
            <w:tcBorders>
              <w:top w:val="single" w:sz="8" w:space="0" w:color="8064A2"/>
              <w:left w:val="single" w:sz="8" w:space="0" w:color="8064A2"/>
              <w:bottom w:val="single" w:sz="8" w:space="0" w:color="8064A2"/>
              <w:right w:val="single" w:sz="8" w:space="0" w:color="8064A2"/>
            </w:tcBorders>
            <w:shd w:val="clear" w:color="auto" w:fill="F2EFF6"/>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Cs/>
                <w:color w:val="000000"/>
                <w:sz w:val="28"/>
                <w:szCs w:val="28"/>
                <w:lang w:val="ro-RO" w:eastAsia="ru-RU"/>
              </w:rPr>
              <w:t>Ministerul Finan</w:t>
            </w:r>
            <w:r w:rsidRPr="00FB2148">
              <w:rPr>
                <w:rFonts w:ascii="Tahoma" w:eastAsia="Times New Roman" w:hAnsi="Tahoma" w:cs="Tahoma"/>
                <w:bCs/>
                <w:color w:val="000000"/>
                <w:sz w:val="28"/>
                <w:szCs w:val="28"/>
                <w:lang w:val="ro-RO" w:eastAsia="ru-RU"/>
              </w:rPr>
              <w:t>ț</w:t>
            </w:r>
            <w:r w:rsidRPr="00FB2148">
              <w:rPr>
                <w:rFonts w:ascii="Times New Roman" w:eastAsia="Times New Roman" w:hAnsi="Times New Roman" w:cs="Times New Roman"/>
                <w:bCs/>
                <w:color w:val="000000"/>
                <w:sz w:val="28"/>
                <w:szCs w:val="28"/>
                <w:lang w:val="ro-RO" w:eastAsia="ru-RU"/>
              </w:rPr>
              <w:t>elor</w:t>
            </w:r>
          </w:p>
        </w:tc>
        <w:tc>
          <w:tcPr>
            <w:tcW w:w="1418" w:type="dxa"/>
            <w:tcBorders>
              <w:top w:val="single" w:sz="8" w:space="0" w:color="8064A2"/>
              <w:left w:val="single" w:sz="8" w:space="0" w:color="8064A2"/>
              <w:bottom w:val="single" w:sz="8" w:space="0" w:color="8064A2"/>
              <w:right w:val="single" w:sz="8" w:space="0" w:color="8064A2"/>
            </w:tcBorders>
            <w:shd w:val="clear" w:color="auto" w:fill="F2EFF6"/>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Cs/>
                <w:color w:val="000000"/>
                <w:sz w:val="28"/>
                <w:szCs w:val="28"/>
                <w:lang w:val="ro-RO" w:eastAsia="ru-RU"/>
              </w:rPr>
              <w:t>lunar</w:t>
            </w:r>
          </w:p>
        </w:tc>
      </w:tr>
      <w:tr w:rsidR="00FB2148" w:rsidRPr="00FB2148" w:rsidTr="00FB2148">
        <w:trPr>
          <w:trHeight w:val="431"/>
        </w:trPr>
        <w:tc>
          <w:tcPr>
            <w:tcW w:w="5637" w:type="dxa"/>
            <w:tcBorders>
              <w:top w:val="single" w:sz="8" w:space="0" w:color="8064A2"/>
              <w:left w:val="nil"/>
              <w:bottom w:val="nil"/>
              <w:right w:val="nil"/>
            </w:tcBorders>
            <w:shd w:val="clear" w:color="auto" w:fill="FFFFFF"/>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Cs/>
                <w:color w:val="000000"/>
                <w:sz w:val="28"/>
                <w:szCs w:val="28"/>
                <w:lang w:val="ro-RO" w:eastAsia="ru-RU"/>
              </w:rPr>
              <w:t>Raport ”Munca 1</w:t>
            </w:r>
            <w:r w:rsidRPr="00FB2148">
              <w:rPr>
                <w:rFonts w:ascii="Times New Roman" w:eastAsia="Times New Roman" w:hAnsi="Times New Roman" w:cs="Times New Roman"/>
                <w:b/>
                <w:bCs/>
                <w:color w:val="000000"/>
                <w:sz w:val="28"/>
                <w:szCs w:val="28"/>
                <w:lang w:val="ro-RO" w:eastAsia="ru-RU"/>
              </w:rPr>
              <w:t>/ Cî</w:t>
            </w:r>
            <w:r w:rsidRPr="00FB2148">
              <w:rPr>
                <w:rFonts w:ascii="Tahoma" w:eastAsia="Times New Roman" w:hAnsi="Tahoma" w:cs="Tahoma"/>
                <w:b/>
                <w:bCs/>
                <w:color w:val="000000"/>
                <w:sz w:val="28"/>
                <w:szCs w:val="28"/>
                <w:lang w:val="ro-RO" w:eastAsia="ru-RU"/>
              </w:rPr>
              <w:t>ș</w:t>
            </w:r>
            <w:r w:rsidRPr="00FB2148">
              <w:rPr>
                <w:rFonts w:ascii="Times New Roman" w:eastAsia="Times New Roman" w:hAnsi="Times New Roman" w:cs="Times New Roman"/>
                <w:b/>
                <w:bCs/>
                <w:color w:val="000000"/>
                <w:sz w:val="28"/>
                <w:szCs w:val="28"/>
                <w:lang w:val="ro-RO" w:eastAsia="ru-RU"/>
              </w:rPr>
              <w:t>tigurile salariale”</w:t>
            </w:r>
          </w:p>
        </w:tc>
        <w:tc>
          <w:tcPr>
            <w:tcW w:w="2301" w:type="dxa"/>
            <w:tcBorders>
              <w:top w:val="single" w:sz="8" w:space="0" w:color="8064A2"/>
              <w:left w:val="single" w:sz="6" w:space="0" w:color="8064A2"/>
              <w:bottom w:val="single" w:sz="8" w:space="0" w:color="8064A2"/>
              <w:right w:val="single" w:sz="6" w:space="0" w:color="8064A2"/>
            </w:tcBorders>
            <w:shd w:val="clear" w:color="auto" w:fill="BFB1D0"/>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Biroul Na</w:t>
            </w:r>
            <w:r w:rsidRPr="00FB2148">
              <w:rPr>
                <w:rFonts w:ascii="Tahoma" w:eastAsia="Times New Roman" w:hAnsi="Tahoma" w:cs="Tahoma"/>
                <w:color w:val="000000"/>
                <w:sz w:val="28"/>
                <w:szCs w:val="28"/>
                <w:lang w:val="ro-RO" w:eastAsia="ru-RU"/>
              </w:rPr>
              <w:t>ț</w:t>
            </w:r>
            <w:r w:rsidRPr="00FB2148">
              <w:rPr>
                <w:rFonts w:ascii="Times New Roman" w:eastAsia="Times New Roman" w:hAnsi="Times New Roman" w:cs="Times New Roman"/>
                <w:color w:val="000000"/>
                <w:sz w:val="28"/>
                <w:szCs w:val="28"/>
                <w:lang w:val="ro-RO" w:eastAsia="ru-RU"/>
              </w:rPr>
              <w:t>ional de Statistică</w:t>
            </w:r>
          </w:p>
        </w:tc>
        <w:tc>
          <w:tcPr>
            <w:tcW w:w="1418" w:type="dxa"/>
            <w:tcBorders>
              <w:top w:val="single" w:sz="8" w:space="0" w:color="8064A2"/>
              <w:left w:val="single" w:sz="6" w:space="0" w:color="8064A2"/>
              <w:bottom w:val="single" w:sz="8" w:space="0" w:color="8064A2"/>
              <w:right w:val="single" w:sz="8" w:space="0" w:color="8064A2"/>
            </w:tcBorders>
            <w:shd w:val="clear" w:color="auto" w:fill="BFB1D0"/>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lunar</w:t>
            </w:r>
          </w:p>
        </w:tc>
      </w:tr>
      <w:tr w:rsidR="00FB2148" w:rsidRPr="00FB2148" w:rsidTr="00FB2148">
        <w:tc>
          <w:tcPr>
            <w:tcW w:w="5637" w:type="dxa"/>
            <w:tcBorders>
              <w:top w:val="single" w:sz="8" w:space="0" w:color="8064A2"/>
              <w:left w:val="nil"/>
              <w:bottom w:val="nil"/>
              <w:right w:val="nil"/>
            </w:tcBorders>
            <w:shd w:val="clear" w:color="auto" w:fill="FFFFFF"/>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color w:val="000000"/>
                <w:sz w:val="28"/>
                <w:szCs w:val="28"/>
                <w:lang w:val="ro-RO" w:eastAsia="ru-RU"/>
              </w:rPr>
              <w:t>Raport  nr. 53-m</w:t>
            </w:r>
            <w:r w:rsidRPr="00FB2148">
              <w:rPr>
                <w:rFonts w:ascii="Times New Roman" w:eastAsia="Times New Roman" w:hAnsi="Times New Roman" w:cs="Times New Roman"/>
                <w:b/>
                <w:bCs/>
                <w:color w:val="000000"/>
                <w:sz w:val="28"/>
                <w:szCs w:val="28"/>
                <w:lang w:val="ro-RO" w:eastAsia="ru-RU"/>
              </w:rPr>
              <w:t xml:space="preserve"> "Cîştigurile salariale ale personalului specificate pe funcţii"</w:t>
            </w:r>
          </w:p>
        </w:tc>
        <w:tc>
          <w:tcPr>
            <w:tcW w:w="2301" w:type="dxa"/>
            <w:tcBorders>
              <w:top w:val="single" w:sz="8" w:space="0" w:color="8064A2"/>
              <w:left w:val="single" w:sz="8" w:space="0" w:color="8064A2"/>
              <w:bottom w:val="single" w:sz="8" w:space="0" w:color="8064A2"/>
              <w:right w:val="single" w:sz="8" w:space="0" w:color="8064A2"/>
            </w:tcBorders>
            <w:shd w:val="clear" w:color="auto" w:fill="DFD8E8"/>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Biroul Na</w:t>
            </w:r>
            <w:r w:rsidRPr="00FB2148">
              <w:rPr>
                <w:rFonts w:ascii="Tahoma" w:eastAsia="Times New Roman" w:hAnsi="Tahoma" w:cs="Tahoma"/>
                <w:color w:val="000000"/>
                <w:sz w:val="28"/>
                <w:szCs w:val="28"/>
                <w:lang w:val="ro-RO" w:eastAsia="ru-RU"/>
              </w:rPr>
              <w:t>ț</w:t>
            </w:r>
            <w:r w:rsidRPr="00FB2148">
              <w:rPr>
                <w:rFonts w:ascii="Times New Roman" w:eastAsia="Times New Roman" w:hAnsi="Times New Roman" w:cs="Times New Roman"/>
                <w:color w:val="000000"/>
                <w:sz w:val="28"/>
                <w:szCs w:val="28"/>
                <w:lang w:val="ro-RO" w:eastAsia="ru-RU"/>
              </w:rPr>
              <w:t>ional de Statistică</w:t>
            </w:r>
          </w:p>
        </w:tc>
        <w:tc>
          <w:tcPr>
            <w:tcW w:w="1418" w:type="dxa"/>
            <w:tcBorders>
              <w:top w:val="single" w:sz="8" w:space="0" w:color="8064A2"/>
              <w:left w:val="single" w:sz="8" w:space="0" w:color="8064A2"/>
              <w:bottom w:val="single" w:sz="8" w:space="0" w:color="8064A2"/>
              <w:right w:val="single" w:sz="8" w:space="0" w:color="8064A2"/>
            </w:tcBorders>
            <w:shd w:val="clear" w:color="auto" w:fill="DFD8E8"/>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octombrie</w:t>
            </w:r>
          </w:p>
        </w:tc>
      </w:tr>
      <w:tr w:rsidR="00FB2148" w:rsidRPr="00FB2148" w:rsidTr="00FB2148">
        <w:tc>
          <w:tcPr>
            <w:tcW w:w="5637" w:type="dxa"/>
            <w:tcBorders>
              <w:top w:val="single" w:sz="8" w:space="0" w:color="8064A2"/>
              <w:left w:val="nil"/>
              <w:bottom w:val="nil"/>
              <w:right w:val="nil"/>
            </w:tcBorders>
            <w:shd w:val="clear" w:color="auto" w:fill="FFFFFF"/>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Cs/>
                <w:color w:val="000000"/>
                <w:sz w:val="28"/>
                <w:szCs w:val="28"/>
                <w:lang w:val="ro-RO" w:eastAsia="ru-RU"/>
              </w:rPr>
              <w:t xml:space="preserve">Raport 4-BASS </w:t>
            </w:r>
            <w:r w:rsidRPr="00FB2148">
              <w:rPr>
                <w:rFonts w:ascii="Times New Roman" w:eastAsia="Times New Roman" w:hAnsi="Times New Roman" w:cs="Times New Roman"/>
                <w:b/>
                <w:bCs/>
                <w:color w:val="000000"/>
                <w:sz w:val="28"/>
                <w:szCs w:val="28"/>
                <w:lang w:val="ro-RO" w:eastAsia="ru-RU"/>
              </w:rPr>
              <w:t>”Calcularea contribu</w:t>
            </w:r>
            <w:r w:rsidRPr="00FB2148">
              <w:rPr>
                <w:rFonts w:ascii="Tahoma" w:eastAsia="Times New Roman" w:hAnsi="Tahoma" w:cs="Tahoma"/>
                <w:b/>
                <w:bCs/>
                <w:color w:val="000000"/>
                <w:sz w:val="28"/>
                <w:szCs w:val="28"/>
                <w:lang w:val="ro-RO" w:eastAsia="ru-RU"/>
              </w:rPr>
              <w:t>ț</w:t>
            </w:r>
            <w:r w:rsidRPr="00FB2148">
              <w:rPr>
                <w:rFonts w:ascii="Times New Roman" w:eastAsia="Times New Roman" w:hAnsi="Times New Roman" w:cs="Times New Roman"/>
                <w:b/>
                <w:bCs/>
                <w:color w:val="000000"/>
                <w:sz w:val="28"/>
                <w:szCs w:val="28"/>
                <w:lang w:val="ro-RO" w:eastAsia="ru-RU"/>
              </w:rPr>
              <w:t>iilor de asigurări sociale de stat obligatoriu”</w:t>
            </w:r>
          </w:p>
        </w:tc>
        <w:tc>
          <w:tcPr>
            <w:tcW w:w="2301" w:type="dxa"/>
            <w:tcBorders>
              <w:top w:val="single" w:sz="8" w:space="0" w:color="8064A2"/>
              <w:left w:val="single" w:sz="6" w:space="0" w:color="8064A2"/>
              <w:bottom w:val="single" w:sz="8" w:space="0" w:color="8064A2"/>
              <w:right w:val="single" w:sz="6" w:space="0" w:color="8064A2"/>
            </w:tcBorders>
            <w:shd w:val="clear" w:color="auto" w:fill="BFB1D0"/>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color w:val="000000"/>
                <w:sz w:val="28"/>
                <w:szCs w:val="28"/>
                <w:lang w:val="ro-RO" w:eastAsia="ru-RU"/>
              </w:rPr>
              <w:t>Casa Na</w:t>
            </w:r>
            <w:r w:rsidRPr="00FB2148">
              <w:rPr>
                <w:rFonts w:ascii="Tahoma" w:eastAsia="Times New Roman" w:hAnsi="Tahoma" w:cs="Tahoma"/>
                <w:color w:val="000000"/>
                <w:sz w:val="28"/>
                <w:szCs w:val="28"/>
                <w:lang w:val="ro-RO" w:eastAsia="ru-RU"/>
              </w:rPr>
              <w:t>ț</w:t>
            </w:r>
            <w:r w:rsidRPr="00FB2148">
              <w:rPr>
                <w:rFonts w:ascii="Times New Roman" w:eastAsia="Times New Roman" w:hAnsi="Times New Roman" w:cs="Times New Roman"/>
                <w:color w:val="000000"/>
                <w:sz w:val="28"/>
                <w:szCs w:val="28"/>
                <w:lang w:val="ro-RO" w:eastAsia="ru-RU"/>
              </w:rPr>
              <w:t>ională de Asigurări Sociale</w:t>
            </w:r>
          </w:p>
        </w:tc>
        <w:tc>
          <w:tcPr>
            <w:tcW w:w="1418" w:type="dxa"/>
            <w:tcBorders>
              <w:top w:val="single" w:sz="8" w:space="0" w:color="8064A2"/>
              <w:left w:val="single" w:sz="6" w:space="0" w:color="8064A2"/>
              <w:bottom w:val="single" w:sz="8" w:space="0" w:color="8064A2"/>
              <w:right w:val="single" w:sz="8" w:space="0" w:color="8064A2"/>
            </w:tcBorders>
            <w:shd w:val="clear" w:color="auto" w:fill="BFB1D0"/>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trimestrial</w:t>
            </w:r>
          </w:p>
        </w:tc>
      </w:tr>
      <w:tr w:rsidR="00FB2148" w:rsidRPr="00FB2148" w:rsidTr="00FB2148">
        <w:tc>
          <w:tcPr>
            <w:tcW w:w="5637" w:type="dxa"/>
            <w:tcBorders>
              <w:top w:val="single" w:sz="8" w:space="0" w:color="8064A2"/>
              <w:left w:val="nil"/>
              <w:bottom w:val="nil"/>
              <w:right w:val="nil"/>
            </w:tcBorders>
            <w:shd w:val="clear" w:color="auto" w:fill="FFFFFF"/>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val="en-US" w:eastAsia="ru-RU"/>
              </w:rPr>
            </w:pPr>
            <w:hyperlink r:id="rId16" w:history="1">
              <w:r w:rsidRPr="00FB2148">
                <w:rPr>
                  <w:rFonts w:ascii="Times New Roman" w:eastAsia="Times New Roman" w:hAnsi="Times New Roman" w:cs="Times New Roman"/>
                  <w:bCs/>
                  <w:color w:val="000000"/>
                  <w:sz w:val="28"/>
                  <w:lang w:val="ro-RO" w:eastAsia="ru-RU"/>
                </w:rPr>
                <w:t>Raport</w:t>
              </w:r>
              <w:r w:rsidRPr="00FB2148">
                <w:rPr>
                  <w:rFonts w:ascii="Times New Roman" w:eastAsia="Times New Roman" w:hAnsi="Times New Roman" w:cs="Times New Roman"/>
                  <w:bCs/>
                  <w:sz w:val="28"/>
                  <w:lang w:val="ro-RO" w:eastAsia="ru-RU"/>
                </w:rPr>
                <w:t xml:space="preserve">  MED 08</w:t>
              </w:r>
            </w:hyperlink>
            <w:r w:rsidRPr="00FB2148">
              <w:rPr>
                <w:rFonts w:ascii="Times New Roman" w:eastAsia="Times New Roman" w:hAnsi="Times New Roman" w:cs="Times New Roman"/>
                <w:b/>
                <w:bCs/>
                <w:color w:val="000000"/>
                <w:sz w:val="28"/>
                <w:szCs w:val="28"/>
                <w:lang w:val="ro-RO" w:eastAsia="ru-RU"/>
              </w:rPr>
              <w:t>”Calcularea primelor de asigurare obligatorie de asistenţă medicală”</w:t>
            </w:r>
          </w:p>
        </w:tc>
        <w:tc>
          <w:tcPr>
            <w:tcW w:w="2301" w:type="dxa"/>
            <w:tcBorders>
              <w:top w:val="single" w:sz="8" w:space="0" w:color="8064A2"/>
              <w:left w:val="single" w:sz="8" w:space="0" w:color="8064A2"/>
              <w:bottom w:val="single" w:sz="8" w:space="0" w:color="8064A2"/>
              <w:right w:val="single" w:sz="8" w:space="0" w:color="8064A2"/>
            </w:tcBorders>
            <w:shd w:val="clear" w:color="auto" w:fill="DFD8E8"/>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proofErr w:type="spellStart"/>
            <w:r w:rsidRPr="00FB2148">
              <w:rPr>
                <w:rFonts w:ascii="Times New Roman" w:eastAsia="Times New Roman" w:hAnsi="Times New Roman" w:cs="Times New Roman"/>
                <w:color w:val="000000"/>
                <w:sz w:val="28"/>
                <w:lang w:val="en-US" w:eastAsia="ru-RU"/>
              </w:rPr>
              <w:t>Serviciul</w:t>
            </w:r>
            <w:proofErr w:type="spellEnd"/>
            <w:r w:rsidRPr="00FB2148">
              <w:rPr>
                <w:rFonts w:ascii="Times New Roman" w:eastAsia="Times New Roman" w:hAnsi="Times New Roman" w:cs="Times New Roman"/>
                <w:color w:val="000000"/>
                <w:sz w:val="28"/>
                <w:szCs w:val="28"/>
                <w:lang w:val="en-US" w:eastAsia="ru-RU"/>
              </w:rPr>
              <w:t xml:space="preserve"> Fiscal de Stat</w:t>
            </w:r>
          </w:p>
        </w:tc>
        <w:tc>
          <w:tcPr>
            <w:tcW w:w="1418" w:type="dxa"/>
            <w:tcBorders>
              <w:top w:val="single" w:sz="8" w:space="0" w:color="8064A2"/>
              <w:left w:val="single" w:sz="8" w:space="0" w:color="8064A2"/>
              <w:bottom w:val="single" w:sz="8" w:space="0" w:color="8064A2"/>
              <w:right w:val="single" w:sz="8" w:space="0" w:color="8064A2"/>
            </w:tcBorders>
            <w:shd w:val="clear" w:color="auto" w:fill="DFD8E8"/>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 </w:t>
            </w:r>
          </w:p>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trimestrial</w:t>
            </w:r>
          </w:p>
        </w:tc>
      </w:tr>
      <w:tr w:rsidR="00FB2148" w:rsidRPr="00FB2148" w:rsidTr="00FB2148">
        <w:tc>
          <w:tcPr>
            <w:tcW w:w="5637" w:type="dxa"/>
            <w:tcBorders>
              <w:top w:val="single" w:sz="8" w:space="0" w:color="8064A2"/>
              <w:left w:val="nil"/>
              <w:bottom w:val="nil"/>
              <w:right w:val="nil"/>
            </w:tcBorders>
            <w:shd w:val="clear" w:color="auto" w:fill="FFFFFF"/>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val="en-US" w:eastAsia="ru-RU"/>
              </w:rPr>
            </w:pPr>
            <w:hyperlink r:id="rId17" w:history="1">
              <w:r w:rsidRPr="00FB2148">
                <w:rPr>
                  <w:rFonts w:ascii="Times New Roman" w:eastAsia="Times New Roman" w:hAnsi="Times New Roman" w:cs="Times New Roman"/>
                  <w:sz w:val="28"/>
                  <w:lang w:val="ro-RO" w:eastAsia="ru-RU"/>
                </w:rPr>
                <w:t>Forma IAL09</w:t>
              </w:r>
            </w:hyperlink>
            <w:r w:rsidRPr="00FB2148">
              <w:rPr>
                <w:rFonts w:ascii="Times New Roman" w:eastAsia="Times New Roman" w:hAnsi="Times New Roman" w:cs="Times New Roman"/>
                <w:sz w:val="28"/>
                <w:szCs w:val="28"/>
                <w:lang w:val="ro-RO" w:eastAsia="ru-RU"/>
              </w:rPr>
              <w:t xml:space="preserve">  ”</w:t>
            </w:r>
            <w:r w:rsidRPr="00FB2148">
              <w:rPr>
                <w:rFonts w:ascii="Times New Roman" w:eastAsia="Times New Roman" w:hAnsi="Times New Roman" w:cs="Times New Roman"/>
                <w:b/>
                <w:bCs/>
                <w:sz w:val="28"/>
                <w:szCs w:val="28"/>
                <w:lang w:val="ro-RO" w:eastAsia="ru-RU"/>
              </w:rPr>
              <w:t>Nota  de  informare privind salariul şi alte plăţi efectuate de catre patron in folosul angajaţilor şi privind impozitul pe venit reţinut din aceste plaţi ”</w:t>
            </w:r>
          </w:p>
        </w:tc>
        <w:tc>
          <w:tcPr>
            <w:tcW w:w="2301" w:type="dxa"/>
            <w:tcBorders>
              <w:top w:val="single" w:sz="8" w:space="0" w:color="8064A2"/>
              <w:left w:val="single" w:sz="6" w:space="0" w:color="8064A2"/>
              <w:bottom w:val="single" w:sz="8" w:space="0" w:color="8064A2"/>
              <w:right w:val="single" w:sz="6" w:space="0" w:color="8064A2"/>
            </w:tcBorders>
            <w:shd w:val="clear" w:color="auto" w:fill="BFB1D0"/>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color w:val="000000"/>
                <w:sz w:val="28"/>
                <w:szCs w:val="28"/>
                <w:lang w:val="ro-RO" w:eastAsia="ru-RU"/>
              </w:rPr>
              <w:t> </w:t>
            </w:r>
          </w:p>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proofErr w:type="spellStart"/>
            <w:r w:rsidRPr="00FB2148">
              <w:rPr>
                <w:rFonts w:ascii="Times New Roman" w:eastAsia="Times New Roman" w:hAnsi="Times New Roman" w:cs="Times New Roman"/>
                <w:color w:val="000000"/>
                <w:sz w:val="28"/>
                <w:lang w:val="en-US" w:eastAsia="ru-RU"/>
              </w:rPr>
              <w:t>Serviciul</w:t>
            </w:r>
            <w:proofErr w:type="spellEnd"/>
            <w:r w:rsidRPr="00FB2148">
              <w:rPr>
                <w:rFonts w:ascii="Times New Roman" w:eastAsia="Times New Roman" w:hAnsi="Times New Roman" w:cs="Times New Roman"/>
                <w:color w:val="000000"/>
                <w:sz w:val="28"/>
                <w:szCs w:val="28"/>
                <w:lang w:val="en-US" w:eastAsia="ru-RU"/>
              </w:rPr>
              <w:t xml:space="preserve"> Fiscal de Stat</w:t>
            </w:r>
          </w:p>
        </w:tc>
        <w:tc>
          <w:tcPr>
            <w:tcW w:w="1418" w:type="dxa"/>
            <w:tcBorders>
              <w:top w:val="single" w:sz="8" w:space="0" w:color="8064A2"/>
              <w:left w:val="single" w:sz="6" w:space="0" w:color="8064A2"/>
              <w:bottom w:val="single" w:sz="8" w:space="0" w:color="8064A2"/>
              <w:right w:val="single" w:sz="8" w:space="0" w:color="8064A2"/>
            </w:tcBorders>
            <w:shd w:val="clear" w:color="auto" w:fill="BFB1D0"/>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 </w:t>
            </w:r>
          </w:p>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decembrie</w:t>
            </w:r>
          </w:p>
        </w:tc>
      </w:tr>
      <w:tr w:rsidR="00FB2148" w:rsidRPr="00FB2148" w:rsidTr="00FB2148">
        <w:tc>
          <w:tcPr>
            <w:tcW w:w="5637" w:type="dxa"/>
            <w:tcBorders>
              <w:top w:val="single" w:sz="8" w:space="0" w:color="8064A2"/>
              <w:left w:val="nil"/>
              <w:bottom w:val="nil"/>
              <w:right w:val="nil"/>
            </w:tcBorders>
            <w:shd w:val="clear" w:color="auto" w:fill="FFFFFF"/>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val="en-US" w:eastAsia="ru-RU"/>
              </w:rPr>
            </w:pPr>
            <w:hyperlink r:id="rId18" w:history="1">
              <w:r w:rsidRPr="00FB2148">
                <w:rPr>
                  <w:rFonts w:ascii="Times New Roman" w:eastAsia="Times New Roman" w:hAnsi="Times New Roman" w:cs="Times New Roman"/>
                  <w:bCs/>
                  <w:sz w:val="28"/>
                  <w:lang w:val="ro-RO" w:eastAsia="ru-RU"/>
                </w:rPr>
                <w:t>Raport  IRV 09</w:t>
              </w:r>
            </w:hyperlink>
            <w:r w:rsidRPr="00FB2148">
              <w:rPr>
                <w:rFonts w:ascii="Times New Roman" w:eastAsia="Times New Roman" w:hAnsi="Times New Roman" w:cs="Times New Roman"/>
                <w:b/>
                <w:bCs/>
                <w:sz w:val="28"/>
                <w:szCs w:val="28"/>
                <w:lang w:val="ro-RO" w:eastAsia="ru-RU"/>
              </w:rPr>
              <w:t>–”Darea de seama privind suma venitului  achitat şi impozitul pe venit reţinut din acesta”</w:t>
            </w:r>
          </w:p>
        </w:tc>
        <w:tc>
          <w:tcPr>
            <w:tcW w:w="2301" w:type="dxa"/>
            <w:tcBorders>
              <w:top w:val="single" w:sz="8" w:space="0" w:color="8064A2"/>
              <w:left w:val="single" w:sz="8" w:space="0" w:color="8064A2"/>
              <w:bottom w:val="single" w:sz="8" w:space="0" w:color="8064A2"/>
              <w:right w:val="single" w:sz="8" w:space="0" w:color="8064A2"/>
            </w:tcBorders>
            <w:shd w:val="clear" w:color="auto" w:fill="DFD8E8"/>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color w:val="000000"/>
                <w:sz w:val="28"/>
                <w:szCs w:val="28"/>
                <w:lang w:val="fr-FR" w:eastAsia="ru-RU"/>
              </w:rPr>
              <w:t> </w:t>
            </w:r>
          </w:p>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proofErr w:type="spellStart"/>
            <w:r w:rsidRPr="00FB2148">
              <w:rPr>
                <w:rFonts w:ascii="Times New Roman" w:eastAsia="Times New Roman" w:hAnsi="Times New Roman" w:cs="Times New Roman"/>
                <w:color w:val="000000"/>
                <w:sz w:val="28"/>
                <w:lang w:val="en-US" w:eastAsia="ru-RU"/>
              </w:rPr>
              <w:t>Serviciul</w:t>
            </w:r>
            <w:proofErr w:type="spellEnd"/>
            <w:r w:rsidRPr="00FB2148">
              <w:rPr>
                <w:rFonts w:ascii="Times New Roman" w:eastAsia="Times New Roman" w:hAnsi="Times New Roman" w:cs="Times New Roman"/>
                <w:color w:val="000000"/>
                <w:sz w:val="28"/>
                <w:szCs w:val="28"/>
                <w:lang w:val="en-US" w:eastAsia="ru-RU"/>
              </w:rPr>
              <w:t xml:space="preserve"> Fiscal de Stat</w:t>
            </w:r>
          </w:p>
        </w:tc>
        <w:tc>
          <w:tcPr>
            <w:tcW w:w="1418" w:type="dxa"/>
            <w:tcBorders>
              <w:top w:val="single" w:sz="8" w:space="0" w:color="8064A2"/>
              <w:left w:val="single" w:sz="8" w:space="0" w:color="8064A2"/>
              <w:bottom w:val="single" w:sz="8" w:space="0" w:color="8064A2"/>
              <w:right w:val="single" w:sz="8" w:space="0" w:color="8064A2"/>
            </w:tcBorders>
            <w:shd w:val="clear" w:color="auto" w:fill="DFD8E8"/>
            <w:hideMark/>
          </w:tcPr>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 </w:t>
            </w:r>
          </w:p>
          <w:p w:rsidR="00FB2148" w:rsidRPr="00FB2148" w:rsidRDefault="00FB2148" w:rsidP="00FB2148">
            <w:pPr>
              <w:tabs>
                <w:tab w:val="left" w:pos="5954"/>
              </w:tabs>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lunar</w:t>
            </w:r>
          </w:p>
        </w:tc>
      </w:tr>
    </w:tbl>
    <w:p w:rsidR="00FB2148" w:rsidRPr="00FB2148" w:rsidRDefault="00FB2148" w:rsidP="00FB2148">
      <w:pPr>
        <w:tabs>
          <w:tab w:val="left" w:pos="5954"/>
        </w:tabs>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 </w:t>
      </w:r>
    </w:p>
    <w:p w:rsidR="00FB2148" w:rsidRPr="00FB2148" w:rsidRDefault="00FB2148" w:rsidP="00FB2148">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aps/>
          <w:color w:val="244061"/>
          <w:sz w:val="28"/>
          <w:szCs w:val="28"/>
          <w:lang w:val="ro-RO" w:eastAsia="ru-RU"/>
        </w:rPr>
        <w:t>Cheltuieli CURENTE Şi capitale</w:t>
      </w:r>
    </w:p>
    <w:p w:rsidR="00FB2148" w:rsidRPr="00FB2148" w:rsidRDefault="00FB2148" w:rsidP="00FB2148">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În conformitate cu regu</w:t>
      </w:r>
      <w:r w:rsidRPr="00FB2148">
        <w:rPr>
          <w:rFonts w:ascii="Times New Roman" w:eastAsia="Times New Roman" w:hAnsi="Times New Roman" w:cs="Times New Roman"/>
          <w:sz w:val="28"/>
          <w:szCs w:val="28"/>
          <w:lang w:val="ro-RO" w:eastAsia="ru-RU"/>
        </w:rPr>
        <w:softHyphen/>
        <w:t>l</w:t>
      </w:r>
      <w:r w:rsidRPr="00FB2148">
        <w:rPr>
          <w:rFonts w:ascii="Times New Roman" w:eastAsia="Times New Roman" w:hAnsi="Times New Roman" w:cs="Times New Roman"/>
          <w:sz w:val="28"/>
          <w:szCs w:val="28"/>
          <w:lang w:val="ro-RO" w:eastAsia="ru-RU"/>
        </w:rPr>
        <w:softHyphen/>
        <w:t>a</w:t>
      </w:r>
      <w:r w:rsidRPr="00FB2148">
        <w:rPr>
          <w:rFonts w:ascii="Times New Roman" w:eastAsia="Times New Roman" w:hAnsi="Times New Roman" w:cs="Times New Roman"/>
          <w:sz w:val="28"/>
          <w:szCs w:val="28"/>
          <w:lang w:val="ro-RO" w:eastAsia="ru-RU"/>
        </w:rPr>
        <w:softHyphen/>
        <w:t>mentul achiziţiilor publice de valoare mică, aprobat de Guvern, pe parcursul anului au fost încheiate contracte de mică valoare de bunuri şi servicii cu mai mulţi operatori economici pentru asigurarea Agenţiei cu serviciile de telefonie, internet, rechizite de birou, mărfuri gospodăreşti etc.</w:t>
      </w:r>
    </w:p>
    <w:tbl>
      <w:tblPr>
        <w:tblW w:w="0" w:type="auto"/>
        <w:tblInd w:w="108" w:type="dxa"/>
        <w:tblBorders>
          <w:top w:val="single" w:sz="8" w:space="0" w:color="9BBB59"/>
          <w:bottom w:val="single" w:sz="8" w:space="0" w:color="9BBB59"/>
        </w:tblBorders>
        <w:tblLook w:val="00A0"/>
      </w:tblPr>
      <w:tblGrid>
        <w:gridCol w:w="6487"/>
        <w:gridCol w:w="2694"/>
      </w:tblGrid>
      <w:tr w:rsidR="00FB2148" w:rsidRPr="00FB2148" w:rsidTr="00FB2148">
        <w:tc>
          <w:tcPr>
            <w:tcW w:w="6487" w:type="dxa"/>
            <w:tcBorders>
              <w:top w:val="nil"/>
              <w:left w:val="nil"/>
              <w:bottom w:val="single" w:sz="8" w:space="0" w:color="9BBB59"/>
              <w:right w:val="nil"/>
            </w:tcBorders>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bCs/>
                <w:color w:val="000000"/>
                <w:sz w:val="28"/>
                <w:szCs w:val="28"/>
                <w:lang w:val="ro-RO" w:eastAsia="ru-RU"/>
              </w:rPr>
              <w:t>Denumirea serviciilor/bunuri</w:t>
            </w:r>
          </w:p>
        </w:tc>
        <w:tc>
          <w:tcPr>
            <w:tcW w:w="2694" w:type="dxa"/>
            <w:tcBorders>
              <w:top w:val="nil"/>
              <w:left w:val="nil"/>
              <w:bottom w:val="single" w:sz="8" w:space="0" w:color="9BBB59"/>
              <w:right w:val="nil"/>
            </w:tcBorders>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b/>
                <w:color w:val="000000"/>
                <w:sz w:val="28"/>
                <w:szCs w:val="28"/>
                <w:lang w:val="ro-RO" w:eastAsia="ru-RU"/>
              </w:rPr>
              <w:t>Volumul cheltuielilor, mii lei</w:t>
            </w:r>
          </w:p>
        </w:tc>
      </w:tr>
      <w:tr w:rsidR="00FB2148" w:rsidRPr="00FB2148" w:rsidTr="00FB2148">
        <w:tc>
          <w:tcPr>
            <w:tcW w:w="6487" w:type="dxa"/>
            <w:tcBorders>
              <w:top w:val="nil"/>
              <w:left w:val="nil"/>
              <w:bottom w:val="nil"/>
              <w:right w:val="nil"/>
            </w:tcBorders>
            <w:shd w:val="clear" w:color="auto" w:fill="E6EED5"/>
            <w:hideMark/>
          </w:tcPr>
          <w:p w:rsidR="00FB2148" w:rsidRPr="00FB2148" w:rsidRDefault="00FB2148" w:rsidP="00FB2148">
            <w:pPr>
              <w:spacing w:before="100" w:beforeAutospacing="1" w:after="0" w:line="240" w:lineRule="auto"/>
              <w:ind w:hanging="360"/>
              <w:rPr>
                <w:rFonts w:ascii="Times New Roman" w:eastAsia="Times New Roman" w:hAnsi="Times New Roman" w:cs="Times New Roman"/>
                <w:sz w:val="24"/>
                <w:szCs w:val="24"/>
                <w:lang w:val="en-US" w:eastAsia="ru-RU"/>
              </w:rPr>
            </w:pPr>
            <w:r w:rsidRPr="00FB2148">
              <w:rPr>
                <w:rFonts w:ascii="Wingdings" w:eastAsia="Wingdings" w:hAnsi="Wingdings" w:cs="Wingdings"/>
                <w:bCs/>
                <w:color w:val="000000"/>
                <w:sz w:val="28"/>
                <w:szCs w:val="28"/>
                <w:lang w:val="ro-RO" w:eastAsia="ru-RU"/>
              </w:rPr>
              <w:t></w:t>
            </w:r>
            <w:r w:rsidRPr="00FB2148">
              <w:rPr>
                <w:rFonts w:ascii="Times New Roman" w:eastAsia="Wingdings" w:hAnsi="Times New Roman" w:cs="Times New Roman"/>
                <w:bCs/>
                <w:color w:val="000000"/>
                <w:sz w:val="14"/>
                <w:szCs w:val="14"/>
                <w:lang w:val="ro-RO" w:eastAsia="ru-RU"/>
              </w:rPr>
              <w:t xml:space="preserve">    </w:t>
            </w:r>
            <w:r w:rsidRPr="00FB2148">
              <w:rPr>
                <w:rFonts w:ascii="Times New Roman" w:eastAsia="Times New Roman" w:hAnsi="Times New Roman" w:cs="Times New Roman"/>
                <w:bCs/>
                <w:color w:val="000000"/>
                <w:sz w:val="28"/>
                <w:szCs w:val="28"/>
                <w:lang w:val="ro-RO" w:eastAsia="ru-RU"/>
              </w:rPr>
              <w:t xml:space="preserve">Servicii de telefonie fixă </w:t>
            </w:r>
            <w:r w:rsidRPr="00FB2148">
              <w:rPr>
                <w:rFonts w:ascii="Tahoma" w:eastAsia="Times New Roman" w:hAnsi="Tahoma" w:cs="Tahoma"/>
                <w:bCs/>
                <w:color w:val="000000"/>
                <w:sz w:val="28"/>
                <w:szCs w:val="28"/>
                <w:lang w:val="ro-RO" w:eastAsia="ru-RU"/>
              </w:rPr>
              <w:t>ș</w:t>
            </w:r>
            <w:r w:rsidRPr="00FB2148">
              <w:rPr>
                <w:rFonts w:ascii="Times New Roman" w:eastAsia="Times New Roman" w:hAnsi="Times New Roman" w:cs="Times New Roman"/>
                <w:bCs/>
                <w:color w:val="000000"/>
                <w:sz w:val="28"/>
                <w:szCs w:val="28"/>
                <w:lang w:val="ro-RO" w:eastAsia="ru-RU"/>
              </w:rPr>
              <w:t>i mobilă</w:t>
            </w:r>
          </w:p>
        </w:tc>
        <w:tc>
          <w:tcPr>
            <w:tcW w:w="2694" w:type="dxa"/>
            <w:tcBorders>
              <w:top w:val="nil"/>
              <w:left w:val="nil"/>
              <w:bottom w:val="nil"/>
              <w:right w:val="nil"/>
            </w:tcBorders>
            <w:shd w:val="clear" w:color="auto" w:fill="E6EED5"/>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11,5</w:t>
            </w:r>
          </w:p>
        </w:tc>
      </w:tr>
      <w:tr w:rsidR="00FB2148" w:rsidRPr="00FB2148" w:rsidTr="00FB2148">
        <w:tc>
          <w:tcPr>
            <w:tcW w:w="6487" w:type="dxa"/>
            <w:tcBorders>
              <w:top w:val="nil"/>
              <w:left w:val="nil"/>
              <w:bottom w:val="nil"/>
              <w:right w:val="nil"/>
            </w:tcBorders>
            <w:hideMark/>
          </w:tcPr>
          <w:p w:rsidR="00FB2148" w:rsidRPr="00FB2148" w:rsidRDefault="00FB2148" w:rsidP="00FB2148">
            <w:pPr>
              <w:spacing w:before="100" w:beforeAutospacing="1" w:after="0" w:line="240" w:lineRule="auto"/>
              <w:ind w:hanging="360"/>
              <w:rPr>
                <w:rFonts w:ascii="Times New Roman" w:eastAsia="Times New Roman" w:hAnsi="Times New Roman" w:cs="Times New Roman"/>
                <w:sz w:val="24"/>
                <w:szCs w:val="24"/>
                <w:lang w:eastAsia="ru-RU"/>
              </w:rPr>
            </w:pPr>
            <w:r w:rsidRPr="00FB2148">
              <w:rPr>
                <w:rFonts w:ascii="Wingdings" w:eastAsia="Wingdings" w:hAnsi="Wingdings" w:cs="Wingdings"/>
                <w:bCs/>
                <w:color w:val="000000"/>
                <w:sz w:val="28"/>
                <w:szCs w:val="28"/>
                <w:lang w:val="ro-RO" w:eastAsia="ru-RU"/>
              </w:rPr>
              <w:t></w:t>
            </w:r>
            <w:r w:rsidRPr="00FB2148">
              <w:rPr>
                <w:rFonts w:ascii="Times New Roman" w:eastAsia="Wingdings" w:hAnsi="Times New Roman" w:cs="Times New Roman"/>
                <w:bCs/>
                <w:color w:val="000000"/>
                <w:sz w:val="14"/>
                <w:szCs w:val="14"/>
                <w:lang w:val="ro-RO" w:eastAsia="ru-RU"/>
              </w:rPr>
              <w:t xml:space="preserve">    </w:t>
            </w:r>
            <w:r w:rsidRPr="00FB2148">
              <w:rPr>
                <w:rFonts w:ascii="Times New Roman" w:eastAsia="Times New Roman" w:hAnsi="Times New Roman" w:cs="Times New Roman"/>
                <w:bCs/>
                <w:color w:val="000000"/>
                <w:sz w:val="28"/>
                <w:szCs w:val="28"/>
                <w:lang w:val="ro-RO" w:eastAsia="ru-RU"/>
              </w:rPr>
              <w:t>Servicii internet</w:t>
            </w:r>
          </w:p>
        </w:tc>
        <w:tc>
          <w:tcPr>
            <w:tcW w:w="2694" w:type="dxa"/>
            <w:tcBorders>
              <w:top w:val="nil"/>
              <w:left w:val="nil"/>
              <w:bottom w:val="nil"/>
              <w:right w:val="nil"/>
            </w:tcBorders>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7,2</w:t>
            </w:r>
          </w:p>
        </w:tc>
      </w:tr>
      <w:tr w:rsidR="00FB2148" w:rsidRPr="00FB2148" w:rsidTr="00FB2148">
        <w:tc>
          <w:tcPr>
            <w:tcW w:w="6487" w:type="dxa"/>
            <w:tcBorders>
              <w:top w:val="nil"/>
              <w:left w:val="nil"/>
              <w:bottom w:val="nil"/>
              <w:right w:val="nil"/>
            </w:tcBorders>
            <w:shd w:val="clear" w:color="auto" w:fill="E6EED5"/>
            <w:hideMark/>
          </w:tcPr>
          <w:p w:rsidR="00FB2148" w:rsidRPr="00FB2148" w:rsidRDefault="00FB2148" w:rsidP="00FB2148">
            <w:pPr>
              <w:spacing w:before="100" w:beforeAutospacing="1" w:after="0" w:line="240" w:lineRule="auto"/>
              <w:ind w:hanging="360"/>
              <w:rPr>
                <w:rFonts w:ascii="Times New Roman" w:eastAsia="Times New Roman" w:hAnsi="Times New Roman" w:cs="Times New Roman"/>
                <w:sz w:val="24"/>
                <w:szCs w:val="24"/>
                <w:lang w:eastAsia="ru-RU"/>
              </w:rPr>
            </w:pPr>
            <w:r w:rsidRPr="00FB2148">
              <w:rPr>
                <w:rFonts w:ascii="Wingdings" w:eastAsia="Wingdings" w:hAnsi="Wingdings" w:cs="Wingdings"/>
                <w:bCs/>
                <w:color w:val="000000"/>
                <w:sz w:val="28"/>
                <w:szCs w:val="28"/>
                <w:lang w:val="ro-RO" w:eastAsia="ru-RU"/>
              </w:rPr>
              <w:t></w:t>
            </w:r>
            <w:r w:rsidRPr="00FB2148">
              <w:rPr>
                <w:rFonts w:ascii="Times New Roman" w:eastAsia="Wingdings" w:hAnsi="Times New Roman" w:cs="Times New Roman"/>
                <w:bCs/>
                <w:color w:val="000000"/>
                <w:sz w:val="14"/>
                <w:szCs w:val="14"/>
                <w:lang w:val="ro-RO" w:eastAsia="ru-RU"/>
              </w:rPr>
              <w:t xml:space="preserve">    </w:t>
            </w:r>
            <w:r w:rsidRPr="00FB2148">
              <w:rPr>
                <w:rFonts w:ascii="Times New Roman" w:eastAsia="Times New Roman" w:hAnsi="Times New Roman" w:cs="Times New Roman"/>
                <w:bCs/>
                <w:color w:val="000000"/>
                <w:sz w:val="28"/>
                <w:szCs w:val="28"/>
                <w:lang w:val="ro-RO" w:eastAsia="ru-RU"/>
              </w:rPr>
              <w:t>Servicii comunale</w:t>
            </w:r>
          </w:p>
        </w:tc>
        <w:tc>
          <w:tcPr>
            <w:tcW w:w="2694" w:type="dxa"/>
            <w:tcBorders>
              <w:top w:val="nil"/>
              <w:left w:val="nil"/>
              <w:bottom w:val="nil"/>
              <w:right w:val="nil"/>
            </w:tcBorders>
            <w:shd w:val="clear" w:color="auto" w:fill="E6EED5"/>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31,2</w:t>
            </w:r>
          </w:p>
        </w:tc>
      </w:tr>
      <w:tr w:rsidR="00FB2148" w:rsidRPr="00FB2148" w:rsidTr="00FB2148">
        <w:tc>
          <w:tcPr>
            <w:tcW w:w="6487" w:type="dxa"/>
            <w:tcBorders>
              <w:top w:val="nil"/>
              <w:left w:val="nil"/>
              <w:bottom w:val="nil"/>
              <w:right w:val="nil"/>
            </w:tcBorders>
            <w:hideMark/>
          </w:tcPr>
          <w:p w:rsidR="00FB2148" w:rsidRPr="00FB2148" w:rsidRDefault="00FB2148" w:rsidP="00FB2148">
            <w:pPr>
              <w:spacing w:before="100" w:beforeAutospacing="1" w:after="0" w:line="240" w:lineRule="auto"/>
              <w:ind w:hanging="360"/>
              <w:rPr>
                <w:rFonts w:ascii="Times New Roman" w:eastAsia="Times New Roman" w:hAnsi="Times New Roman" w:cs="Times New Roman"/>
                <w:sz w:val="24"/>
                <w:szCs w:val="24"/>
                <w:lang w:val="en-US" w:eastAsia="ru-RU"/>
              </w:rPr>
            </w:pPr>
            <w:r w:rsidRPr="00FB2148">
              <w:rPr>
                <w:rFonts w:ascii="Wingdings" w:eastAsia="Wingdings" w:hAnsi="Wingdings" w:cs="Wingdings"/>
                <w:bCs/>
                <w:color w:val="000000"/>
                <w:sz w:val="28"/>
                <w:szCs w:val="28"/>
                <w:lang w:val="ro-RO" w:eastAsia="ru-RU"/>
              </w:rPr>
              <w:t></w:t>
            </w:r>
            <w:r w:rsidRPr="00FB2148">
              <w:rPr>
                <w:rFonts w:ascii="Times New Roman" w:eastAsia="Wingdings" w:hAnsi="Times New Roman" w:cs="Times New Roman"/>
                <w:bCs/>
                <w:color w:val="000000"/>
                <w:sz w:val="14"/>
                <w:szCs w:val="14"/>
                <w:lang w:val="ro-RO" w:eastAsia="ru-RU"/>
              </w:rPr>
              <w:t xml:space="preserve">    </w:t>
            </w:r>
            <w:r w:rsidRPr="00FB2148">
              <w:rPr>
                <w:rFonts w:ascii="Times New Roman" w:eastAsia="Times New Roman" w:hAnsi="Times New Roman" w:cs="Times New Roman"/>
                <w:bCs/>
                <w:color w:val="000000"/>
                <w:sz w:val="28"/>
                <w:szCs w:val="28"/>
                <w:lang w:val="ro-RO" w:eastAsia="ru-RU"/>
              </w:rPr>
              <w:t>Achizi</w:t>
            </w:r>
            <w:r w:rsidRPr="00FB2148">
              <w:rPr>
                <w:rFonts w:ascii="Tahoma" w:eastAsia="Times New Roman" w:hAnsi="Tahoma" w:cs="Tahoma"/>
                <w:bCs/>
                <w:color w:val="000000"/>
                <w:sz w:val="28"/>
                <w:szCs w:val="28"/>
                <w:lang w:val="ro-RO" w:eastAsia="ru-RU"/>
              </w:rPr>
              <w:t>ț</w:t>
            </w:r>
            <w:r w:rsidRPr="00FB2148">
              <w:rPr>
                <w:rFonts w:ascii="Times New Roman" w:eastAsia="Times New Roman" w:hAnsi="Times New Roman" w:cs="Times New Roman"/>
                <w:bCs/>
                <w:color w:val="000000"/>
                <w:sz w:val="28"/>
                <w:szCs w:val="28"/>
                <w:lang w:val="ro-RO" w:eastAsia="ru-RU"/>
              </w:rPr>
              <w:t xml:space="preserve">ionarea rechizitelor de birou </w:t>
            </w:r>
            <w:r w:rsidRPr="00FB2148">
              <w:rPr>
                <w:rFonts w:ascii="Tahoma" w:eastAsia="Times New Roman" w:hAnsi="Tahoma" w:cs="Tahoma"/>
                <w:bCs/>
                <w:color w:val="000000"/>
                <w:sz w:val="28"/>
                <w:szCs w:val="28"/>
                <w:lang w:val="ro-RO" w:eastAsia="ru-RU"/>
              </w:rPr>
              <w:t>ș</w:t>
            </w:r>
            <w:r w:rsidRPr="00FB2148">
              <w:rPr>
                <w:rFonts w:ascii="Times New Roman" w:eastAsia="Times New Roman" w:hAnsi="Times New Roman" w:cs="Times New Roman"/>
                <w:bCs/>
                <w:color w:val="000000"/>
                <w:sz w:val="28"/>
                <w:szCs w:val="28"/>
                <w:lang w:val="ro-RO" w:eastAsia="ru-RU"/>
              </w:rPr>
              <w:t>i mărfurilor de uz gospodăresc</w:t>
            </w:r>
          </w:p>
        </w:tc>
        <w:tc>
          <w:tcPr>
            <w:tcW w:w="2694" w:type="dxa"/>
            <w:tcBorders>
              <w:top w:val="nil"/>
              <w:left w:val="nil"/>
              <w:bottom w:val="nil"/>
              <w:right w:val="nil"/>
            </w:tcBorders>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37,4</w:t>
            </w:r>
          </w:p>
        </w:tc>
      </w:tr>
      <w:tr w:rsidR="00FB2148" w:rsidRPr="00FB2148" w:rsidTr="00FB2148">
        <w:tc>
          <w:tcPr>
            <w:tcW w:w="6487" w:type="dxa"/>
            <w:tcBorders>
              <w:top w:val="nil"/>
              <w:left w:val="nil"/>
              <w:bottom w:val="nil"/>
              <w:right w:val="nil"/>
            </w:tcBorders>
            <w:shd w:val="clear" w:color="auto" w:fill="E6EED5"/>
            <w:hideMark/>
          </w:tcPr>
          <w:p w:rsidR="00FB2148" w:rsidRPr="00FB2148" w:rsidRDefault="00FB2148" w:rsidP="00FB2148">
            <w:pPr>
              <w:spacing w:before="100" w:beforeAutospacing="1" w:after="0" w:line="240" w:lineRule="auto"/>
              <w:ind w:hanging="360"/>
              <w:rPr>
                <w:rFonts w:ascii="Times New Roman" w:eastAsia="Times New Roman" w:hAnsi="Times New Roman" w:cs="Times New Roman"/>
                <w:sz w:val="24"/>
                <w:szCs w:val="24"/>
                <w:lang w:eastAsia="ru-RU"/>
              </w:rPr>
            </w:pPr>
            <w:r w:rsidRPr="00FB2148">
              <w:rPr>
                <w:rFonts w:ascii="Wingdings" w:eastAsia="Wingdings" w:hAnsi="Wingdings" w:cs="Wingdings"/>
                <w:bCs/>
                <w:color w:val="000000"/>
                <w:sz w:val="28"/>
                <w:szCs w:val="28"/>
                <w:lang w:val="ro-RO" w:eastAsia="ru-RU"/>
              </w:rPr>
              <w:t></w:t>
            </w:r>
            <w:r w:rsidRPr="00FB2148">
              <w:rPr>
                <w:rFonts w:ascii="Times New Roman" w:eastAsia="Wingdings" w:hAnsi="Times New Roman" w:cs="Times New Roman"/>
                <w:bCs/>
                <w:color w:val="000000"/>
                <w:sz w:val="14"/>
                <w:szCs w:val="14"/>
                <w:lang w:val="ro-RO" w:eastAsia="ru-RU"/>
              </w:rPr>
              <w:t xml:space="preserve">    </w:t>
            </w:r>
            <w:r w:rsidRPr="00FB2148">
              <w:rPr>
                <w:rFonts w:ascii="Times New Roman" w:eastAsia="Times New Roman" w:hAnsi="Times New Roman" w:cs="Times New Roman"/>
                <w:bCs/>
                <w:color w:val="000000"/>
                <w:sz w:val="28"/>
                <w:szCs w:val="28"/>
                <w:lang w:val="ro-RO" w:eastAsia="ru-RU"/>
              </w:rPr>
              <w:t>Repara</w:t>
            </w:r>
            <w:r w:rsidRPr="00FB2148">
              <w:rPr>
                <w:rFonts w:ascii="Tahoma" w:eastAsia="Times New Roman" w:hAnsi="Tahoma" w:cs="Tahoma"/>
                <w:bCs/>
                <w:color w:val="000000"/>
                <w:sz w:val="28"/>
                <w:szCs w:val="28"/>
                <w:lang w:val="ro-RO" w:eastAsia="ru-RU"/>
              </w:rPr>
              <w:t>ț</w:t>
            </w:r>
            <w:r w:rsidRPr="00FB2148">
              <w:rPr>
                <w:rFonts w:ascii="Times New Roman" w:eastAsia="Times New Roman" w:hAnsi="Times New Roman" w:cs="Times New Roman"/>
                <w:bCs/>
                <w:color w:val="000000"/>
                <w:sz w:val="28"/>
                <w:szCs w:val="28"/>
                <w:lang w:val="ro-RO" w:eastAsia="ru-RU"/>
              </w:rPr>
              <w:t>ii curente</w:t>
            </w:r>
          </w:p>
        </w:tc>
        <w:tc>
          <w:tcPr>
            <w:tcW w:w="2694" w:type="dxa"/>
            <w:tcBorders>
              <w:top w:val="nil"/>
              <w:left w:val="nil"/>
              <w:bottom w:val="nil"/>
              <w:right w:val="nil"/>
            </w:tcBorders>
            <w:shd w:val="clear" w:color="auto" w:fill="E6EED5"/>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12,0</w:t>
            </w:r>
          </w:p>
        </w:tc>
      </w:tr>
      <w:tr w:rsidR="00FB2148" w:rsidRPr="00FB2148" w:rsidTr="00FB2148">
        <w:tc>
          <w:tcPr>
            <w:tcW w:w="6487" w:type="dxa"/>
            <w:tcBorders>
              <w:top w:val="nil"/>
              <w:left w:val="nil"/>
              <w:bottom w:val="nil"/>
              <w:right w:val="nil"/>
            </w:tcBorders>
            <w:hideMark/>
          </w:tcPr>
          <w:p w:rsidR="00FB2148" w:rsidRPr="00FB2148" w:rsidRDefault="00FB2148" w:rsidP="00FB2148">
            <w:pPr>
              <w:spacing w:before="100" w:beforeAutospacing="1" w:after="0" w:line="240" w:lineRule="auto"/>
              <w:ind w:hanging="360"/>
              <w:rPr>
                <w:rFonts w:ascii="Times New Roman" w:eastAsia="Times New Roman" w:hAnsi="Times New Roman" w:cs="Times New Roman"/>
                <w:sz w:val="24"/>
                <w:szCs w:val="24"/>
                <w:lang w:eastAsia="ru-RU"/>
              </w:rPr>
            </w:pPr>
            <w:r w:rsidRPr="00FB2148">
              <w:rPr>
                <w:rFonts w:ascii="Wingdings" w:eastAsia="Wingdings" w:hAnsi="Wingdings" w:cs="Wingdings"/>
                <w:bCs/>
                <w:color w:val="000000"/>
                <w:sz w:val="28"/>
                <w:szCs w:val="28"/>
                <w:lang w:val="ro-RO" w:eastAsia="ru-RU"/>
              </w:rPr>
              <w:t></w:t>
            </w:r>
            <w:r w:rsidRPr="00FB2148">
              <w:rPr>
                <w:rFonts w:ascii="Times New Roman" w:eastAsia="Wingdings" w:hAnsi="Times New Roman" w:cs="Times New Roman"/>
                <w:bCs/>
                <w:color w:val="000000"/>
                <w:sz w:val="14"/>
                <w:szCs w:val="14"/>
                <w:lang w:val="ro-RO" w:eastAsia="ru-RU"/>
              </w:rPr>
              <w:t xml:space="preserve">    </w:t>
            </w:r>
            <w:r w:rsidRPr="00FB2148">
              <w:rPr>
                <w:rFonts w:ascii="Times New Roman" w:eastAsia="Times New Roman" w:hAnsi="Times New Roman" w:cs="Times New Roman"/>
                <w:bCs/>
                <w:color w:val="000000"/>
                <w:sz w:val="28"/>
                <w:szCs w:val="28"/>
                <w:lang w:val="ro-RO" w:eastAsia="ru-RU"/>
              </w:rPr>
              <w:t>Achizi</w:t>
            </w:r>
            <w:r w:rsidRPr="00FB2148">
              <w:rPr>
                <w:rFonts w:ascii="Tahoma" w:eastAsia="Times New Roman" w:hAnsi="Tahoma" w:cs="Tahoma"/>
                <w:bCs/>
                <w:color w:val="000000"/>
                <w:sz w:val="28"/>
                <w:szCs w:val="28"/>
                <w:lang w:val="ro-RO" w:eastAsia="ru-RU"/>
              </w:rPr>
              <w:t>ț</w:t>
            </w:r>
            <w:r w:rsidRPr="00FB2148">
              <w:rPr>
                <w:rFonts w:ascii="Times New Roman" w:eastAsia="Times New Roman" w:hAnsi="Times New Roman" w:cs="Times New Roman"/>
                <w:bCs/>
                <w:color w:val="000000"/>
                <w:sz w:val="28"/>
                <w:szCs w:val="28"/>
                <w:lang w:val="ro-RO" w:eastAsia="ru-RU"/>
              </w:rPr>
              <w:t xml:space="preserve">ionarea </w:t>
            </w:r>
            <w:r w:rsidRPr="00FB2148">
              <w:rPr>
                <w:rFonts w:ascii="Tahoma" w:eastAsia="Times New Roman" w:hAnsi="Tahoma" w:cs="Tahoma"/>
                <w:bCs/>
                <w:color w:val="000000"/>
                <w:sz w:val="28"/>
                <w:szCs w:val="28"/>
                <w:lang w:val="ro-RO" w:eastAsia="ru-RU"/>
              </w:rPr>
              <w:t>ș</w:t>
            </w:r>
            <w:r w:rsidRPr="00FB2148">
              <w:rPr>
                <w:rFonts w:ascii="Times New Roman" w:eastAsia="Times New Roman" w:hAnsi="Times New Roman" w:cs="Times New Roman"/>
                <w:bCs/>
                <w:color w:val="000000"/>
                <w:sz w:val="28"/>
                <w:szCs w:val="28"/>
                <w:lang w:val="ro-RO" w:eastAsia="ru-RU"/>
              </w:rPr>
              <w:t>i între</w:t>
            </w:r>
            <w:r w:rsidRPr="00FB2148">
              <w:rPr>
                <w:rFonts w:ascii="Tahoma" w:eastAsia="Times New Roman" w:hAnsi="Tahoma" w:cs="Tahoma"/>
                <w:bCs/>
                <w:color w:val="000000"/>
                <w:sz w:val="28"/>
                <w:szCs w:val="28"/>
                <w:lang w:val="ro-RO" w:eastAsia="ru-RU"/>
              </w:rPr>
              <w:t>ț</w:t>
            </w:r>
            <w:r w:rsidRPr="00FB2148">
              <w:rPr>
                <w:rFonts w:ascii="Times New Roman" w:eastAsia="Times New Roman" w:hAnsi="Times New Roman" w:cs="Times New Roman"/>
                <w:bCs/>
                <w:color w:val="000000"/>
                <w:sz w:val="28"/>
                <w:szCs w:val="28"/>
                <w:lang w:val="ro-RO" w:eastAsia="ru-RU"/>
              </w:rPr>
              <w:t>inerea softurilor</w:t>
            </w:r>
          </w:p>
        </w:tc>
        <w:tc>
          <w:tcPr>
            <w:tcW w:w="2694" w:type="dxa"/>
            <w:tcBorders>
              <w:top w:val="nil"/>
              <w:left w:val="nil"/>
              <w:bottom w:val="nil"/>
              <w:right w:val="nil"/>
            </w:tcBorders>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12,9</w:t>
            </w:r>
          </w:p>
        </w:tc>
      </w:tr>
      <w:tr w:rsidR="00FB2148" w:rsidRPr="00FB2148" w:rsidTr="00FB2148">
        <w:tc>
          <w:tcPr>
            <w:tcW w:w="6487" w:type="dxa"/>
            <w:tcBorders>
              <w:top w:val="nil"/>
              <w:left w:val="nil"/>
              <w:bottom w:val="single" w:sz="8" w:space="0" w:color="9BBB59"/>
              <w:right w:val="nil"/>
            </w:tcBorders>
            <w:shd w:val="clear" w:color="auto" w:fill="E6EED5"/>
            <w:hideMark/>
          </w:tcPr>
          <w:p w:rsidR="00FB2148" w:rsidRPr="00FB2148" w:rsidRDefault="00FB2148" w:rsidP="00FB2148">
            <w:pPr>
              <w:spacing w:before="100" w:beforeAutospacing="1" w:after="0" w:line="240" w:lineRule="auto"/>
              <w:ind w:hanging="360"/>
              <w:rPr>
                <w:rFonts w:ascii="Times New Roman" w:eastAsia="Times New Roman" w:hAnsi="Times New Roman" w:cs="Times New Roman"/>
                <w:sz w:val="24"/>
                <w:szCs w:val="24"/>
                <w:lang w:eastAsia="ru-RU"/>
              </w:rPr>
            </w:pPr>
            <w:r w:rsidRPr="00FB2148">
              <w:rPr>
                <w:rFonts w:ascii="Wingdings" w:eastAsia="Wingdings" w:hAnsi="Wingdings" w:cs="Wingdings"/>
                <w:bCs/>
                <w:color w:val="000000"/>
                <w:sz w:val="28"/>
                <w:szCs w:val="28"/>
                <w:lang w:val="ro-RO" w:eastAsia="ru-RU"/>
              </w:rPr>
              <w:t></w:t>
            </w:r>
            <w:r w:rsidRPr="00FB2148">
              <w:rPr>
                <w:rFonts w:ascii="Times New Roman" w:eastAsia="Wingdings" w:hAnsi="Times New Roman" w:cs="Times New Roman"/>
                <w:bCs/>
                <w:color w:val="000000"/>
                <w:sz w:val="14"/>
                <w:szCs w:val="14"/>
                <w:lang w:val="ro-RO" w:eastAsia="ru-RU"/>
              </w:rPr>
              <w:t xml:space="preserve">    </w:t>
            </w:r>
            <w:r w:rsidRPr="00FB2148">
              <w:rPr>
                <w:rFonts w:ascii="Times New Roman" w:eastAsia="Times New Roman" w:hAnsi="Times New Roman" w:cs="Times New Roman"/>
                <w:bCs/>
                <w:color w:val="000000"/>
                <w:sz w:val="28"/>
                <w:szCs w:val="28"/>
                <w:lang w:val="ro-RO" w:eastAsia="ru-RU"/>
              </w:rPr>
              <w:t>Între</w:t>
            </w:r>
            <w:r w:rsidRPr="00FB2148">
              <w:rPr>
                <w:rFonts w:ascii="Tahoma" w:eastAsia="Times New Roman" w:hAnsi="Tahoma" w:cs="Tahoma"/>
                <w:bCs/>
                <w:color w:val="000000"/>
                <w:sz w:val="28"/>
                <w:szCs w:val="28"/>
                <w:lang w:val="ro-RO" w:eastAsia="ru-RU"/>
              </w:rPr>
              <w:t>ț</w:t>
            </w:r>
            <w:r w:rsidRPr="00FB2148">
              <w:rPr>
                <w:rFonts w:ascii="Times New Roman" w:eastAsia="Times New Roman" w:hAnsi="Times New Roman" w:cs="Times New Roman"/>
                <w:bCs/>
                <w:color w:val="000000"/>
                <w:sz w:val="28"/>
                <w:szCs w:val="28"/>
                <w:lang w:val="ro-RO" w:eastAsia="ru-RU"/>
              </w:rPr>
              <w:t>inerea paginei WEB, etc.</w:t>
            </w:r>
          </w:p>
        </w:tc>
        <w:tc>
          <w:tcPr>
            <w:tcW w:w="2694" w:type="dxa"/>
            <w:tcBorders>
              <w:top w:val="nil"/>
              <w:left w:val="nil"/>
              <w:bottom w:val="single" w:sz="8" w:space="0" w:color="9BBB59"/>
              <w:right w:val="nil"/>
            </w:tcBorders>
            <w:shd w:val="clear" w:color="auto" w:fill="E6EED5"/>
            <w:hideMark/>
          </w:tcPr>
          <w:p w:rsidR="00FB2148" w:rsidRPr="00FB2148" w:rsidRDefault="00FB2148" w:rsidP="00FB2148">
            <w:pPr>
              <w:spacing w:before="100" w:beforeAutospacing="1" w:after="0" w:line="240" w:lineRule="auto"/>
              <w:rPr>
                <w:rFonts w:ascii="Times New Roman" w:eastAsia="Times New Roman" w:hAnsi="Times New Roman" w:cs="Times New Roman"/>
                <w:sz w:val="24"/>
                <w:szCs w:val="24"/>
                <w:lang w:eastAsia="ru-RU"/>
              </w:rPr>
            </w:pPr>
            <w:r w:rsidRPr="00FB2148">
              <w:rPr>
                <w:rFonts w:ascii="Times New Roman" w:eastAsia="Times New Roman" w:hAnsi="Times New Roman" w:cs="Times New Roman"/>
                <w:color w:val="000000"/>
                <w:sz w:val="28"/>
                <w:szCs w:val="28"/>
                <w:lang w:val="ro-RO" w:eastAsia="ru-RU"/>
              </w:rPr>
              <w:t>7,1</w:t>
            </w:r>
          </w:p>
        </w:tc>
      </w:tr>
    </w:tbl>
    <w:p w:rsidR="00FB2148" w:rsidRPr="00FB2148" w:rsidRDefault="00FB2148" w:rsidP="00FB2148">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lastRenderedPageBreak/>
        <w:drawing>
          <wp:anchor distT="0" distB="0" distL="114300" distR="114300" simplePos="0" relativeHeight="251658240" behindDoc="0" locked="0" layoutInCell="1" allowOverlap="0">
            <wp:simplePos x="0" y="0"/>
            <wp:positionH relativeFrom="column">
              <wp:posOffset>-600710</wp:posOffset>
            </wp:positionH>
            <wp:positionV relativeFrom="line">
              <wp:posOffset>-334645</wp:posOffset>
            </wp:positionV>
            <wp:extent cx="1641475" cy="8785225"/>
            <wp:effectExtent l="19050" t="0" r="0" b="0"/>
            <wp:wrapSquare wrapText="bothSides"/>
            <wp:docPr id="30" name="Picture 7" descr="http://server-pc/rapoarte/raport_2011.files/image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rver-pc/rapoarte/raport_2011.files/image023.gif"/>
                    <pic:cNvPicPr>
                      <a:picLocks noChangeAspect="1" noChangeArrowheads="1"/>
                    </pic:cNvPicPr>
                  </pic:nvPicPr>
                  <pic:blipFill>
                    <a:blip r:embed="rId19" cstate="print"/>
                    <a:srcRect/>
                    <a:stretch>
                      <a:fillRect/>
                    </a:stretch>
                  </pic:blipFill>
                  <pic:spPr bwMode="auto">
                    <a:xfrm>
                      <a:off x="0" y="0"/>
                      <a:ext cx="1641475" cy="8785225"/>
                    </a:xfrm>
                    <a:prstGeom prst="rect">
                      <a:avLst/>
                    </a:prstGeom>
                    <a:noFill/>
                    <a:ln w="9525">
                      <a:noFill/>
                      <a:miter lim="800000"/>
                      <a:headEnd/>
                      <a:tailEnd/>
                    </a:ln>
                  </pic:spPr>
                </pic:pic>
              </a:graphicData>
            </a:graphic>
          </wp:anchor>
        </w:drawing>
      </w:r>
      <w:r w:rsidRPr="00FB2148">
        <w:rPr>
          <w:rFonts w:ascii="Times New Roman" w:eastAsia="Times New Roman" w:hAnsi="Times New Roman" w:cs="Times New Roman"/>
          <w:sz w:val="28"/>
          <w:szCs w:val="28"/>
          <w:lang w:val="ro-RO" w:eastAsia="ru-RU"/>
        </w:rPr>
        <w:t xml:space="preserve">Au fost petrecute 2 proceduri de achiziţie publică prin cererea ofertelor de preţuri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i 2 proceduri prin licita</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ie publică în urma căreia au fost încheiate contracte de achiziţii cu operatorii economici  pentru:</w:t>
      </w:r>
    </w:p>
    <w:p w:rsidR="00FB2148" w:rsidRPr="00FB2148" w:rsidRDefault="00FB2148" w:rsidP="00FB2148">
      <w:pPr>
        <w:spacing w:before="100" w:beforeAutospacing="1" w:after="100" w:afterAutospacing="1"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23"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servicii publicitare pentru promovarea activităţii de transplant de organe şi profilaxia traficului ilicit de organe, ţesuturi şi celule umane;</w:t>
      </w:r>
    </w:p>
    <w:p w:rsidR="00FB2148" w:rsidRPr="00FB2148" w:rsidRDefault="00FB2148" w:rsidP="00FB2148">
      <w:pPr>
        <w:spacing w:before="100" w:beforeAutospacing="1" w:after="100" w:afterAutospacing="1"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24"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dotarea Agenţiei cu servere, UPS-uri, echipamentul tehnic, switch;</w:t>
      </w:r>
    </w:p>
    <w:p w:rsidR="00FB2148" w:rsidRPr="00FB2148" w:rsidRDefault="00FB2148" w:rsidP="00FB2148">
      <w:pPr>
        <w:spacing w:before="100" w:beforeAutospacing="1" w:after="100" w:afterAutospacing="1"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25"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achizi</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ionarea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i implementarea serviciului informa</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ional automatizat ”TRANSPLANT”;</w:t>
      </w:r>
    </w:p>
    <w:p w:rsidR="00FB2148" w:rsidRPr="00FB2148" w:rsidRDefault="00FB2148" w:rsidP="00FB2148">
      <w:pPr>
        <w:spacing w:before="100" w:beforeAutospacing="1" w:after="100" w:afterAutospacing="1"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26" name="Picture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achizi</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ionarea utilajului medical.</w:t>
      </w:r>
    </w:p>
    <w:p w:rsidR="00FB2148" w:rsidRPr="00FB2148" w:rsidRDefault="00FB2148" w:rsidP="00FB2148">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Pe parcursul anului 2011 speciali</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ti din cadrul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iei au trecut cursurile de perfec</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ionare, prevăzute în Programul formării profesionale continue a medicilor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i farmaci</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tilor pentru anul 2011, aprobat de Ministerul Sănătă</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ii, cu suportarea cheltuielilor în volum de 100% de către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ie.</w:t>
      </w:r>
    </w:p>
    <w:p w:rsidR="00FB2148" w:rsidRPr="00FB2148" w:rsidRDefault="00FB2148" w:rsidP="00FB2148">
      <w:pPr>
        <w:spacing w:before="100" w:beforeAutospacing="1" w:after="100" w:afterAutospacing="1" w:line="240" w:lineRule="auto"/>
        <w:ind w:firstLine="708"/>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În anul 2011 au fost deplasaţi lucrătorii Agenţiei de Transplant în  Belorus, Macedonia, Argentina, Franţa pentru a efectua un schimb de experienţă şi colaborare cu organizaţii similare din aceste ţări. Cheltuielile  aferente deplasări au fost acoperite par</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ial din sursele Agen</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 xml:space="preserve">iei (în volum de </w:t>
      </w:r>
      <w:r w:rsidRPr="00FB2148">
        <w:rPr>
          <w:rFonts w:ascii="Times New Roman" w:eastAsia="Times New Roman" w:hAnsi="Times New Roman" w:cs="Times New Roman"/>
          <w:b/>
          <w:sz w:val="28"/>
          <w:szCs w:val="28"/>
          <w:lang w:val="ro-RO" w:eastAsia="ru-RU"/>
        </w:rPr>
        <w:t>70,3</w:t>
      </w:r>
      <w:r w:rsidRPr="00FB2148">
        <w:rPr>
          <w:rFonts w:ascii="Times New Roman" w:eastAsia="Times New Roman" w:hAnsi="Times New Roman" w:cs="Times New Roman"/>
          <w:sz w:val="28"/>
          <w:szCs w:val="28"/>
          <w:lang w:val="ro-RO" w:eastAsia="ru-RU"/>
        </w:rPr>
        <w:t xml:space="preserve"> mii lei)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i din contul altor organiza</w:t>
      </w:r>
      <w:r w:rsidRPr="00FB2148">
        <w:rPr>
          <w:rFonts w:ascii="Tahoma" w:eastAsia="Times New Roman" w:hAnsi="Tahoma" w:cs="Tahoma"/>
          <w:sz w:val="28"/>
          <w:szCs w:val="28"/>
          <w:lang w:val="ro-RO" w:eastAsia="ru-RU"/>
        </w:rPr>
        <w:t>ț</w:t>
      </w:r>
      <w:r w:rsidRPr="00FB2148">
        <w:rPr>
          <w:rFonts w:ascii="Times New Roman" w:eastAsia="Times New Roman" w:hAnsi="Times New Roman" w:cs="Times New Roman"/>
          <w:sz w:val="28"/>
          <w:szCs w:val="28"/>
          <w:lang w:val="ro-RO" w:eastAsia="ru-RU"/>
        </w:rPr>
        <w:t>ii.</w:t>
      </w:r>
    </w:p>
    <w:p w:rsidR="00FB2148" w:rsidRPr="00FB2148" w:rsidRDefault="00FB2148" w:rsidP="00FB2148">
      <w:pPr>
        <w:spacing w:before="100" w:beforeAutospacing="1" w:after="0" w:line="240" w:lineRule="auto"/>
        <w:ind w:firstLine="708"/>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xml:space="preserve">La situaţia din 31 decembrie 2011 la balanţa Agenţiei se află mijloace fixe în valoarea de </w:t>
      </w:r>
      <w:r w:rsidRPr="00FB2148">
        <w:rPr>
          <w:rFonts w:ascii="Times New Roman" w:eastAsia="Times New Roman" w:hAnsi="Times New Roman" w:cs="Times New Roman"/>
          <w:b/>
          <w:sz w:val="28"/>
          <w:szCs w:val="28"/>
          <w:lang w:val="ro-RO" w:eastAsia="ru-RU"/>
        </w:rPr>
        <w:t>300,5</w:t>
      </w:r>
      <w:r w:rsidRPr="00FB2148">
        <w:rPr>
          <w:rFonts w:ascii="Times New Roman" w:eastAsia="Times New Roman" w:hAnsi="Times New Roman" w:cs="Times New Roman"/>
          <w:sz w:val="28"/>
          <w:szCs w:val="28"/>
          <w:lang w:val="ro-RO" w:eastAsia="ru-RU"/>
        </w:rPr>
        <w:t xml:space="preserve"> mii lei, dintre care:</w:t>
      </w:r>
    </w:p>
    <w:p w:rsidR="00FB2148" w:rsidRPr="00FB2148" w:rsidRDefault="00FB2148" w:rsidP="00FB2148">
      <w:pPr>
        <w:spacing w:before="100" w:beforeAutospacing="1" w:after="0" w:line="240" w:lineRule="auto"/>
        <w:ind w:firstLine="708"/>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w:t>
      </w:r>
    </w:p>
    <w:p w:rsidR="00FB2148" w:rsidRPr="00FB2148" w:rsidRDefault="00FB2148" w:rsidP="00FB2148">
      <w:pPr>
        <w:spacing w:after="0"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27" name="Picture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maşini şi utilaje – 111,4 mii lei;</w:t>
      </w:r>
    </w:p>
    <w:p w:rsidR="00FB2148" w:rsidRPr="00FB2148" w:rsidRDefault="00FB2148" w:rsidP="00FB2148">
      <w:pPr>
        <w:spacing w:after="0"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28" name="Picture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mijloace de transport – 139,7 mii lei;</w:t>
      </w:r>
    </w:p>
    <w:p w:rsidR="00FB2148" w:rsidRPr="00FB2148" w:rsidRDefault="00FB2148" w:rsidP="00FB2148">
      <w:pPr>
        <w:spacing w:after="0" w:line="240" w:lineRule="auto"/>
        <w:ind w:left="1440" w:hanging="360"/>
        <w:rPr>
          <w:rFonts w:ascii="Times New Roman" w:eastAsia="Times New Roman" w:hAnsi="Times New Roman" w:cs="Times New Roman"/>
          <w:sz w:val="24"/>
          <w:szCs w:val="24"/>
          <w:lang w:val="en-US" w:eastAsia="ru-RU"/>
        </w:rPr>
      </w:pPr>
      <w:r>
        <w:rPr>
          <w:rFonts w:ascii="Symbol" w:eastAsia="Symbol" w:hAnsi="Symbol" w:cs="Symbol"/>
          <w:noProof/>
          <w:sz w:val="28"/>
          <w:szCs w:val="28"/>
          <w:lang w:eastAsia="ru-RU"/>
        </w:rPr>
        <w:drawing>
          <wp:inline distT="0" distB="0" distL="0" distR="0">
            <wp:extent cx="153670" cy="153670"/>
            <wp:effectExtent l="19050" t="0" r="0" b="0"/>
            <wp:docPr id="29" name="Picture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pic:cNvPicPr>
                      <a:picLocks noChangeAspect="1" noChangeArrowheads="1"/>
                    </pic:cNvPicPr>
                  </pic:nvPicPr>
                  <pic:blipFill>
                    <a:blip r:embed="rId12" cstate="print"/>
                    <a:srcRect/>
                    <a:stretch>
                      <a:fillRect/>
                    </a:stretch>
                  </pic:blipFill>
                  <pic:spPr bwMode="auto">
                    <a:xfrm>
                      <a:off x="0" y="0"/>
                      <a:ext cx="153670" cy="153670"/>
                    </a:xfrm>
                    <a:prstGeom prst="rect">
                      <a:avLst/>
                    </a:prstGeom>
                    <a:noFill/>
                    <a:ln w="9525">
                      <a:noFill/>
                      <a:miter lim="800000"/>
                      <a:headEnd/>
                      <a:tailEnd/>
                    </a:ln>
                  </pic:spPr>
                </pic:pic>
              </a:graphicData>
            </a:graphic>
          </wp:inline>
        </w:drawing>
      </w:r>
      <w:r w:rsidRPr="00FB2148">
        <w:rPr>
          <w:rFonts w:ascii="Times New Roman" w:eastAsia="Symbol" w:hAnsi="Times New Roman" w:cs="Times New Roman"/>
          <w:sz w:val="14"/>
          <w:szCs w:val="14"/>
          <w:lang w:val="ro-RO" w:eastAsia="ru-RU"/>
        </w:rPr>
        <w:t xml:space="preserve">   </w:t>
      </w:r>
      <w:r w:rsidRPr="00FB2148">
        <w:rPr>
          <w:rFonts w:ascii="Times New Roman" w:eastAsia="Times New Roman" w:hAnsi="Times New Roman" w:cs="Times New Roman"/>
          <w:sz w:val="28"/>
          <w:szCs w:val="28"/>
          <w:lang w:val="ro-RO" w:eastAsia="ru-RU"/>
        </w:rPr>
        <w:t>alte mijloace fixe – 49,4 mii lei.</w:t>
      </w:r>
    </w:p>
    <w:p w:rsidR="00FB2148" w:rsidRPr="00FB2148" w:rsidRDefault="00FB2148" w:rsidP="00FB2148">
      <w:pPr>
        <w:tabs>
          <w:tab w:val="left" w:pos="567"/>
        </w:tabs>
        <w:spacing w:before="100" w:beforeAutospacing="1" w:after="100" w:afterAutospacing="1" w:line="240" w:lineRule="auto"/>
        <w:rPr>
          <w:rFonts w:ascii="Times New Roman" w:eastAsia="Times New Roman" w:hAnsi="Times New Roman" w:cs="Times New Roman"/>
          <w:sz w:val="24"/>
          <w:szCs w:val="24"/>
          <w:lang w:val="en-US" w:eastAsia="ru-RU"/>
        </w:rPr>
      </w:pPr>
      <w:r w:rsidRPr="00FB2148">
        <w:rPr>
          <w:rFonts w:ascii="Times New Roman" w:eastAsia="Times New Roman" w:hAnsi="Times New Roman" w:cs="Times New Roman"/>
          <w:sz w:val="28"/>
          <w:szCs w:val="28"/>
          <w:lang w:val="ro-RO" w:eastAsia="ru-RU"/>
        </w:rPr>
        <w:t xml:space="preserve">Conform raportului privind circulaţia valorilor materiale la situaţia din 31 decembrie 2011 la balanţa Agenţiei sunt  înregistrate  materiale </w:t>
      </w:r>
      <w:r w:rsidRPr="00FB2148">
        <w:rPr>
          <w:rFonts w:ascii="Tahoma" w:eastAsia="Times New Roman" w:hAnsi="Tahoma" w:cs="Tahoma"/>
          <w:sz w:val="28"/>
          <w:szCs w:val="28"/>
          <w:lang w:val="ro-RO" w:eastAsia="ru-RU"/>
        </w:rPr>
        <w:t>ș</w:t>
      </w:r>
      <w:r w:rsidRPr="00FB2148">
        <w:rPr>
          <w:rFonts w:ascii="Times New Roman" w:eastAsia="Times New Roman" w:hAnsi="Times New Roman" w:cs="Times New Roman"/>
          <w:sz w:val="28"/>
          <w:szCs w:val="28"/>
          <w:lang w:val="ro-RO" w:eastAsia="ru-RU"/>
        </w:rPr>
        <w:t xml:space="preserve">i obiecte de mică valoare şi scurtă durată în valoare de </w:t>
      </w:r>
      <w:r w:rsidRPr="00FB2148">
        <w:rPr>
          <w:rFonts w:ascii="Times New Roman" w:eastAsia="Times New Roman" w:hAnsi="Times New Roman" w:cs="Times New Roman"/>
          <w:b/>
          <w:sz w:val="28"/>
          <w:szCs w:val="28"/>
          <w:lang w:val="ro-RO" w:eastAsia="ru-RU"/>
        </w:rPr>
        <w:t>162,8</w:t>
      </w:r>
      <w:r w:rsidRPr="00FB2148">
        <w:rPr>
          <w:rFonts w:ascii="Times New Roman" w:eastAsia="Times New Roman" w:hAnsi="Times New Roman" w:cs="Times New Roman"/>
          <w:sz w:val="28"/>
          <w:szCs w:val="28"/>
          <w:lang w:val="ro-RO" w:eastAsia="ru-RU"/>
        </w:rPr>
        <w:t xml:space="preserve"> mii lei, dintre care </w:t>
      </w:r>
      <w:r w:rsidRPr="00FB2148">
        <w:rPr>
          <w:rFonts w:ascii="Times New Roman" w:eastAsia="Times New Roman" w:hAnsi="Times New Roman" w:cs="Times New Roman"/>
          <w:b/>
          <w:sz w:val="28"/>
          <w:szCs w:val="28"/>
          <w:lang w:val="ro-RO" w:eastAsia="ru-RU"/>
        </w:rPr>
        <w:t>161,9</w:t>
      </w:r>
      <w:r w:rsidRPr="00FB2148">
        <w:rPr>
          <w:rFonts w:ascii="Times New Roman" w:eastAsia="Times New Roman" w:hAnsi="Times New Roman" w:cs="Times New Roman"/>
          <w:sz w:val="28"/>
          <w:szCs w:val="28"/>
          <w:lang w:val="ro-RO" w:eastAsia="ru-RU"/>
        </w:rPr>
        <w:t xml:space="preserve"> mii lei la buget şi </w:t>
      </w:r>
      <w:r w:rsidRPr="00FB2148">
        <w:rPr>
          <w:rFonts w:ascii="Times New Roman" w:eastAsia="Times New Roman" w:hAnsi="Times New Roman" w:cs="Times New Roman"/>
          <w:b/>
          <w:sz w:val="28"/>
          <w:szCs w:val="28"/>
          <w:lang w:val="ro-RO" w:eastAsia="ru-RU"/>
        </w:rPr>
        <w:t>0,9</w:t>
      </w:r>
      <w:r w:rsidRPr="00FB2148">
        <w:rPr>
          <w:rFonts w:ascii="Times New Roman" w:eastAsia="Times New Roman" w:hAnsi="Times New Roman" w:cs="Times New Roman"/>
          <w:sz w:val="28"/>
          <w:szCs w:val="28"/>
          <w:lang w:val="ro-RO" w:eastAsia="ru-RU"/>
        </w:rPr>
        <w:t xml:space="preserve"> mii lei la mijloace speciale.</w:t>
      </w:r>
    </w:p>
    <w:sectPr w:rsidR="00FB2148" w:rsidRPr="00FB2148" w:rsidSect="009F37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compat/>
  <w:rsids>
    <w:rsidRoot w:val="00FB2148"/>
    <w:rsid w:val="002C18C6"/>
    <w:rsid w:val="009F37E2"/>
    <w:rsid w:val="00FB21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7E2"/>
  </w:style>
  <w:style w:type="paragraph" w:styleId="Heading1">
    <w:name w:val="heading 1"/>
    <w:basedOn w:val="Normal"/>
    <w:link w:val="Heading1Char"/>
    <w:uiPriority w:val="9"/>
    <w:qFormat/>
    <w:rsid w:val="00FB21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148"/>
    <w:rPr>
      <w:rFonts w:ascii="Times New Roman" w:eastAsia="Times New Roman" w:hAnsi="Times New Roman" w:cs="Times New Roman"/>
      <w:b/>
      <w:bCs/>
      <w:kern w:val="36"/>
      <w:sz w:val="48"/>
      <w:szCs w:val="48"/>
      <w:lang w:eastAsia="ru-RU"/>
    </w:rPr>
  </w:style>
  <w:style w:type="paragraph" w:customStyle="1" w:styleId="listparagraph">
    <w:name w:val="listparagraph"/>
    <w:basedOn w:val="Normal"/>
    <w:rsid w:val="00FB21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BodyText2">
    <w:name w:val="Body Text 2"/>
    <w:basedOn w:val="Normal"/>
    <w:link w:val="BodyText2Char"/>
    <w:uiPriority w:val="99"/>
    <w:semiHidden/>
    <w:unhideWhenUsed/>
    <w:rsid w:val="00FB21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Char">
    <w:name w:val="Body Text 2 Char"/>
    <w:basedOn w:val="DefaultParagraphFont"/>
    <w:link w:val="BodyText2"/>
    <w:uiPriority w:val="99"/>
    <w:semiHidden/>
    <w:rsid w:val="00FB2148"/>
    <w:rPr>
      <w:rFonts w:ascii="Times New Roman" w:eastAsia="Times New Roman" w:hAnsi="Times New Roman" w:cs="Times New Roman"/>
      <w:sz w:val="24"/>
      <w:szCs w:val="24"/>
      <w:lang w:eastAsia="ru-RU"/>
    </w:rPr>
  </w:style>
  <w:style w:type="character" w:customStyle="1" w:styleId="docheader">
    <w:name w:val="docheader"/>
    <w:basedOn w:val="DefaultParagraphFont"/>
    <w:rsid w:val="00FB2148"/>
  </w:style>
  <w:style w:type="paragraph" w:customStyle="1" w:styleId="tt">
    <w:name w:val="tt"/>
    <w:basedOn w:val="Normal"/>
    <w:rsid w:val="00FB21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DefaultParagraphFont"/>
    <w:rsid w:val="00FB2148"/>
  </w:style>
  <w:style w:type="paragraph" w:styleId="NormalWeb">
    <w:name w:val="Normal (Web)"/>
    <w:basedOn w:val="Normal"/>
    <w:uiPriority w:val="99"/>
    <w:semiHidden/>
    <w:unhideWhenUsed/>
    <w:rsid w:val="00FB21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FB2148"/>
    <w:rPr>
      <w:color w:val="0000FF"/>
      <w:u w:val="single"/>
    </w:rPr>
  </w:style>
  <w:style w:type="paragraph" w:styleId="BalloonText">
    <w:name w:val="Balloon Text"/>
    <w:basedOn w:val="Normal"/>
    <w:link w:val="BalloonTextChar"/>
    <w:uiPriority w:val="99"/>
    <w:semiHidden/>
    <w:unhideWhenUsed/>
    <w:rsid w:val="00FB2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1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1748248">
      <w:bodyDiv w:val="1"/>
      <w:marLeft w:val="0"/>
      <w:marRight w:val="0"/>
      <w:marTop w:val="0"/>
      <w:marBottom w:val="0"/>
      <w:divBdr>
        <w:top w:val="none" w:sz="0" w:space="0" w:color="auto"/>
        <w:left w:val="none" w:sz="0" w:space="0" w:color="auto"/>
        <w:bottom w:val="none" w:sz="0" w:space="0" w:color="auto"/>
        <w:right w:val="none" w:sz="0" w:space="0" w:color="auto"/>
      </w:divBdr>
      <w:divsChild>
        <w:div w:id="2130582618">
          <w:marLeft w:val="0"/>
          <w:marRight w:val="0"/>
          <w:marTop w:val="0"/>
          <w:marBottom w:val="0"/>
          <w:divBdr>
            <w:top w:val="none" w:sz="0" w:space="0" w:color="auto"/>
            <w:left w:val="none" w:sz="0" w:space="0" w:color="auto"/>
            <w:bottom w:val="none" w:sz="0" w:space="0" w:color="auto"/>
            <w:right w:val="none" w:sz="0" w:space="0" w:color="auto"/>
          </w:divBdr>
        </w:div>
        <w:div w:id="961883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hyperlink" Target="http://www.fisc.md/common/links/formularele/impvenit/IRV09/IRV09_ro_ru.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gif"/><Relationship Id="rId17" Type="http://schemas.openxmlformats.org/officeDocument/2006/relationships/hyperlink" Target="http://www.fisc.md/common/links/formularele/impvenit/Ial09/IAL09_ro_ru.pdf" TargetMode="External"/><Relationship Id="rId2" Type="http://schemas.openxmlformats.org/officeDocument/2006/relationships/styles" Target="styles.xml"/><Relationship Id="rId16" Type="http://schemas.openxmlformats.org/officeDocument/2006/relationships/hyperlink" Target="http://www.fisc.md/common/links/formularele/taxmed/MED08/MED08.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jpeg"/><Relationship Id="rId15" Type="http://schemas.openxmlformats.org/officeDocument/2006/relationships/image" Target="media/image11.gif"/><Relationship Id="rId10" Type="http://schemas.openxmlformats.org/officeDocument/2006/relationships/image" Target="media/image6.gif"/><Relationship Id="rId19" Type="http://schemas.openxmlformats.org/officeDocument/2006/relationships/image" Target="media/image12.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8E5065-069B-4BB4-8E41-11CBD2018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3184</Words>
  <Characters>18155</Characters>
  <Application>Microsoft Office Word</Application>
  <DocSecurity>0</DocSecurity>
  <Lines>151</Lines>
  <Paragraphs>42</Paragraphs>
  <ScaleCrop>false</ScaleCrop>
  <Company>Grizli777</Company>
  <LinksUpToDate>false</LinksUpToDate>
  <CharactersWithSpaces>21297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Dorian</dc:creator>
  <cp:keywords/>
  <dc:description/>
  <cp:lastModifiedBy>Dorian</cp:lastModifiedBy>
  <cp:revision>3</cp:revision>
  <dcterms:created xsi:type="dcterms:W3CDTF">2014-05-30T12:18:00Z</dcterms:created>
  <dcterms:modified xsi:type="dcterms:W3CDTF">2014-05-30T12:25:00Z</dcterms:modified>
</cp:coreProperties>
</file>