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theme/themeOverride4.xml" ContentType="application/vnd.openxmlformats-officedocument.themeOverride+xml"/>
  <Override PartName="/word/charts/chart9.xml" ContentType="application/vnd.openxmlformats-officedocument.drawingml.chart+xml"/>
  <Override PartName="/word/theme/themeOverride5.xml" ContentType="application/vnd.openxmlformats-officedocument.themeOverride+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charts/chart15.xml" ContentType="application/vnd.openxmlformats-officedocument.drawingml.chart+xml"/>
  <Override PartName="/word/theme/themeOverride10.xml" ContentType="application/vnd.openxmlformats-officedocument.themeOverride+xml"/>
  <Override PartName="/word/charts/chart16.xml" ContentType="application/vnd.openxmlformats-officedocument.drawingml.chart+xml"/>
  <Override PartName="/word/theme/themeOverride11.xml" ContentType="application/vnd.openxmlformats-officedocument.themeOverride+xml"/>
  <Override PartName="/word/charts/chart17.xml" ContentType="application/vnd.openxmlformats-officedocument.drawingml.chart+xml"/>
  <Override PartName="/word/theme/themeOverride12.xml" ContentType="application/vnd.openxmlformats-officedocument.themeOverride+xml"/>
  <Override PartName="/word/charts/chart18.xml" ContentType="application/vnd.openxmlformats-officedocument.drawingml.chart+xml"/>
  <Override PartName="/word/theme/themeOverride13.xml" ContentType="application/vnd.openxmlformats-officedocument.themeOverride+xml"/>
  <Override PartName="/word/charts/chart19.xml" ContentType="application/vnd.openxmlformats-officedocument.drawingml.chart+xml"/>
  <Override PartName="/word/theme/themeOverride14.xml" ContentType="application/vnd.openxmlformats-officedocument.themeOverride+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6809" w:rsidRPr="00882677" w:rsidRDefault="00596809" w:rsidP="0003477C">
      <w:pPr>
        <w:rPr>
          <w:lang w:val="ro-RO"/>
        </w:rPr>
      </w:pPr>
    </w:p>
    <w:p w:rsidR="00717697" w:rsidRPr="00882677" w:rsidRDefault="00596809" w:rsidP="00717697">
      <w:pPr>
        <w:pStyle w:val="1"/>
        <w:spacing w:before="0"/>
        <w:jc w:val="center"/>
        <w:rPr>
          <w:rFonts w:ascii="Times New Roman" w:hAnsi="Times New Roman"/>
          <w:color w:val="000080"/>
          <w:lang w:val="ro-RO"/>
        </w:rPr>
      </w:pPr>
      <w:r w:rsidRPr="00882677">
        <w:rPr>
          <w:rFonts w:ascii="Times New Roman" w:hAnsi="Times New Roman"/>
          <w:color w:val="000080"/>
          <w:sz w:val="36"/>
          <w:szCs w:val="36"/>
          <w:lang w:val="ro-RO"/>
        </w:rPr>
        <w:t>MINISTERUL SĂNĂTĂŢII</w:t>
      </w:r>
    </w:p>
    <w:p w:rsidR="00596809" w:rsidRPr="00882677" w:rsidRDefault="00596809" w:rsidP="0067289A">
      <w:pPr>
        <w:pStyle w:val="1"/>
        <w:spacing w:before="0"/>
        <w:jc w:val="center"/>
        <w:rPr>
          <w:rFonts w:ascii="Times New Roman" w:hAnsi="Times New Roman"/>
          <w:color w:val="000080"/>
          <w:lang w:val="ro-RO"/>
        </w:rPr>
      </w:pPr>
    </w:p>
    <w:p w:rsidR="00596809" w:rsidRPr="00882677" w:rsidRDefault="00596809" w:rsidP="0067289A">
      <w:pPr>
        <w:pStyle w:val="1"/>
        <w:spacing w:before="0"/>
        <w:jc w:val="center"/>
        <w:rPr>
          <w:rFonts w:ascii="Times New Roman" w:hAnsi="Times New Roman"/>
          <w:color w:val="000080"/>
          <w:lang w:val="ro-RO"/>
        </w:rPr>
      </w:pPr>
      <w:r w:rsidRPr="00882677">
        <w:rPr>
          <w:rFonts w:ascii="Times New Roman" w:hAnsi="Times New Roman"/>
          <w:color w:val="000080"/>
          <w:lang w:val="ro-RO"/>
        </w:rPr>
        <w:t>A</w:t>
      </w:r>
      <w:r w:rsidR="00DD43F9">
        <w:rPr>
          <w:noProof/>
          <w:lang w:eastAsia="ru-RU"/>
        </w:rPr>
        <mc:AlternateContent>
          <mc:Choice Requires="wps">
            <w:drawing>
              <wp:anchor distT="0" distB="0" distL="114300" distR="114300" simplePos="0" relativeHeight="251656192" behindDoc="0" locked="1" layoutInCell="0" allowOverlap="1">
                <wp:simplePos x="0" y="0"/>
                <wp:positionH relativeFrom="page">
                  <wp:align>left</wp:align>
                </wp:positionH>
                <wp:positionV relativeFrom="page">
                  <wp:posOffset>2700020</wp:posOffset>
                </wp:positionV>
                <wp:extent cx="7461885" cy="665480"/>
                <wp:effectExtent l="19050" t="23495" r="34290" b="444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61885" cy="665480"/>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rsidR="00437352" w:rsidRDefault="00437352" w:rsidP="0067289A">
                            <w:pPr>
                              <w:pStyle w:val="a5"/>
                              <w:jc w:val="center"/>
                              <w:rPr>
                                <w:rFonts w:ascii="Cambria" w:hAnsi="Cambria"/>
                                <w:color w:val="FFFFFF"/>
                                <w:sz w:val="72"/>
                                <w:szCs w:val="72"/>
                                <w:lang w:val="ro-RO"/>
                              </w:rPr>
                            </w:pPr>
                            <w:r>
                              <w:rPr>
                                <w:rFonts w:ascii="Cambria" w:hAnsi="Cambria"/>
                                <w:color w:val="FFFFFF"/>
                                <w:sz w:val="72"/>
                                <w:szCs w:val="72"/>
                              </w:rPr>
                              <w:t>RAPORT ANUAL DE ACTIVITATE</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0;margin-top:212.6pt;width:587.55pt;height:52.4pt;z-index:251656192;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" o:allowincell="f" fillcolor="#4f81bd" strokecolor="#f2f2f2" strokeweight="3pt">
                <v:shadow on="t" color="#243f60" opacity=".5" offset="1pt"/>
                <v:textbox style="mso-fit-shape-to-text:t" inset="14.4pt,,14.4pt">
                  <w:txbxContent>
                    <w:p w:rsidR="00437352" w:rsidRDefault="00437352" w:rsidP="0067289A">
                      <w:pPr>
                        <w:pStyle w:val="a5"/>
                        <w:jc w:val="center"/>
                        <w:rPr>
                          <w:rFonts w:ascii="Cambria" w:hAnsi="Cambria"/>
                          <w:color w:val="FFFFFF"/>
                          <w:sz w:val="72"/>
                          <w:szCs w:val="72"/>
                          <w:lang w:val="ro-RO"/>
                        </w:rPr>
                      </w:pPr>
                      <w:r>
                        <w:rPr>
                          <w:rFonts w:ascii="Cambria" w:hAnsi="Cambria"/>
                          <w:color w:val="FFFFFF"/>
                          <w:sz w:val="72"/>
                          <w:szCs w:val="72"/>
                        </w:rPr>
                        <w:t>RAPORT ANUAL DE ACTIVITATE</w:t>
                      </w:r>
                    </w:p>
                  </w:txbxContent>
                </v:textbox>
                <w10:wrap anchorx="page" anchory="page"/>
                <w10:anchorlock/>
              </v:rect>
            </w:pict>
          </mc:Fallback>
        </mc:AlternateContent>
      </w:r>
      <w:r w:rsidRPr="00882677">
        <w:rPr>
          <w:rFonts w:ascii="Times New Roman" w:hAnsi="Times New Roman"/>
          <w:color w:val="000080"/>
          <w:lang w:val="ro-RO"/>
        </w:rPr>
        <w:t>GENŢIA DE TRANSPLANT</w:t>
      </w:r>
    </w:p>
    <w:p w:rsidR="00596809" w:rsidRPr="00882677" w:rsidRDefault="00596809" w:rsidP="0067289A">
      <w:pPr>
        <w:pStyle w:val="1"/>
        <w:spacing w:before="0"/>
        <w:rPr>
          <w:rFonts w:ascii="Times New Roman" w:hAnsi="Times New Roman"/>
          <w:color w:val="000080"/>
          <w:sz w:val="42"/>
          <w:szCs w:val="42"/>
          <w:lang w:val="ro-RO"/>
        </w:rPr>
      </w:pPr>
    </w:p>
    <w:p w:rsidR="00596809" w:rsidRPr="00882677" w:rsidRDefault="00596809" w:rsidP="0067289A">
      <w:pPr>
        <w:rPr>
          <w:rFonts w:ascii="Times New Roman" w:hAnsi="Times New Roman"/>
          <w:noProof/>
          <w:lang w:val="ro-RO"/>
        </w:rPr>
      </w:pPr>
    </w:p>
    <w:p w:rsidR="00596809" w:rsidRPr="00882677" w:rsidRDefault="00596809" w:rsidP="0067289A">
      <w:pPr>
        <w:rPr>
          <w:rFonts w:ascii="Times New Roman" w:hAnsi="Times New Roman"/>
          <w:noProof/>
          <w:lang w:val="ro-RO"/>
        </w:rPr>
      </w:pPr>
    </w:p>
    <w:p w:rsidR="00596809" w:rsidRPr="00882677" w:rsidRDefault="00596809" w:rsidP="0067289A">
      <w:pPr>
        <w:rPr>
          <w:rFonts w:ascii="Times New Roman" w:hAnsi="Times New Roman"/>
          <w:noProof/>
          <w:lang w:val="ro-RO"/>
        </w:rPr>
      </w:pPr>
    </w:p>
    <w:p w:rsidR="00596809" w:rsidRPr="00882677" w:rsidRDefault="0034159C" w:rsidP="0067289A">
      <w:pPr>
        <w:rPr>
          <w:rFonts w:ascii="Times New Roman" w:hAnsi="Times New Roman"/>
          <w:noProof/>
          <w:lang w:val="ro-RO"/>
        </w:rPr>
      </w:pPr>
      <w:r w:rsidRPr="00882677">
        <w:rPr>
          <w:rFonts w:ascii="Times New Roman" w:hAnsi="Times New Roman"/>
          <w:noProof/>
          <w:lang w:eastAsia="ru-RU"/>
        </w:rPr>
        <w:drawing>
          <wp:inline distT="0" distB="0" distL="0" distR="0">
            <wp:extent cx="5715000" cy="3810000"/>
            <wp:effectExtent l="19050" t="0" r="0" b="0"/>
            <wp:docPr id="1" name="Picture 29" descr="http://192.168.100.23/operat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192.168.100.23/operatia.jpg"/>
                    <pic:cNvPicPr>
                      <a:picLocks noChangeAspect="1" noChangeArrowheads="1"/>
                    </pic:cNvPicPr>
                  </pic:nvPicPr>
                  <pic:blipFill>
                    <a:blip r:embed="rId7" r:link="rId8" cstate="print"/>
                    <a:srcRect/>
                    <a:stretch>
                      <a:fillRect/>
                    </a:stretch>
                  </pic:blipFill>
                  <pic:spPr bwMode="auto">
                    <a:xfrm>
                      <a:off x="0" y="0"/>
                      <a:ext cx="5715000" cy="3810000"/>
                    </a:xfrm>
                    <a:prstGeom prst="rect">
                      <a:avLst/>
                    </a:prstGeom>
                    <a:noFill/>
                    <a:ln w="9525">
                      <a:noFill/>
                      <a:miter lim="800000"/>
                      <a:headEnd/>
                      <a:tailEnd/>
                    </a:ln>
                  </pic:spPr>
                </pic:pic>
              </a:graphicData>
            </a:graphic>
          </wp:inline>
        </w:drawing>
      </w:r>
    </w:p>
    <w:p w:rsidR="00596809" w:rsidRPr="00882677" w:rsidRDefault="00596809" w:rsidP="0067289A">
      <w:pPr>
        <w:rPr>
          <w:rFonts w:ascii="Times New Roman" w:hAnsi="Times New Roman"/>
          <w:noProof/>
          <w:lang w:val="ro-RO"/>
        </w:rPr>
      </w:pPr>
    </w:p>
    <w:p w:rsidR="00596809" w:rsidRPr="00882677" w:rsidRDefault="00596809" w:rsidP="0067289A">
      <w:pPr>
        <w:rPr>
          <w:rFonts w:ascii="Times New Roman" w:hAnsi="Times New Roman"/>
          <w:noProof/>
          <w:color w:val="99CCFF"/>
          <w:lang w:val="ro-RO"/>
        </w:rPr>
      </w:pPr>
    </w:p>
    <w:p w:rsidR="00596809" w:rsidRPr="00882677" w:rsidRDefault="00596809" w:rsidP="0067289A">
      <w:pPr>
        <w:rPr>
          <w:rFonts w:ascii="Times New Roman" w:hAnsi="Times New Roman"/>
          <w:noProof/>
          <w:lang w:val="ro-RO"/>
        </w:rPr>
      </w:pPr>
    </w:p>
    <w:p w:rsidR="00596809" w:rsidRPr="00882677" w:rsidRDefault="00596809" w:rsidP="0067289A">
      <w:pPr>
        <w:rPr>
          <w:rFonts w:ascii="Times New Roman" w:hAnsi="Times New Roman"/>
          <w:noProof/>
          <w:lang w:val="ro-RO"/>
        </w:rPr>
      </w:pPr>
    </w:p>
    <w:p w:rsidR="00596809" w:rsidRPr="00882677" w:rsidRDefault="00596809" w:rsidP="0067289A">
      <w:pPr>
        <w:jc w:val="center"/>
        <w:rPr>
          <w:rFonts w:ascii="Times New Roman" w:hAnsi="Times New Roman"/>
          <w:noProof/>
          <w:color w:val="000080"/>
          <w:sz w:val="52"/>
          <w:szCs w:val="52"/>
          <w:lang w:val="ro-RO"/>
        </w:rPr>
      </w:pPr>
      <w:r w:rsidRPr="006C4403">
        <w:rPr>
          <w:rFonts w:ascii="Times New Roman" w:hAnsi="Times New Roman"/>
          <w:noProof/>
          <w:color w:val="000080"/>
          <w:sz w:val="52"/>
          <w:szCs w:val="52"/>
          <w:lang w:val="ro-RO"/>
        </w:rPr>
        <w:t>20</w:t>
      </w:r>
      <w:r w:rsidR="00924059" w:rsidRPr="006C4403">
        <w:rPr>
          <w:rFonts w:ascii="Times New Roman" w:hAnsi="Times New Roman"/>
          <w:noProof/>
          <w:color w:val="000080"/>
          <w:sz w:val="52"/>
          <w:szCs w:val="52"/>
          <w:lang w:val="ro-RO"/>
        </w:rPr>
        <w:t>2</w:t>
      </w:r>
      <w:r w:rsidR="00717697" w:rsidRPr="006C4403">
        <w:rPr>
          <w:rFonts w:ascii="Times New Roman" w:hAnsi="Times New Roman"/>
          <w:noProof/>
          <w:color w:val="000080"/>
          <w:sz w:val="52"/>
          <w:szCs w:val="52"/>
          <w:lang w:val="ro-RO"/>
        </w:rPr>
        <w:t>1</w:t>
      </w:r>
    </w:p>
    <w:p w:rsidR="00596809" w:rsidRPr="00882677" w:rsidRDefault="00596809" w:rsidP="009A3B76">
      <w:pPr>
        <w:jc w:val="right"/>
        <w:rPr>
          <w:rFonts w:ascii="Times New Roman" w:hAnsi="Times New Roman"/>
          <w:noProof/>
          <w:lang w:val="ro-RO"/>
        </w:rPr>
      </w:pPr>
    </w:p>
    <w:p w:rsidR="00596809" w:rsidRPr="00882677" w:rsidRDefault="00596809" w:rsidP="009A3B76">
      <w:pPr>
        <w:jc w:val="right"/>
        <w:rPr>
          <w:rFonts w:ascii="Times New Roman" w:hAnsi="Times New Roman"/>
          <w:noProof/>
          <w:lang w:val="ro-RO"/>
        </w:rPr>
      </w:pPr>
    </w:p>
    <w:p w:rsidR="00596809" w:rsidRPr="00882677" w:rsidRDefault="00596809" w:rsidP="0067289A">
      <w:pPr>
        <w:rPr>
          <w:rFonts w:ascii="Times New Roman" w:hAnsi="Times New Roman"/>
          <w:lang w:val="ro-RO"/>
        </w:rPr>
      </w:pPr>
    </w:p>
    <w:p w:rsidR="00596809" w:rsidRPr="00882677" w:rsidRDefault="00596809" w:rsidP="0067289A">
      <w:pPr>
        <w:pBdr>
          <w:top w:val="double" w:sz="4" w:space="1" w:color="auto"/>
          <w:left w:val="double" w:sz="4" w:space="4" w:color="auto"/>
          <w:bottom w:val="double" w:sz="4" w:space="4" w:color="auto"/>
          <w:right w:val="double" w:sz="4" w:space="4" w:color="auto"/>
        </w:pBdr>
        <w:tabs>
          <w:tab w:val="left" w:pos="448"/>
          <w:tab w:val="center" w:pos="3454"/>
        </w:tabs>
        <w:jc w:val="center"/>
        <w:rPr>
          <w:rFonts w:ascii="Times New Roman" w:hAnsi="Times New Roman"/>
          <w:b/>
          <w:color w:val="000080"/>
          <w:sz w:val="28"/>
          <w:szCs w:val="28"/>
          <w:lang w:val="ro-RO"/>
        </w:rPr>
      </w:pPr>
      <w:r w:rsidRPr="00882677">
        <w:rPr>
          <w:rFonts w:ascii="Times New Roman" w:hAnsi="Times New Roman"/>
          <w:b/>
          <w:color w:val="000080"/>
          <w:sz w:val="28"/>
          <w:szCs w:val="28"/>
          <w:lang w:val="ro-RO"/>
        </w:rPr>
        <w:t>CUPRINS:</w:t>
      </w:r>
    </w:p>
    <w:p w:rsidR="00B438B2" w:rsidRPr="00882677" w:rsidRDefault="00B438B2" w:rsidP="0003477C">
      <w:pPr>
        <w:jc w:val="both"/>
        <w:rPr>
          <w:rFonts w:ascii="Times New Roman" w:hAnsi="Times New Roman"/>
          <w:b/>
          <w:noProof/>
          <w:color w:val="000080"/>
          <w:sz w:val="20"/>
          <w:szCs w:val="20"/>
          <w:lang w:val="ro-RO" w:eastAsia="ru-RU"/>
        </w:rPr>
      </w:pPr>
    </w:p>
    <w:p w:rsidR="00596809" w:rsidRPr="00882677" w:rsidRDefault="00596809" w:rsidP="0003477C">
      <w:pPr>
        <w:jc w:val="both"/>
        <w:rPr>
          <w:rFonts w:ascii="Times New Roman" w:hAnsi="Times New Roman"/>
          <w:b/>
          <w:noProof/>
          <w:color w:val="000080"/>
          <w:sz w:val="20"/>
          <w:szCs w:val="20"/>
          <w:lang w:val="ro-RO" w:eastAsia="ru-RU"/>
        </w:rPr>
      </w:pPr>
      <w:r w:rsidRPr="00882677">
        <w:rPr>
          <w:rFonts w:ascii="Times New Roman" w:hAnsi="Times New Roman"/>
          <w:b/>
          <w:noProof/>
          <w:color w:val="000080"/>
          <w:sz w:val="20"/>
          <w:szCs w:val="20"/>
          <w:lang w:val="ro-RO" w:eastAsia="ru-RU"/>
        </w:rPr>
        <w:t>I. PREZENTAREA ORGANIZAŢIEI</w:t>
      </w:r>
    </w:p>
    <w:p w:rsidR="00596809" w:rsidRPr="00882677" w:rsidRDefault="00596809" w:rsidP="0003477C">
      <w:pPr>
        <w:pStyle w:val="a6"/>
        <w:numPr>
          <w:ilvl w:val="0"/>
          <w:numId w:val="1"/>
        </w:numPr>
        <w:jc w:val="both"/>
        <w:rPr>
          <w:rFonts w:ascii="Times New Roman" w:hAnsi="Times New Roman"/>
          <w:b/>
          <w:noProof/>
          <w:color w:val="000080"/>
          <w:sz w:val="24"/>
          <w:szCs w:val="24"/>
          <w:lang w:val="ro-RO" w:eastAsia="ru-RU"/>
        </w:rPr>
      </w:pPr>
      <w:r w:rsidRPr="00882677">
        <w:rPr>
          <w:rFonts w:ascii="Times New Roman" w:hAnsi="Times New Roman"/>
          <w:b/>
          <w:noProof/>
          <w:color w:val="000080"/>
          <w:sz w:val="24"/>
          <w:szCs w:val="24"/>
          <w:lang w:val="ro-RO" w:eastAsia="ru-RU"/>
        </w:rPr>
        <w:t>Cadrul juridic de organizare şi funcţionare</w:t>
      </w:r>
    </w:p>
    <w:p w:rsidR="00596809" w:rsidRPr="00882677" w:rsidRDefault="00596809" w:rsidP="006D052A">
      <w:pPr>
        <w:pStyle w:val="a6"/>
        <w:numPr>
          <w:ilvl w:val="0"/>
          <w:numId w:val="1"/>
        </w:numPr>
        <w:spacing w:line="240" w:lineRule="auto"/>
        <w:jc w:val="both"/>
        <w:rPr>
          <w:rFonts w:ascii="Times New Roman" w:hAnsi="Times New Roman"/>
          <w:b/>
          <w:noProof/>
          <w:color w:val="000080"/>
          <w:sz w:val="24"/>
          <w:szCs w:val="24"/>
          <w:lang w:val="ro-RO" w:eastAsia="ru-RU"/>
        </w:rPr>
      </w:pPr>
      <w:r w:rsidRPr="00882677">
        <w:rPr>
          <w:rFonts w:ascii="Times New Roman" w:hAnsi="Times New Roman"/>
          <w:b/>
          <w:noProof/>
          <w:color w:val="000080"/>
          <w:sz w:val="24"/>
          <w:szCs w:val="24"/>
          <w:lang w:val="ro-RO" w:eastAsia="ru-RU"/>
        </w:rPr>
        <w:t>Schimbările legislative şi armonizarea cadrului legislativ.</w:t>
      </w:r>
    </w:p>
    <w:p w:rsidR="00B438B2" w:rsidRPr="00882677" w:rsidRDefault="00B438B2" w:rsidP="00B438B2">
      <w:pPr>
        <w:pStyle w:val="a6"/>
        <w:spacing w:line="240" w:lineRule="auto"/>
        <w:ind w:left="900"/>
        <w:jc w:val="both"/>
        <w:rPr>
          <w:rFonts w:ascii="Times New Roman" w:hAnsi="Times New Roman"/>
          <w:b/>
          <w:noProof/>
          <w:color w:val="000080"/>
          <w:sz w:val="24"/>
          <w:szCs w:val="24"/>
          <w:lang w:val="ro-RO" w:eastAsia="ru-RU"/>
        </w:rPr>
      </w:pPr>
    </w:p>
    <w:p w:rsidR="00596809" w:rsidRPr="00882677" w:rsidRDefault="00596809" w:rsidP="0003477C">
      <w:pPr>
        <w:jc w:val="both"/>
        <w:rPr>
          <w:rFonts w:ascii="Times New Roman" w:hAnsi="Times New Roman"/>
          <w:b/>
          <w:noProof/>
          <w:color w:val="000080"/>
          <w:sz w:val="20"/>
          <w:szCs w:val="20"/>
          <w:lang w:val="ro-RO" w:eastAsia="ru-RU"/>
        </w:rPr>
      </w:pPr>
      <w:r w:rsidRPr="00882677">
        <w:rPr>
          <w:rFonts w:ascii="Times New Roman" w:hAnsi="Times New Roman"/>
          <w:b/>
          <w:noProof/>
          <w:color w:val="000080"/>
          <w:sz w:val="20"/>
          <w:szCs w:val="20"/>
          <w:lang w:val="ro-RO" w:eastAsia="ru-RU"/>
        </w:rPr>
        <w:t>II. ACTIVITATEA MANAGERIALĂ</w:t>
      </w:r>
    </w:p>
    <w:p w:rsidR="00596809" w:rsidRPr="00882677" w:rsidRDefault="00596809" w:rsidP="0003477C">
      <w:pPr>
        <w:pStyle w:val="a6"/>
        <w:numPr>
          <w:ilvl w:val="0"/>
          <w:numId w:val="1"/>
        </w:numPr>
        <w:jc w:val="both"/>
        <w:rPr>
          <w:rFonts w:ascii="Times New Roman" w:hAnsi="Times New Roman"/>
          <w:b/>
          <w:noProof/>
          <w:color w:val="000080"/>
          <w:sz w:val="24"/>
          <w:szCs w:val="24"/>
          <w:lang w:val="ro-RO" w:eastAsia="ru-RU"/>
        </w:rPr>
      </w:pPr>
      <w:r w:rsidRPr="00882677">
        <w:rPr>
          <w:rFonts w:ascii="Times New Roman" w:hAnsi="Times New Roman"/>
          <w:b/>
          <w:noProof/>
          <w:color w:val="000080"/>
          <w:sz w:val="24"/>
          <w:szCs w:val="24"/>
          <w:lang w:val="ro-RO" w:eastAsia="ru-RU"/>
        </w:rPr>
        <w:t>Scopuri</w:t>
      </w:r>
    </w:p>
    <w:p w:rsidR="00596809" w:rsidRPr="00882677" w:rsidRDefault="00596809" w:rsidP="00F074B9">
      <w:pPr>
        <w:pStyle w:val="a6"/>
        <w:numPr>
          <w:ilvl w:val="0"/>
          <w:numId w:val="1"/>
        </w:numPr>
        <w:jc w:val="both"/>
        <w:rPr>
          <w:rFonts w:ascii="Times New Roman" w:hAnsi="Times New Roman"/>
          <w:b/>
          <w:noProof/>
          <w:color w:val="000080"/>
          <w:sz w:val="24"/>
          <w:szCs w:val="24"/>
          <w:lang w:val="ro-RO" w:eastAsia="ru-RU"/>
        </w:rPr>
      </w:pPr>
      <w:r w:rsidRPr="00882677">
        <w:rPr>
          <w:rFonts w:ascii="Times New Roman" w:hAnsi="Times New Roman"/>
          <w:b/>
          <w:noProof/>
          <w:color w:val="000080"/>
          <w:sz w:val="24"/>
          <w:szCs w:val="24"/>
          <w:lang w:val="ro-RO" w:eastAsia="ru-RU"/>
        </w:rPr>
        <w:t>Obiective</w:t>
      </w:r>
    </w:p>
    <w:p w:rsidR="00B438B2" w:rsidRPr="00882677" w:rsidRDefault="00B438B2" w:rsidP="00B438B2">
      <w:pPr>
        <w:pStyle w:val="a6"/>
        <w:ind w:left="900"/>
        <w:jc w:val="both"/>
        <w:rPr>
          <w:rFonts w:ascii="Times New Roman" w:hAnsi="Times New Roman"/>
          <w:b/>
          <w:noProof/>
          <w:color w:val="000080"/>
          <w:sz w:val="24"/>
          <w:szCs w:val="24"/>
          <w:lang w:val="ro-RO" w:eastAsia="ru-RU"/>
        </w:rPr>
      </w:pPr>
    </w:p>
    <w:p w:rsidR="00596809" w:rsidRPr="00882677" w:rsidRDefault="00596809" w:rsidP="0003477C">
      <w:pPr>
        <w:jc w:val="both"/>
        <w:rPr>
          <w:rFonts w:ascii="Times New Roman" w:hAnsi="Times New Roman"/>
          <w:b/>
          <w:noProof/>
          <w:color w:val="000080"/>
          <w:sz w:val="20"/>
          <w:szCs w:val="20"/>
          <w:lang w:val="ro-RO" w:eastAsia="ru-RU"/>
        </w:rPr>
      </w:pPr>
      <w:r w:rsidRPr="00882677">
        <w:rPr>
          <w:rFonts w:ascii="Times New Roman" w:hAnsi="Times New Roman"/>
          <w:b/>
          <w:noProof/>
          <w:color w:val="000080"/>
          <w:sz w:val="20"/>
          <w:szCs w:val="20"/>
          <w:lang w:val="ro-RO" w:eastAsia="ru-RU"/>
        </w:rPr>
        <w:t>III.</w:t>
      </w:r>
      <w:r w:rsidR="00924059" w:rsidRPr="00882677">
        <w:rPr>
          <w:rFonts w:ascii="Times New Roman" w:hAnsi="Times New Roman"/>
          <w:b/>
          <w:noProof/>
          <w:color w:val="000080"/>
          <w:sz w:val="20"/>
          <w:szCs w:val="20"/>
          <w:lang w:val="ro-RO" w:eastAsia="ru-RU"/>
        </w:rPr>
        <w:t xml:space="preserve"> </w:t>
      </w:r>
      <w:r w:rsidRPr="00882677">
        <w:rPr>
          <w:rFonts w:ascii="Times New Roman" w:hAnsi="Times New Roman"/>
          <w:b/>
          <w:noProof/>
          <w:color w:val="000080"/>
          <w:sz w:val="20"/>
          <w:szCs w:val="20"/>
          <w:lang w:val="ro-RO" w:eastAsia="ru-RU"/>
        </w:rPr>
        <w:t>REZULTATELE IMPLEMENTĂRII  PROGRAMULUI NAȚIONAL TRANSPLANT  PENTRU ANII 2017 - 2021.</w:t>
      </w:r>
    </w:p>
    <w:p w:rsidR="00596809" w:rsidRPr="00943B13" w:rsidRDefault="00596809" w:rsidP="0003477C">
      <w:pPr>
        <w:jc w:val="both"/>
        <w:rPr>
          <w:rFonts w:ascii="Times New Roman" w:hAnsi="Times New Roman"/>
          <w:b/>
          <w:noProof/>
          <w:color w:val="000080"/>
          <w:sz w:val="24"/>
          <w:szCs w:val="24"/>
          <w:lang w:val="ro-MD" w:eastAsia="ru-RU"/>
        </w:rPr>
      </w:pPr>
      <w:r w:rsidRPr="00882677">
        <w:rPr>
          <w:rFonts w:ascii="Times New Roman" w:hAnsi="Times New Roman"/>
          <w:b/>
          <w:noProof/>
          <w:color w:val="000080"/>
          <w:sz w:val="24"/>
          <w:szCs w:val="24"/>
          <w:lang w:val="ro-RO" w:eastAsia="ru-RU"/>
        </w:rPr>
        <w:t>Principalele prevederi a Programului naţional transplant pentru anul 20</w:t>
      </w:r>
      <w:r w:rsidR="00924059" w:rsidRPr="00882677">
        <w:rPr>
          <w:rFonts w:ascii="Times New Roman" w:hAnsi="Times New Roman"/>
          <w:b/>
          <w:noProof/>
          <w:color w:val="000080"/>
          <w:sz w:val="24"/>
          <w:szCs w:val="24"/>
          <w:lang w:val="ro-RO" w:eastAsia="ru-RU"/>
        </w:rPr>
        <w:t>2</w:t>
      </w:r>
      <w:r w:rsidR="00943B13">
        <w:rPr>
          <w:rFonts w:ascii="Times New Roman" w:hAnsi="Times New Roman"/>
          <w:b/>
          <w:noProof/>
          <w:color w:val="000080"/>
          <w:sz w:val="24"/>
          <w:szCs w:val="24"/>
          <w:lang w:val="ro-RO" w:eastAsia="ru-RU"/>
        </w:rPr>
        <w:t>1</w:t>
      </w:r>
    </w:p>
    <w:p w:rsidR="00B438B2" w:rsidRPr="00882677" w:rsidRDefault="00B438B2" w:rsidP="0003477C">
      <w:pPr>
        <w:jc w:val="both"/>
        <w:rPr>
          <w:rFonts w:ascii="Times New Roman" w:hAnsi="Times New Roman"/>
          <w:b/>
          <w:noProof/>
          <w:color w:val="000080"/>
          <w:sz w:val="24"/>
          <w:szCs w:val="24"/>
          <w:lang w:val="ro-RO" w:eastAsia="ru-RU"/>
        </w:rPr>
      </w:pPr>
    </w:p>
    <w:p w:rsidR="00596809" w:rsidRPr="00882677" w:rsidRDefault="00596809" w:rsidP="0003477C">
      <w:pPr>
        <w:jc w:val="both"/>
        <w:rPr>
          <w:rFonts w:ascii="Times New Roman" w:hAnsi="Times New Roman"/>
          <w:b/>
          <w:noProof/>
          <w:color w:val="000080"/>
          <w:sz w:val="20"/>
          <w:szCs w:val="20"/>
          <w:lang w:val="ro-RO" w:eastAsia="ru-RU"/>
        </w:rPr>
      </w:pPr>
      <w:r w:rsidRPr="00882677">
        <w:rPr>
          <w:rFonts w:ascii="Times New Roman" w:hAnsi="Times New Roman"/>
          <w:b/>
          <w:color w:val="000080"/>
          <w:sz w:val="20"/>
          <w:szCs w:val="20"/>
          <w:lang w:val="ro-RO"/>
        </w:rPr>
        <w:t>IV. ACTIVITATEA ÎN DOMENIUL RELAŢIILOR  NAŢIONALE  ŞI  INTERNAŢIONALE</w:t>
      </w:r>
      <w:r w:rsidRPr="00882677">
        <w:rPr>
          <w:rFonts w:ascii="Times New Roman" w:hAnsi="Times New Roman"/>
          <w:b/>
          <w:noProof/>
          <w:color w:val="000080"/>
          <w:sz w:val="20"/>
          <w:szCs w:val="20"/>
          <w:lang w:val="ro-RO" w:eastAsia="ru-RU"/>
        </w:rPr>
        <w:t xml:space="preserve"> </w:t>
      </w:r>
    </w:p>
    <w:p w:rsidR="00B438B2" w:rsidRPr="00882677" w:rsidRDefault="00B438B2" w:rsidP="0003477C">
      <w:pPr>
        <w:jc w:val="both"/>
        <w:rPr>
          <w:rFonts w:ascii="Times New Roman" w:hAnsi="Times New Roman"/>
          <w:b/>
          <w:noProof/>
          <w:color w:val="000080"/>
          <w:sz w:val="20"/>
          <w:szCs w:val="20"/>
          <w:lang w:val="ro-RO" w:eastAsia="ru-RU"/>
        </w:rPr>
      </w:pPr>
    </w:p>
    <w:p w:rsidR="00596809" w:rsidRPr="00882677" w:rsidRDefault="00596809" w:rsidP="0003477C">
      <w:pPr>
        <w:jc w:val="both"/>
        <w:rPr>
          <w:rFonts w:ascii="Times New Roman" w:hAnsi="Times New Roman"/>
          <w:b/>
          <w:color w:val="000080"/>
          <w:sz w:val="20"/>
          <w:szCs w:val="20"/>
          <w:lang w:val="ro-RO"/>
        </w:rPr>
      </w:pPr>
      <w:r w:rsidRPr="00882677">
        <w:rPr>
          <w:rFonts w:ascii="Times New Roman" w:hAnsi="Times New Roman"/>
          <w:b/>
          <w:color w:val="000080"/>
          <w:sz w:val="20"/>
          <w:szCs w:val="20"/>
          <w:lang w:val="ro-RO"/>
        </w:rPr>
        <w:t xml:space="preserve">V. FINANŢAREA  ŞI  VALORIFICAREA ALOCAŢIILOR  BUGETARE    </w:t>
      </w:r>
    </w:p>
    <w:p w:rsidR="00B438B2" w:rsidRPr="00882677" w:rsidRDefault="00B438B2" w:rsidP="0003477C">
      <w:pPr>
        <w:jc w:val="both"/>
        <w:rPr>
          <w:rFonts w:ascii="Times New Roman" w:hAnsi="Times New Roman"/>
          <w:b/>
          <w:color w:val="000080"/>
          <w:sz w:val="20"/>
          <w:szCs w:val="20"/>
          <w:lang w:val="ro-RO"/>
        </w:rPr>
      </w:pPr>
    </w:p>
    <w:p w:rsidR="00596809" w:rsidRPr="00882677" w:rsidRDefault="00596809" w:rsidP="0003477C">
      <w:pPr>
        <w:jc w:val="both"/>
        <w:rPr>
          <w:rFonts w:ascii="Times New Roman" w:hAnsi="Times New Roman"/>
          <w:b/>
          <w:color w:val="000080"/>
          <w:sz w:val="20"/>
          <w:szCs w:val="20"/>
          <w:lang w:val="ro-RO"/>
        </w:rPr>
      </w:pPr>
      <w:r w:rsidRPr="00882677">
        <w:rPr>
          <w:rFonts w:ascii="Times New Roman" w:hAnsi="Times New Roman"/>
          <w:b/>
          <w:color w:val="000080"/>
          <w:sz w:val="20"/>
          <w:szCs w:val="20"/>
          <w:lang w:val="ro-RO"/>
        </w:rPr>
        <w:t>VI.</w:t>
      </w:r>
      <w:r w:rsidR="002D4B16" w:rsidRPr="00882677">
        <w:rPr>
          <w:rFonts w:ascii="Times New Roman" w:hAnsi="Times New Roman"/>
          <w:b/>
          <w:color w:val="000080"/>
          <w:sz w:val="20"/>
          <w:szCs w:val="20"/>
          <w:lang w:val="ro-RO"/>
        </w:rPr>
        <w:t xml:space="preserve"> </w:t>
      </w:r>
      <w:r w:rsidRPr="00882677">
        <w:rPr>
          <w:rFonts w:ascii="Times New Roman" w:hAnsi="Times New Roman"/>
          <w:b/>
          <w:color w:val="000080"/>
          <w:sz w:val="20"/>
          <w:szCs w:val="20"/>
          <w:lang w:val="ro-RO"/>
        </w:rPr>
        <w:t xml:space="preserve">ACŢIUNI NEREALIZATE SAU PARŢIAL REALIZATE </w:t>
      </w:r>
    </w:p>
    <w:p w:rsidR="00B438B2" w:rsidRPr="00882677" w:rsidRDefault="00B438B2" w:rsidP="0003477C">
      <w:pPr>
        <w:jc w:val="both"/>
        <w:rPr>
          <w:rFonts w:ascii="Times New Roman" w:hAnsi="Times New Roman"/>
          <w:b/>
          <w:color w:val="000080"/>
          <w:sz w:val="20"/>
          <w:szCs w:val="20"/>
          <w:lang w:val="ro-RO"/>
        </w:rPr>
      </w:pPr>
    </w:p>
    <w:p w:rsidR="00596809" w:rsidRPr="00882677" w:rsidRDefault="00596809" w:rsidP="00194056">
      <w:pPr>
        <w:jc w:val="both"/>
        <w:rPr>
          <w:rFonts w:ascii="Times New Roman" w:hAnsi="Times New Roman"/>
          <w:b/>
          <w:color w:val="000080"/>
          <w:sz w:val="20"/>
          <w:szCs w:val="20"/>
          <w:lang w:val="ro-RO"/>
        </w:rPr>
      </w:pPr>
      <w:r w:rsidRPr="00882677">
        <w:rPr>
          <w:rFonts w:ascii="Times New Roman" w:hAnsi="Times New Roman"/>
          <w:b/>
          <w:color w:val="000080"/>
          <w:sz w:val="20"/>
          <w:szCs w:val="20"/>
          <w:lang w:val="ro-RO"/>
        </w:rPr>
        <w:t xml:space="preserve">VII. DIFICULTĂŢI ÎNTÎMPINATE ÎN PROCESUL DE LUCRU    </w:t>
      </w:r>
    </w:p>
    <w:p w:rsidR="00B438B2" w:rsidRPr="00882677" w:rsidRDefault="00B438B2" w:rsidP="00194056">
      <w:pPr>
        <w:jc w:val="both"/>
        <w:rPr>
          <w:rFonts w:ascii="Times New Roman" w:hAnsi="Times New Roman"/>
          <w:b/>
          <w:color w:val="000080"/>
          <w:sz w:val="20"/>
          <w:szCs w:val="20"/>
          <w:lang w:val="ro-RO"/>
        </w:rPr>
      </w:pPr>
    </w:p>
    <w:p w:rsidR="00596809" w:rsidRPr="00882677" w:rsidRDefault="00596809" w:rsidP="00194056">
      <w:pPr>
        <w:jc w:val="both"/>
        <w:rPr>
          <w:rFonts w:ascii="Times New Roman" w:hAnsi="Times New Roman"/>
          <w:b/>
          <w:sz w:val="20"/>
          <w:szCs w:val="20"/>
          <w:lang w:val="ro-RO"/>
        </w:rPr>
      </w:pPr>
      <w:r w:rsidRPr="00882677">
        <w:rPr>
          <w:rFonts w:ascii="Times New Roman" w:hAnsi="Times New Roman"/>
          <w:b/>
          <w:color w:val="000080"/>
          <w:sz w:val="20"/>
          <w:szCs w:val="20"/>
          <w:lang w:val="ro-RO"/>
        </w:rPr>
        <w:t>VIII. SOLUŢII</w:t>
      </w:r>
      <w:r w:rsidRPr="00882677">
        <w:rPr>
          <w:rFonts w:ascii="Times New Roman" w:hAnsi="Times New Roman"/>
          <w:b/>
          <w:sz w:val="20"/>
          <w:szCs w:val="20"/>
          <w:lang w:val="ro-RO"/>
        </w:rPr>
        <w:t xml:space="preserve">              </w:t>
      </w:r>
    </w:p>
    <w:p w:rsidR="00B438B2" w:rsidRPr="00882677" w:rsidRDefault="00B438B2" w:rsidP="00194056">
      <w:pPr>
        <w:jc w:val="both"/>
        <w:rPr>
          <w:rFonts w:ascii="Times New Roman" w:hAnsi="Times New Roman"/>
          <w:b/>
          <w:sz w:val="20"/>
          <w:szCs w:val="20"/>
          <w:lang w:val="ro-RO"/>
        </w:rPr>
      </w:pPr>
    </w:p>
    <w:p w:rsidR="00B438B2" w:rsidRPr="00882677" w:rsidRDefault="00B438B2" w:rsidP="00194056">
      <w:pPr>
        <w:jc w:val="both"/>
        <w:rPr>
          <w:rFonts w:ascii="Times New Roman" w:hAnsi="Times New Roman"/>
          <w:b/>
          <w:sz w:val="20"/>
          <w:szCs w:val="20"/>
          <w:lang w:val="ro-RO"/>
        </w:rPr>
      </w:pPr>
    </w:p>
    <w:p w:rsidR="00B438B2" w:rsidRPr="00882677" w:rsidRDefault="00B438B2" w:rsidP="00194056">
      <w:pPr>
        <w:jc w:val="both"/>
        <w:rPr>
          <w:rFonts w:ascii="Times New Roman" w:hAnsi="Times New Roman"/>
          <w:b/>
          <w:sz w:val="20"/>
          <w:szCs w:val="20"/>
          <w:lang w:val="ro-RO"/>
        </w:rPr>
      </w:pPr>
    </w:p>
    <w:p w:rsidR="00B438B2" w:rsidRPr="00882677" w:rsidRDefault="00B438B2" w:rsidP="00194056">
      <w:pPr>
        <w:jc w:val="both"/>
        <w:rPr>
          <w:rFonts w:ascii="Times New Roman" w:hAnsi="Times New Roman"/>
          <w:b/>
          <w:sz w:val="20"/>
          <w:szCs w:val="20"/>
          <w:lang w:val="ro-RO"/>
        </w:rPr>
      </w:pPr>
    </w:p>
    <w:p w:rsidR="00B438B2" w:rsidRPr="00882677" w:rsidRDefault="00B438B2" w:rsidP="00194056">
      <w:pPr>
        <w:jc w:val="both"/>
        <w:rPr>
          <w:rFonts w:ascii="Times New Roman" w:hAnsi="Times New Roman"/>
          <w:b/>
          <w:sz w:val="20"/>
          <w:szCs w:val="20"/>
          <w:lang w:val="ro-RO"/>
        </w:rPr>
      </w:pPr>
    </w:p>
    <w:p w:rsidR="00596809" w:rsidRPr="00882677" w:rsidRDefault="00596809" w:rsidP="00E3411C">
      <w:pPr>
        <w:jc w:val="center"/>
        <w:rPr>
          <w:rFonts w:ascii="Times New Roman" w:hAnsi="Times New Roman"/>
          <w:b/>
          <w:noProof/>
          <w:color w:val="000080"/>
          <w:sz w:val="24"/>
          <w:szCs w:val="24"/>
          <w:lang w:val="ro-RO" w:eastAsia="ru-RU"/>
        </w:rPr>
      </w:pPr>
      <w:r w:rsidRPr="00882677">
        <w:rPr>
          <w:rFonts w:ascii="Times New Roman" w:hAnsi="Times New Roman"/>
          <w:b/>
          <w:noProof/>
          <w:sz w:val="24"/>
          <w:szCs w:val="24"/>
          <w:lang w:val="ro-RO" w:eastAsia="ru-RU"/>
        </w:rPr>
        <w:lastRenderedPageBreak/>
        <w:t>I. PREZENTAREA ORGANIZAŢIEI</w:t>
      </w:r>
    </w:p>
    <w:p w:rsidR="00563BAD" w:rsidRPr="00882677" w:rsidRDefault="00563BAD" w:rsidP="00E3411C">
      <w:pPr>
        <w:pStyle w:val="a6"/>
        <w:numPr>
          <w:ilvl w:val="0"/>
          <w:numId w:val="2"/>
        </w:numPr>
        <w:jc w:val="center"/>
        <w:rPr>
          <w:rFonts w:ascii="Times New Roman" w:hAnsi="Times New Roman"/>
          <w:b/>
          <w:noProof/>
          <w:sz w:val="24"/>
          <w:szCs w:val="24"/>
          <w:lang w:val="ro-RO" w:eastAsia="ru-RU"/>
        </w:rPr>
      </w:pPr>
      <w:r w:rsidRPr="00882677">
        <w:rPr>
          <w:rFonts w:ascii="Times New Roman" w:hAnsi="Times New Roman"/>
          <w:b/>
          <w:noProof/>
          <w:sz w:val="24"/>
          <w:szCs w:val="24"/>
          <w:lang w:val="ro-RO" w:eastAsia="ru-RU"/>
        </w:rPr>
        <w:t>Cadrul juridic de organizare şi funcţionare.</w:t>
      </w:r>
    </w:p>
    <w:p w:rsidR="00563BAD" w:rsidRPr="00882677" w:rsidRDefault="00563BAD" w:rsidP="00D13759">
      <w:pPr>
        <w:pStyle w:val="tt"/>
        <w:spacing w:line="276" w:lineRule="auto"/>
        <w:ind w:firstLine="567"/>
        <w:jc w:val="both"/>
        <w:rPr>
          <w:b w:val="0"/>
          <w:lang w:val="ro-RO"/>
        </w:rPr>
      </w:pPr>
      <w:r w:rsidRPr="00882677">
        <w:rPr>
          <w:b w:val="0"/>
          <w:lang w:val="ro-RO"/>
        </w:rPr>
        <w:t>Actele normative de bază care reglementează activitatea Agenției de Transplant sînt:</w:t>
      </w:r>
    </w:p>
    <w:p w:rsidR="00563BAD" w:rsidRPr="00882677" w:rsidRDefault="00563BAD" w:rsidP="00E3411C">
      <w:pPr>
        <w:pStyle w:val="tt"/>
        <w:spacing w:line="276" w:lineRule="auto"/>
        <w:jc w:val="both"/>
        <w:rPr>
          <w:b w:val="0"/>
          <w:lang w:val="ro-RO"/>
        </w:rPr>
      </w:pPr>
      <w:r w:rsidRPr="00882677">
        <w:rPr>
          <w:b w:val="0"/>
          <w:lang w:val="ro-RO"/>
        </w:rPr>
        <w:t>- Legea  privind transplantul de organe, ţesuturi şi celule umane nr. 42-XVI  din  06.03.2008;</w:t>
      </w:r>
    </w:p>
    <w:p w:rsidR="00563BAD" w:rsidRPr="00882677" w:rsidRDefault="00563BAD" w:rsidP="00E3411C">
      <w:pPr>
        <w:pStyle w:val="tt"/>
        <w:spacing w:after="200" w:line="276" w:lineRule="auto"/>
        <w:jc w:val="both"/>
        <w:rPr>
          <w:b w:val="0"/>
          <w:bCs w:val="0"/>
          <w:lang w:val="ro-RO"/>
        </w:rPr>
      </w:pPr>
      <w:r w:rsidRPr="00882677">
        <w:rPr>
          <w:b w:val="0"/>
          <w:lang w:val="ro-RO"/>
        </w:rPr>
        <w:t xml:space="preserve">- Hotărîrea Guvernului cu privire la instituirea Agenţiei de Transplant </w:t>
      </w:r>
      <w:r w:rsidRPr="00882677">
        <w:rPr>
          <w:b w:val="0"/>
          <w:bCs w:val="0"/>
          <w:lang w:val="ro-RO"/>
        </w:rPr>
        <w:t>nr. 386  din  14.05.2010.</w:t>
      </w:r>
    </w:p>
    <w:p w:rsidR="00563BAD" w:rsidRPr="00882677" w:rsidRDefault="00563BAD" w:rsidP="00D13759">
      <w:pPr>
        <w:pStyle w:val="tt"/>
        <w:spacing w:after="200" w:line="276" w:lineRule="auto"/>
        <w:ind w:firstLine="567"/>
        <w:jc w:val="both"/>
        <w:rPr>
          <w:b w:val="0"/>
          <w:bCs w:val="0"/>
          <w:lang w:val="ro-RO"/>
        </w:rPr>
      </w:pPr>
      <w:r w:rsidRPr="00882677">
        <w:rPr>
          <w:b w:val="0"/>
          <w:bCs w:val="0"/>
          <w:lang w:val="ro-RO"/>
        </w:rPr>
        <w:t xml:space="preserve">Misiunea </w:t>
      </w:r>
      <w:r w:rsidRPr="00882677">
        <w:rPr>
          <w:b w:val="0"/>
          <w:lang w:val="ro-RO"/>
        </w:rPr>
        <w:t>Agenţiei de Transplant constă în realizarea politicilor şi programelor naţionale de transplant de organe, ţesuturi şi celule umane, asigurînd pacienţilor acces egal la serviciile de transplant, inclusiv organizarea şi monitorizarea pe întreg teritoriul Republicii Moldova a activităţilor de transplant de organe, ţesuturi şi celule umane, în conformitate cu legislaţia în vigoare.</w:t>
      </w:r>
    </w:p>
    <w:p w:rsidR="00563BAD" w:rsidRPr="00882677" w:rsidRDefault="00563BAD" w:rsidP="00D13759">
      <w:pPr>
        <w:pStyle w:val="a6"/>
        <w:ind w:left="0" w:firstLine="567"/>
        <w:jc w:val="both"/>
        <w:rPr>
          <w:rFonts w:ascii="Times New Roman" w:hAnsi="Times New Roman"/>
          <w:sz w:val="24"/>
          <w:szCs w:val="24"/>
          <w:lang w:val="ro-RO"/>
        </w:rPr>
      </w:pPr>
      <w:r w:rsidRPr="00882677">
        <w:rPr>
          <w:rFonts w:ascii="Times New Roman" w:hAnsi="Times New Roman"/>
          <w:sz w:val="24"/>
          <w:szCs w:val="24"/>
          <w:lang w:val="ro-RO"/>
        </w:rPr>
        <w:t>În anul 2019 prin Hotărîrea Guvernului nr.125 din 27.02.2019 a fost modific</w:t>
      </w:r>
      <w:r w:rsidR="00F85B83" w:rsidRPr="00882677">
        <w:rPr>
          <w:rFonts w:ascii="Times New Roman" w:hAnsi="Times New Roman"/>
          <w:sz w:val="24"/>
          <w:szCs w:val="24"/>
          <w:lang w:val="ro-RO"/>
        </w:rPr>
        <w:t>a</w:t>
      </w:r>
      <w:r w:rsidRPr="00882677">
        <w:rPr>
          <w:rFonts w:ascii="Times New Roman" w:hAnsi="Times New Roman"/>
          <w:sz w:val="24"/>
          <w:szCs w:val="24"/>
          <w:lang w:val="ro-RO"/>
        </w:rPr>
        <w:t>tă Hotărîrea Guvernului nr. 386/2010, Agenției fiindu-i atribuite un șir de competențe noi, toto</w:t>
      </w:r>
      <w:r w:rsidR="00F85B83" w:rsidRPr="00882677">
        <w:rPr>
          <w:rFonts w:ascii="Times New Roman" w:hAnsi="Times New Roman"/>
          <w:sz w:val="24"/>
          <w:szCs w:val="24"/>
          <w:lang w:val="ro-RO"/>
        </w:rPr>
        <w:t>d</w:t>
      </w:r>
      <w:r w:rsidRPr="00882677">
        <w:rPr>
          <w:rFonts w:ascii="Times New Roman" w:hAnsi="Times New Roman"/>
          <w:sz w:val="24"/>
          <w:szCs w:val="24"/>
          <w:lang w:val="ro-RO"/>
        </w:rPr>
        <w:t>ată  efectivul-limită al Agenţiei de Transplant fiind majorat de la 15,5 unități la 19,5 unități.</w:t>
      </w:r>
    </w:p>
    <w:p w:rsidR="00F85B83" w:rsidRPr="00882677" w:rsidRDefault="00563BAD" w:rsidP="00D13759">
      <w:pPr>
        <w:spacing w:after="0"/>
        <w:ind w:firstLine="567"/>
        <w:jc w:val="both"/>
        <w:rPr>
          <w:rFonts w:ascii="Times New Roman" w:hAnsi="Times New Roman"/>
          <w:sz w:val="24"/>
          <w:szCs w:val="24"/>
          <w:lang w:val="ro-RO"/>
        </w:rPr>
      </w:pPr>
      <w:r w:rsidRPr="00882677">
        <w:rPr>
          <w:rFonts w:ascii="Times New Roman" w:hAnsi="Times New Roman"/>
          <w:sz w:val="24"/>
          <w:szCs w:val="24"/>
          <w:lang w:val="ro-RO"/>
        </w:rPr>
        <w:t>Conform modificărilor aprobate, în noua structură a Agenției au fost create două subdiviziuni noi</w:t>
      </w:r>
      <w:r w:rsidR="00F85B83" w:rsidRPr="00882677">
        <w:rPr>
          <w:rFonts w:ascii="Times New Roman" w:hAnsi="Times New Roman"/>
          <w:sz w:val="24"/>
          <w:szCs w:val="24"/>
          <w:lang w:val="ro-RO"/>
        </w:rPr>
        <w:t>:</w:t>
      </w:r>
    </w:p>
    <w:p w:rsidR="00F85B83" w:rsidRPr="00882677" w:rsidRDefault="00563BAD" w:rsidP="00E3411C">
      <w:pPr>
        <w:spacing w:after="0"/>
        <w:jc w:val="both"/>
        <w:rPr>
          <w:rFonts w:ascii="Times New Roman" w:hAnsi="Times New Roman"/>
          <w:sz w:val="24"/>
          <w:szCs w:val="24"/>
          <w:lang w:val="ro-RO"/>
        </w:rPr>
      </w:pPr>
      <w:r w:rsidRPr="00882677">
        <w:rPr>
          <w:rFonts w:ascii="Times New Roman" w:hAnsi="Times New Roman"/>
          <w:sz w:val="24"/>
          <w:szCs w:val="24"/>
          <w:lang w:val="ro-RO"/>
        </w:rPr>
        <w:t>- Serviciul de coordonare şi monitorizare a activităţilor de reproducere umană</w:t>
      </w:r>
    </w:p>
    <w:p w:rsidR="00563BAD" w:rsidRPr="00882677" w:rsidRDefault="00563BAD" w:rsidP="00E3411C">
      <w:pPr>
        <w:jc w:val="both"/>
        <w:rPr>
          <w:rFonts w:ascii="Times New Roman" w:hAnsi="Times New Roman"/>
          <w:sz w:val="24"/>
          <w:szCs w:val="24"/>
          <w:lang w:val="ro-RO"/>
        </w:rPr>
      </w:pPr>
      <w:r w:rsidRPr="00882677">
        <w:rPr>
          <w:rFonts w:ascii="Times New Roman" w:hAnsi="Times New Roman"/>
          <w:sz w:val="24"/>
          <w:szCs w:val="24"/>
          <w:lang w:val="ro-RO"/>
        </w:rPr>
        <w:t xml:space="preserve">-  Centrul de formare profesională a personalului medical din domeniul transplantului. </w:t>
      </w:r>
    </w:p>
    <w:p w:rsidR="00563BAD" w:rsidRPr="00882677" w:rsidRDefault="00563BAD" w:rsidP="00D13759">
      <w:pPr>
        <w:ind w:firstLine="567"/>
        <w:jc w:val="both"/>
        <w:outlineLvl w:val="0"/>
        <w:rPr>
          <w:rFonts w:ascii="Times New Roman" w:hAnsi="Times New Roman"/>
          <w:sz w:val="24"/>
          <w:szCs w:val="24"/>
          <w:lang w:val="ro-RO"/>
        </w:rPr>
      </w:pPr>
      <w:r w:rsidRPr="00882677">
        <w:rPr>
          <w:rFonts w:ascii="Times New Roman" w:hAnsi="Times New Roman"/>
          <w:sz w:val="24"/>
          <w:szCs w:val="24"/>
          <w:lang w:val="ro-RO"/>
        </w:rPr>
        <w:t>Centrul de formare profesională a personalului medical din domeniul transplantului a fost creat ca o subdiviziune structurală a Agenției de Transplant cu statut de direcție, care urmează să asigure formarea profesională continuă a specialiştilor din domeniul transplantului de organe, țesuturi și celule de origine umană, inclusiv și pentru personalul nemedical.</w:t>
      </w:r>
    </w:p>
    <w:p w:rsidR="00563BAD" w:rsidRPr="00882677" w:rsidRDefault="00563BAD" w:rsidP="00D13759">
      <w:pPr>
        <w:ind w:firstLine="567"/>
        <w:jc w:val="both"/>
        <w:rPr>
          <w:rFonts w:ascii="Times New Roman" w:hAnsi="Times New Roman"/>
          <w:sz w:val="24"/>
          <w:szCs w:val="24"/>
          <w:lang w:val="ro-RO"/>
        </w:rPr>
      </w:pPr>
      <w:r w:rsidRPr="00882677">
        <w:rPr>
          <w:rFonts w:ascii="Times New Roman" w:hAnsi="Times New Roman"/>
          <w:sz w:val="24"/>
          <w:szCs w:val="24"/>
          <w:lang w:val="ro-RO"/>
        </w:rPr>
        <w:t>Ca urmare, în sarcina Agenției au fost puse astfel de competențe, precum monitorizarea activităților de reproducere umană, crearea Registrului Național Renal și instituirea unui si</w:t>
      </w:r>
      <w:r w:rsidR="00F85B83" w:rsidRPr="00882677">
        <w:rPr>
          <w:rFonts w:ascii="Times New Roman" w:hAnsi="Times New Roman"/>
          <w:sz w:val="24"/>
          <w:szCs w:val="24"/>
          <w:lang w:val="ro-RO"/>
        </w:rPr>
        <w:t>s</w:t>
      </w:r>
      <w:r w:rsidRPr="00882677">
        <w:rPr>
          <w:rFonts w:ascii="Times New Roman" w:hAnsi="Times New Roman"/>
          <w:sz w:val="24"/>
          <w:szCs w:val="24"/>
          <w:lang w:val="ro-RO"/>
        </w:rPr>
        <w:t>tem unic de codificare a activităților ce țin de transplant, formarea profesională continuă a specialiştilor din domeniul transplantului de organe, țesuturi și celule de origine umana, precum și efectu</w:t>
      </w:r>
      <w:r w:rsidR="00F85B83" w:rsidRPr="00882677">
        <w:rPr>
          <w:rFonts w:ascii="Times New Roman" w:hAnsi="Times New Roman"/>
          <w:sz w:val="24"/>
          <w:szCs w:val="24"/>
          <w:lang w:val="ro-RO"/>
        </w:rPr>
        <w:t>a</w:t>
      </w:r>
      <w:r w:rsidRPr="00882677">
        <w:rPr>
          <w:rFonts w:ascii="Times New Roman" w:hAnsi="Times New Roman"/>
          <w:sz w:val="24"/>
          <w:szCs w:val="24"/>
          <w:lang w:val="ro-RO"/>
        </w:rPr>
        <w:t>rea studiilor de caz din practica naţională şi internaţională și consultanța  în  domeniul legal necesar desfăşurării calitative a activităţilor de transplant.</w:t>
      </w:r>
    </w:p>
    <w:p w:rsidR="00563BAD" w:rsidRPr="00882677" w:rsidRDefault="00563BAD" w:rsidP="00D13759">
      <w:pPr>
        <w:spacing w:after="0"/>
        <w:ind w:firstLine="567"/>
        <w:jc w:val="both"/>
        <w:rPr>
          <w:rFonts w:ascii="Times New Roman" w:hAnsi="Times New Roman"/>
          <w:sz w:val="24"/>
          <w:szCs w:val="24"/>
          <w:lang w:val="ro-RO"/>
        </w:rPr>
      </w:pPr>
      <w:r w:rsidRPr="00882677">
        <w:rPr>
          <w:rFonts w:ascii="Times New Roman" w:hAnsi="Times New Roman"/>
          <w:sz w:val="24"/>
          <w:szCs w:val="24"/>
          <w:lang w:val="ro-RO"/>
        </w:rPr>
        <w:t>Actualmente, structura Agenției de transplant este următoarea:</w:t>
      </w:r>
    </w:p>
    <w:p w:rsidR="00563BAD" w:rsidRPr="00882677" w:rsidRDefault="00563BAD" w:rsidP="00E3411C">
      <w:pPr>
        <w:spacing w:after="0"/>
        <w:jc w:val="both"/>
        <w:rPr>
          <w:rFonts w:ascii="Times New Roman" w:hAnsi="Times New Roman"/>
          <w:sz w:val="24"/>
          <w:szCs w:val="24"/>
          <w:lang w:val="ro-RO" w:eastAsia="ru-RU"/>
        </w:rPr>
      </w:pPr>
      <w:r w:rsidRPr="00882677">
        <w:rPr>
          <w:rFonts w:ascii="Times New Roman" w:hAnsi="Times New Roman"/>
          <w:sz w:val="24"/>
          <w:szCs w:val="24"/>
          <w:lang w:val="ro-RO" w:eastAsia="ru-RU"/>
        </w:rPr>
        <w:t xml:space="preserve">         -</w:t>
      </w:r>
      <w:r w:rsidR="00F85B83" w:rsidRPr="00882677">
        <w:rPr>
          <w:rFonts w:ascii="Times New Roman" w:hAnsi="Times New Roman"/>
          <w:sz w:val="24"/>
          <w:szCs w:val="24"/>
          <w:lang w:val="ro-RO" w:eastAsia="ru-RU"/>
        </w:rPr>
        <w:t xml:space="preserve"> </w:t>
      </w:r>
      <w:r w:rsidRPr="00882677">
        <w:rPr>
          <w:rFonts w:ascii="Times New Roman" w:hAnsi="Times New Roman"/>
          <w:sz w:val="24"/>
          <w:szCs w:val="24"/>
          <w:lang w:val="ro-RO" w:eastAsia="ru-RU"/>
        </w:rPr>
        <w:t>Conducerea Agenţiei: -</w:t>
      </w:r>
      <w:r w:rsidR="00F85B83" w:rsidRPr="00882677">
        <w:rPr>
          <w:rFonts w:ascii="Times New Roman" w:hAnsi="Times New Roman"/>
          <w:sz w:val="24"/>
          <w:szCs w:val="24"/>
          <w:lang w:val="ro-RO" w:eastAsia="ru-RU"/>
        </w:rPr>
        <w:t xml:space="preserve"> </w:t>
      </w:r>
      <w:r w:rsidRPr="00882677">
        <w:rPr>
          <w:rFonts w:ascii="Times New Roman" w:hAnsi="Times New Roman"/>
          <w:sz w:val="24"/>
          <w:szCs w:val="24"/>
          <w:lang w:val="ro-RO" w:eastAsia="ru-RU"/>
        </w:rPr>
        <w:t>Director; - Vicedirector;</w:t>
      </w:r>
    </w:p>
    <w:p w:rsidR="00563BAD" w:rsidRPr="00882677" w:rsidRDefault="00563BAD" w:rsidP="00E3411C">
      <w:pPr>
        <w:spacing w:after="0"/>
        <w:ind w:firstLine="567"/>
        <w:jc w:val="both"/>
        <w:rPr>
          <w:rFonts w:ascii="Times New Roman" w:hAnsi="Times New Roman"/>
          <w:sz w:val="24"/>
          <w:szCs w:val="24"/>
          <w:lang w:val="ro-RO" w:eastAsia="ru-RU"/>
        </w:rPr>
      </w:pPr>
      <w:r w:rsidRPr="00882677">
        <w:rPr>
          <w:rFonts w:ascii="Times New Roman" w:hAnsi="Times New Roman"/>
          <w:sz w:val="24"/>
          <w:szCs w:val="24"/>
          <w:lang w:val="ro-RO" w:eastAsia="ru-RU"/>
        </w:rPr>
        <w:t>- Direcţia transplantologie;</w:t>
      </w:r>
    </w:p>
    <w:p w:rsidR="00563BAD" w:rsidRPr="00882677" w:rsidRDefault="00563BAD" w:rsidP="00E3411C">
      <w:pPr>
        <w:spacing w:after="0"/>
        <w:ind w:firstLine="567"/>
        <w:jc w:val="both"/>
        <w:rPr>
          <w:rFonts w:ascii="Times New Roman" w:hAnsi="Times New Roman"/>
          <w:sz w:val="24"/>
          <w:szCs w:val="24"/>
          <w:lang w:val="ro-RO" w:eastAsia="ru-RU"/>
        </w:rPr>
      </w:pPr>
      <w:r w:rsidRPr="00882677">
        <w:rPr>
          <w:rFonts w:ascii="Times New Roman" w:hAnsi="Times New Roman"/>
          <w:sz w:val="24"/>
          <w:szCs w:val="24"/>
          <w:lang w:val="ro-RO" w:eastAsia="ru-RU"/>
        </w:rPr>
        <w:t>- Direcţia sisteme informaţionale şi logistică;</w:t>
      </w:r>
    </w:p>
    <w:p w:rsidR="00563BAD" w:rsidRPr="00882677" w:rsidRDefault="00563BAD" w:rsidP="00E3411C">
      <w:pPr>
        <w:spacing w:after="0"/>
        <w:ind w:firstLine="567"/>
        <w:jc w:val="both"/>
        <w:rPr>
          <w:rFonts w:ascii="Times New Roman" w:hAnsi="Times New Roman"/>
          <w:sz w:val="24"/>
          <w:szCs w:val="24"/>
          <w:lang w:val="ro-RO" w:eastAsia="ru-RU"/>
        </w:rPr>
      </w:pPr>
      <w:r w:rsidRPr="00882677">
        <w:rPr>
          <w:rFonts w:ascii="Times New Roman" w:hAnsi="Times New Roman"/>
          <w:sz w:val="24"/>
          <w:szCs w:val="24"/>
          <w:lang w:val="ro-RO" w:eastAsia="ru-RU"/>
        </w:rPr>
        <w:t>- Secţia Registrul Naţional Renal;</w:t>
      </w:r>
    </w:p>
    <w:p w:rsidR="00563BAD" w:rsidRPr="00882677" w:rsidRDefault="00563BAD" w:rsidP="00E3411C">
      <w:pPr>
        <w:spacing w:after="0"/>
        <w:ind w:firstLine="567"/>
        <w:jc w:val="both"/>
        <w:rPr>
          <w:rFonts w:ascii="Times New Roman" w:hAnsi="Times New Roman"/>
          <w:sz w:val="24"/>
          <w:szCs w:val="24"/>
          <w:lang w:val="ro-RO" w:eastAsia="ru-RU"/>
        </w:rPr>
      </w:pPr>
      <w:r w:rsidRPr="00882677">
        <w:rPr>
          <w:rFonts w:ascii="Times New Roman" w:hAnsi="Times New Roman"/>
          <w:sz w:val="24"/>
          <w:szCs w:val="24"/>
          <w:lang w:val="ro-RO" w:eastAsia="ru-RU"/>
        </w:rPr>
        <w:t>- Serviciul de coordonare şi monitorizare a activităţilor de reproducere umană;</w:t>
      </w:r>
    </w:p>
    <w:p w:rsidR="00563BAD" w:rsidRPr="00882677" w:rsidRDefault="00563BAD" w:rsidP="00E3411C">
      <w:pPr>
        <w:spacing w:after="0"/>
        <w:ind w:firstLine="567"/>
        <w:jc w:val="both"/>
        <w:rPr>
          <w:rFonts w:ascii="Times New Roman" w:hAnsi="Times New Roman"/>
          <w:sz w:val="24"/>
          <w:szCs w:val="24"/>
          <w:lang w:val="ro-RO" w:eastAsia="ru-RU"/>
        </w:rPr>
      </w:pPr>
      <w:r w:rsidRPr="00882677">
        <w:rPr>
          <w:rFonts w:ascii="Times New Roman" w:hAnsi="Times New Roman"/>
          <w:sz w:val="24"/>
          <w:szCs w:val="24"/>
          <w:lang w:val="ro-RO" w:eastAsia="ru-RU"/>
        </w:rPr>
        <w:t>- Serviciul economico-financiar;</w:t>
      </w:r>
    </w:p>
    <w:p w:rsidR="00563BAD" w:rsidRPr="00882677" w:rsidRDefault="00563BAD" w:rsidP="00E3411C">
      <w:pPr>
        <w:spacing w:after="0"/>
        <w:ind w:firstLine="567"/>
        <w:jc w:val="both"/>
        <w:rPr>
          <w:rFonts w:ascii="Times New Roman" w:hAnsi="Times New Roman"/>
          <w:sz w:val="24"/>
          <w:szCs w:val="24"/>
          <w:lang w:val="ro-RO" w:eastAsia="ru-RU"/>
        </w:rPr>
      </w:pPr>
      <w:r w:rsidRPr="00882677">
        <w:rPr>
          <w:rFonts w:ascii="Times New Roman" w:hAnsi="Times New Roman"/>
          <w:sz w:val="24"/>
          <w:szCs w:val="24"/>
          <w:lang w:val="ro-RO" w:eastAsia="ru-RU"/>
        </w:rPr>
        <w:t>- Serviciul juridic;</w:t>
      </w:r>
    </w:p>
    <w:p w:rsidR="00563BAD" w:rsidRPr="00882677" w:rsidRDefault="00563BAD" w:rsidP="00E3411C">
      <w:pPr>
        <w:jc w:val="both"/>
        <w:rPr>
          <w:rFonts w:ascii="Times New Roman" w:hAnsi="Times New Roman"/>
          <w:sz w:val="24"/>
          <w:szCs w:val="24"/>
          <w:lang w:val="ro-RO"/>
        </w:rPr>
      </w:pPr>
      <w:r w:rsidRPr="00882677">
        <w:rPr>
          <w:rFonts w:ascii="Times New Roman" w:hAnsi="Times New Roman"/>
          <w:sz w:val="24"/>
          <w:szCs w:val="24"/>
          <w:lang w:val="ro-RO" w:eastAsia="ru-RU"/>
        </w:rPr>
        <w:t xml:space="preserve">         - Centrul de formare profesională a personalului medical din domeniul transplantului (cu statut de direcţie)”.</w:t>
      </w:r>
    </w:p>
    <w:p w:rsidR="00563BAD" w:rsidRPr="00882677" w:rsidRDefault="00D13759" w:rsidP="00D13759">
      <w:pPr>
        <w:tabs>
          <w:tab w:val="left" w:pos="188"/>
          <w:tab w:val="left" w:pos="567"/>
        </w:tabs>
        <w:jc w:val="both"/>
        <w:rPr>
          <w:rFonts w:ascii="Times New Roman" w:hAnsi="Times New Roman"/>
          <w:sz w:val="24"/>
          <w:szCs w:val="24"/>
          <w:lang w:val="ro-RO"/>
        </w:rPr>
      </w:pPr>
      <w:r w:rsidRPr="00882677">
        <w:rPr>
          <w:rFonts w:ascii="Times New Roman" w:hAnsi="Times New Roman"/>
          <w:sz w:val="24"/>
          <w:szCs w:val="24"/>
          <w:lang w:val="ro-RO"/>
        </w:rPr>
        <w:lastRenderedPageBreak/>
        <w:tab/>
      </w:r>
      <w:r w:rsidRPr="00882677">
        <w:rPr>
          <w:rFonts w:ascii="Times New Roman" w:hAnsi="Times New Roman"/>
          <w:sz w:val="24"/>
          <w:szCs w:val="24"/>
          <w:lang w:val="ro-RO"/>
        </w:rPr>
        <w:tab/>
      </w:r>
      <w:r w:rsidR="00563BAD" w:rsidRPr="00882677">
        <w:rPr>
          <w:rFonts w:ascii="Times New Roman" w:hAnsi="Times New Roman"/>
          <w:sz w:val="24"/>
          <w:szCs w:val="24"/>
          <w:lang w:val="ro-RO"/>
        </w:rPr>
        <w:t xml:space="preserve">În baza </w:t>
      </w:r>
      <w:r w:rsidR="008178FF" w:rsidRPr="00882677">
        <w:rPr>
          <w:rFonts w:ascii="Times New Roman" w:hAnsi="Times New Roman"/>
          <w:sz w:val="24"/>
          <w:szCs w:val="24"/>
          <w:lang w:val="ro-RO"/>
        </w:rPr>
        <w:t xml:space="preserve">efectivului limită al Agenției de Transplant în număr de 19,5 unități, </w:t>
      </w:r>
      <w:r w:rsidR="008F0D0A" w:rsidRPr="00882677">
        <w:rPr>
          <w:rFonts w:ascii="Times New Roman" w:hAnsi="Times New Roman"/>
          <w:sz w:val="24"/>
          <w:szCs w:val="24"/>
          <w:lang w:val="ro-RO"/>
        </w:rPr>
        <w:t xml:space="preserve">Ministerul Sănătăţii </w:t>
      </w:r>
      <w:r w:rsidR="00710175" w:rsidRPr="00882677">
        <w:rPr>
          <w:rFonts w:ascii="Times New Roman" w:hAnsi="Times New Roman"/>
          <w:sz w:val="24"/>
          <w:szCs w:val="24"/>
          <w:lang w:val="ro-RO"/>
        </w:rPr>
        <w:t xml:space="preserve">prin ordinul nr. 48P§6 din 25.03.2019 a aprobat </w:t>
      </w:r>
      <w:r w:rsidR="00563BAD" w:rsidRPr="00882677">
        <w:rPr>
          <w:rFonts w:ascii="Times New Roman" w:hAnsi="Times New Roman"/>
          <w:sz w:val="24"/>
          <w:szCs w:val="24"/>
          <w:lang w:val="ro-RO"/>
        </w:rPr>
        <w:t>noile state de personal în număr de 19,5 unităţi</w:t>
      </w:r>
      <w:r w:rsidR="00C27629" w:rsidRPr="00882677">
        <w:rPr>
          <w:rFonts w:ascii="Times New Roman" w:hAnsi="Times New Roman"/>
          <w:sz w:val="24"/>
          <w:szCs w:val="24"/>
          <w:lang w:val="ro-RO"/>
        </w:rPr>
        <w:t>, din care 7 funcții de conducere,</w:t>
      </w:r>
      <w:r w:rsidR="00710175" w:rsidRPr="00882677">
        <w:rPr>
          <w:rFonts w:ascii="Times New Roman" w:hAnsi="Times New Roman"/>
          <w:sz w:val="24"/>
          <w:szCs w:val="24"/>
          <w:lang w:val="ro-RO"/>
        </w:rPr>
        <w:t xml:space="preserve"> </w:t>
      </w:r>
      <w:r w:rsidR="008178FF" w:rsidRPr="00882677">
        <w:rPr>
          <w:rFonts w:ascii="Times New Roman" w:hAnsi="Times New Roman"/>
          <w:sz w:val="24"/>
          <w:szCs w:val="24"/>
          <w:lang w:val="ro-RO"/>
        </w:rPr>
        <w:t>12 funcții de execuție, 0,5 unitate personal auxiliar.</w:t>
      </w:r>
    </w:p>
    <w:p w:rsidR="00765C03" w:rsidRPr="00882677" w:rsidRDefault="00563BAD" w:rsidP="00D13759">
      <w:pPr>
        <w:ind w:firstLine="567"/>
        <w:jc w:val="both"/>
        <w:rPr>
          <w:rFonts w:ascii="Times New Roman" w:hAnsi="Times New Roman"/>
          <w:sz w:val="24"/>
          <w:szCs w:val="24"/>
          <w:lang w:val="ro-RO"/>
        </w:rPr>
      </w:pPr>
      <w:r w:rsidRPr="00882677">
        <w:rPr>
          <w:rFonts w:ascii="Times New Roman" w:hAnsi="Times New Roman"/>
          <w:sz w:val="24"/>
          <w:szCs w:val="24"/>
          <w:lang w:val="ro-RO"/>
        </w:rPr>
        <w:t>La sfârșitul perioadei de raportare au fost ocupate 1</w:t>
      </w:r>
      <w:r w:rsidR="00765C03" w:rsidRPr="00882677">
        <w:rPr>
          <w:rFonts w:ascii="Times New Roman" w:hAnsi="Times New Roman"/>
          <w:sz w:val="24"/>
          <w:szCs w:val="24"/>
          <w:lang w:val="ro-RO"/>
        </w:rPr>
        <w:t xml:space="preserve">4 unități, vacante fiind 5,5 unități. Pe unitățile ocupate </w:t>
      </w:r>
      <w:r w:rsidR="00194E21" w:rsidRPr="00882677">
        <w:rPr>
          <w:rFonts w:ascii="Times New Roman" w:hAnsi="Times New Roman"/>
          <w:sz w:val="24"/>
          <w:szCs w:val="24"/>
          <w:lang w:val="ro-RO"/>
        </w:rPr>
        <w:t>8 persoane sînt angajate cu activitate de bază, iar 5 persoane prin cumul extern.</w:t>
      </w:r>
    </w:p>
    <w:p w:rsidR="00563BAD" w:rsidRPr="00882677" w:rsidRDefault="00194E21" w:rsidP="00D13759">
      <w:pPr>
        <w:ind w:firstLine="567"/>
        <w:jc w:val="both"/>
        <w:rPr>
          <w:rFonts w:ascii="Times New Roman" w:hAnsi="Times New Roman"/>
          <w:sz w:val="24"/>
          <w:szCs w:val="24"/>
          <w:lang w:val="ro-RO"/>
        </w:rPr>
      </w:pPr>
      <w:r w:rsidRPr="00882677">
        <w:rPr>
          <w:rFonts w:ascii="Times New Roman" w:hAnsi="Times New Roman"/>
          <w:sz w:val="24"/>
          <w:szCs w:val="24"/>
          <w:lang w:val="ro-RO"/>
        </w:rPr>
        <w:t>P</w:t>
      </w:r>
      <w:r w:rsidR="00563BAD" w:rsidRPr="00882677">
        <w:rPr>
          <w:rFonts w:ascii="Times New Roman" w:hAnsi="Times New Roman"/>
          <w:sz w:val="24"/>
          <w:szCs w:val="24"/>
          <w:lang w:val="ro-RO"/>
        </w:rPr>
        <w:t xml:space="preserve">recizăm că </w:t>
      </w:r>
      <w:r w:rsidRPr="00882677">
        <w:rPr>
          <w:rFonts w:ascii="Times New Roman" w:hAnsi="Times New Roman"/>
          <w:sz w:val="24"/>
          <w:szCs w:val="24"/>
          <w:lang w:val="ro-RO"/>
        </w:rPr>
        <w:t>4</w:t>
      </w:r>
      <w:r w:rsidR="00563BAD" w:rsidRPr="00882677">
        <w:rPr>
          <w:rFonts w:ascii="Times New Roman" w:hAnsi="Times New Roman"/>
          <w:sz w:val="24"/>
          <w:szCs w:val="24"/>
          <w:lang w:val="ro-RO"/>
        </w:rPr>
        <w:t xml:space="preserve"> persoane sînt cu studii medicale superioare, un specialist cu studii superioare în biologie cu specializare primară în medicina de laborator, doi angajaţi cu studii superioare în drept, un angajat cu studii superiore în economie și un angajat cu studii superioare în domeniul tehnologiilor informaţionale. </w:t>
      </w:r>
      <w:r w:rsidR="00672DCF" w:rsidRPr="00882677">
        <w:rPr>
          <w:rFonts w:ascii="Times New Roman" w:hAnsi="Times New Roman"/>
          <w:sz w:val="24"/>
          <w:szCs w:val="24"/>
          <w:lang w:val="ro-RO"/>
        </w:rPr>
        <w:t xml:space="preserve">Din funcțiile ocupate cu profil medical, </w:t>
      </w:r>
      <w:r w:rsidR="00924059" w:rsidRPr="00882677">
        <w:rPr>
          <w:rFonts w:ascii="Times New Roman" w:hAnsi="Times New Roman"/>
          <w:sz w:val="24"/>
          <w:szCs w:val="24"/>
          <w:lang w:val="ro-RO"/>
        </w:rPr>
        <w:t>4</w:t>
      </w:r>
      <w:r w:rsidR="00563BAD" w:rsidRPr="00882677">
        <w:rPr>
          <w:rFonts w:ascii="Times New Roman" w:hAnsi="Times New Roman"/>
          <w:sz w:val="24"/>
          <w:szCs w:val="24"/>
          <w:lang w:val="ro-RO"/>
        </w:rPr>
        <w:t xml:space="preserve"> </w:t>
      </w:r>
      <w:r w:rsidR="00672DCF" w:rsidRPr="00882677">
        <w:rPr>
          <w:rFonts w:ascii="Times New Roman" w:hAnsi="Times New Roman"/>
          <w:sz w:val="24"/>
          <w:szCs w:val="24"/>
          <w:lang w:val="ro-RO"/>
        </w:rPr>
        <w:t xml:space="preserve">persoane </w:t>
      </w:r>
      <w:r w:rsidR="00563BAD" w:rsidRPr="00882677">
        <w:rPr>
          <w:rFonts w:ascii="Times New Roman" w:hAnsi="Times New Roman"/>
          <w:sz w:val="24"/>
          <w:szCs w:val="24"/>
          <w:lang w:val="ro-RO"/>
        </w:rPr>
        <w:t xml:space="preserve">deţin categoria superioară </w:t>
      </w:r>
      <w:r w:rsidR="00672DCF" w:rsidRPr="00882677">
        <w:rPr>
          <w:rFonts w:ascii="Times New Roman" w:hAnsi="Times New Roman"/>
          <w:sz w:val="24"/>
          <w:szCs w:val="24"/>
          <w:lang w:val="ro-RO"/>
        </w:rPr>
        <w:t>de calificare</w:t>
      </w:r>
      <w:r w:rsidR="00563BAD" w:rsidRPr="00882677">
        <w:rPr>
          <w:rFonts w:ascii="Times New Roman" w:hAnsi="Times New Roman"/>
          <w:sz w:val="24"/>
          <w:szCs w:val="24"/>
          <w:lang w:val="ro-RO"/>
        </w:rPr>
        <w:t>. Din personalul medical cu studii medii la 31.12.20</w:t>
      </w:r>
      <w:r w:rsidR="00924059" w:rsidRPr="00882677">
        <w:rPr>
          <w:rFonts w:ascii="Times New Roman" w:hAnsi="Times New Roman"/>
          <w:sz w:val="24"/>
          <w:szCs w:val="24"/>
          <w:lang w:val="ro-RO"/>
        </w:rPr>
        <w:t>2</w:t>
      </w:r>
      <w:r w:rsidR="00943B13">
        <w:rPr>
          <w:rFonts w:ascii="Times New Roman" w:hAnsi="Times New Roman"/>
          <w:sz w:val="24"/>
          <w:szCs w:val="24"/>
          <w:lang w:val="ro-RO"/>
        </w:rPr>
        <w:t>1</w:t>
      </w:r>
      <w:r w:rsidR="00563BAD" w:rsidRPr="00882677">
        <w:rPr>
          <w:rFonts w:ascii="Times New Roman" w:hAnsi="Times New Roman"/>
          <w:sz w:val="24"/>
          <w:szCs w:val="24"/>
          <w:lang w:val="ro-RO"/>
        </w:rPr>
        <w:t xml:space="preserve"> activează un singur salariat deţinător al categoriei superioare de calificare în specialitate</w:t>
      </w:r>
      <w:r w:rsidR="003C4C05" w:rsidRPr="00882677">
        <w:rPr>
          <w:rFonts w:ascii="Times New Roman" w:hAnsi="Times New Roman"/>
          <w:sz w:val="24"/>
          <w:szCs w:val="24"/>
          <w:lang w:val="ro-RO"/>
        </w:rPr>
        <w:t>.</w:t>
      </w:r>
    </w:p>
    <w:p w:rsidR="00A43DCE" w:rsidRPr="00882677" w:rsidRDefault="00563BAD" w:rsidP="00A43DCE">
      <w:pPr>
        <w:spacing w:after="0" w:line="240" w:lineRule="auto"/>
        <w:ind w:firstLine="708"/>
        <w:jc w:val="center"/>
        <w:rPr>
          <w:rFonts w:ascii="Times New Roman" w:hAnsi="Times New Roman"/>
          <w:b/>
          <w:sz w:val="24"/>
          <w:szCs w:val="24"/>
          <w:lang w:val="ro-RO"/>
        </w:rPr>
      </w:pPr>
      <w:r w:rsidRPr="00882677">
        <w:rPr>
          <w:rFonts w:ascii="Times New Roman" w:hAnsi="Times New Roman"/>
          <w:b/>
          <w:sz w:val="24"/>
          <w:szCs w:val="24"/>
          <w:lang w:val="ro-RO"/>
        </w:rPr>
        <w:t xml:space="preserve">Structura schemei de încadrare a </w:t>
      </w:r>
      <w:r w:rsidR="00A43DCE" w:rsidRPr="00882677">
        <w:rPr>
          <w:rFonts w:ascii="Times New Roman" w:hAnsi="Times New Roman"/>
          <w:b/>
          <w:sz w:val="24"/>
          <w:szCs w:val="24"/>
          <w:lang w:val="ro-RO"/>
        </w:rPr>
        <w:t>personalului</w:t>
      </w:r>
      <w:r w:rsidRPr="00882677">
        <w:rPr>
          <w:rFonts w:ascii="Times New Roman" w:hAnsi="Times New Roman"/>
          <w:b/>
          <w:sz w:val="24"/>
          <w:szCs w:val="24"/>
          <w:lang w:val="ro-RO"/>
        </w:rPr>
        <w:t xml:space="preserve"> Agenţiei de Transplant </w:t>
      </w:r>
    </w:p>
    <w:p w:rsidR="00563BAD" w:rsidRPr="00882677" w:rsidRDefault="00563BAD" w:rsidP="00A43DCE">
      <w:pPr>
        <w:spacing w:after="0" w:line="240" w:lineRule="auto"/>
        <w:ind w:firstLine="708"/>
        <w:jc w:val="center"/>
        <w:rPr>
          <w:rFonts w:ascii="Times New Roman" w:hAnsi="Times New Roman"/>
          <w:b/>
          <w:sz w:val="24"/>
          <w:szCs w:val="24"/>
          <w:lang w:val="ro-RO"/>
        </w:rPr>
      </w:pPr>
      <w:r w:rsidRPr="00882677">
        <w:rPr>
          <w:rFonts w:ascii="Times New Roman" w:hAnsi="Times New Roman"/>
          <w:b/>
          <w:sz w:val="24"/>
          <w:szCs w:val="24"/>
          <w:lang w:val="ro-RO"/>
        </w:rPr>
        <w:t>pentru anul 20</w:t>
      </w:r>
      <w:r w:rsidR="00924059" w:rsidRPr="00882677">
        <w:rPr>
          <w:rFonts w:ascii="Times New Roman" w:hAnsi="Times New Roman"/>
          <w:b/>
          <w:sz w:val="24"/>
          <w:szCs w:val="24"/>
          <w:lang w:val="ro-RO"/>
        </w:rPr>
        <w:t>20</w:t>
      </w:r>
      <w:r w:rsidRPr="00882677">
        <w:rPr>
          <w:rFonts w:ascii="Times New Roman" w:hAnsi="Times New Roman"/>
          <w:b/>
          <w:sz w:val="24"/>
          <w:szCs w:val="24"/>
          <w:lang w:val="ro-RO"/>
        </w:rPr>
        <w:t xml:space="preserve"> </w:t>
      </w:r>
      <w:r w:rsidR="00A43DCE" w:rsidRPr="00882677">
        <w:rPr>
          <w:rFonts w:ascii="Times New Roman" w:hAnsi="Times New Roman"/>
          <w:b/>
          <w:sz w:val="24"/>
          <w:szCs w:val="24"/>
          <w:lang w:val="ro-RO"/>
        </w:rPr>
        <w:t xml:space="preserve">a </w:t>
      </w:r>
      <w:r w:rsidRPr="00882677">
        <w:rPr>
          <w:rFonts w:ascii="Times New Roman" w:hAnsi="Times New Roman"/>
          <w:b/>
          <w:sz w:val="24"/>
          <w:szCs w:val="24"/>
          <w:lang w:val="ro-RO"/>
        </w:rPr>
        <w:t xml:space="preserve">fost formată </w:t>
      </w:r>
      <w:r w:rsidR="00A43DCE" w:rsidRPr="00882677">
        <w:rPr>
          <w:rFonts w:ascii="Times New Roman" w:hAnsi="Times New Roman"/>
          <w:b/>
          <w:sz w:val="24"/>
          <w:szCs w:val="24"/>
          <w:lang w:val="ro-RO"/>
        </w:rPr>
        <w:t>după cum urmează</w:t>
      </w:r>
      <w:r w:rsidRPr="00882677">
        <w:rPr>
          <w:rFonts w:ascii="Times New Roman" w:hAnsi="Times New Roman"/>
          <w:b/>
          <w:sz w:val="24"/>
          <w:szCs w:val="24"/>
          <w:lang w:val="ro-RO"/>
        </w:rPr>
        <w:t>:</w:t>
      </w:r>
    </w:p>
    <w:p w:rsidR="00A43DCE" w:rsidRPr="00882677" w:rsidRDefault="00A43DCE" w:rsidP="00A43DCE">
      <w:pPr>
        <w:spacing w:after="0" w:line="240" w:lineRule="auto"/>
        <w:ind w:firstLine="708"/>
        <w:jc w:val="center"/>
        <w:rPr>
          <w:rFonts w:ascii="Times New Roman" w:hAnsi="Times New Roman"/>
          <w:b/>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1418"/>
        <w:gridCol w:w="1275"/>
        <w:gridCol w:w="993"/>
        <w:gridCol w:w="1559"/>
      </w:tblGrid>
      <w:tr w:rsidR="00563BAD" w:rsidRPr="00882677" w:rsidTr="00A43DCE">
        <w:trPr>
          <w:trHeight w:val="653"/>
        </w:trPr>
        <w:tc>
          <w:tcPr>
            <w:tcW w:w="4219" w:type="dxa"/>
            <w:tcBorders>
              <w:top w:val="single" w:sz="4" w:space="0" w:color="auto"/>
              <w:left w:val="single" w:sz="4" w:space="0" w:color="auto"/>
              <w:bottom w:val="single" w:sz="4" w:space="0" w:color="auto"/>
              <w:right w:val="single" w:sz="4" w:space="0" w:color="auto"/>
            </w:tcBorders>
          </w:tcPr>
          <w:p w:rsidR="00563BAD" w:rsidRPr="00882677" w:rsidRDefault="00563BAD" w:rsidP="00A43DCE">
            <w:pPr>
              <w:spacing w:after="0" w:line="240" w:lineRule="auto"/>
              <w:jc w:val="center"/>
              <w:rPr>
                <w:rFonts w:ascii="Times New Roman" w:hAnsi="Times New Roman"/>
                <w:sz w:val="24"/>
                <w:szCs w:val="24"/>
                <w:lang w:val="ro-RO"/>
              </w:rPr>
            </w:pPr>
            <w:r w:rsidRPr="00882677">
              <w:rPr>
                <w:rFonts w:ascii="Times New Roman" w:hAnsi="Times New Roman"/>
                <w:sz w:val="24"/>
                <w:szCs w:val="24"/>
                <w:lang w:val="ro-RO"/>
              </w:rPr>
              <w:t>Structura</w:t>
            </w:r>
          </w:p>
        </w:tc>
        <w:tc>
          <w:tcPr>
            <w:tcW w:w="1418" w:type="dxa"/>
            <w:tcBorders>
              <w:top w:val="single" w:sz="4" w:space="0" w:color="auto"/>
              <w:left w:val="single" w:sz="4" w:space="0" w:color="auto"/>
              <w:bottom w:val="single" w:sz="4" w:space="0" w:color="auto"/>
              <w:right w:val="single" w:sz="4" w:space="0" w:color="auto"/>
            </w:tcBorders>
          </w:tcPr>
          <w:p w:rsidR="00563BAD" w:rsidRPr="00882677" w:rsidRDefault="00563BAD" w:rsidP="00D13759">
            <w:pPr>
              <w:spacing w:line="240" w:lineRule="auto"/>
              <w:jc w:val="center"/>
              <w:rPr>
                <w:rFonts w:ascii="Times New Roman" w:hAnsi="Times New Roman"/>
                <w:sz w:val="24"/>
                <w:szCs w:val="24"/>
                <w:lang w:val="ro-RO"/>
              </w:rPr>
            </w:pPr>
            <w:r w:rsidRPr="00882677">
              <w:rPr>
                <w:rFonts w:ascii="Times New Roman" w:hAnsi="Times New Roman"/>
                <w:sz w:val="24"/>
                <w:szCs w:val="24"/>
                <w:lang w:val="ro-RO"/>
              </w:rPr>
              <w:t>Unităţi aprobate</w:t>
            </w:r>
          </w:p>
        </w:tc>
        <w:tc>
          <w:tcPr>
            <w:tcW w:w="1275" w:type="dxa"/>
            <w:tcBorders>
              <w:top w:val="single" w:sz="4" w:space="0" w:color="auto"/>
              <w:left w:val="single" w:sz="4" w:space="0" w:color="auto"/>
              <w:bottom w:val="single" w:sz="4" w:space="0" w:color="auto"/>
              <w:right w:val="single" w:sz="4" w:space="0" w:color="auto"/>
            </w:tcBorders>
          </w:tcPr>
          <w:p w:rsidR="00563BAD" w:rsidRPr="00882677" w:rsidRDefault="00563BAD" w:rsidP="00D13759">
            <w:pPr>
              <w:spacing w:line="240" w:lineRule="auto"/>
              <w:jc w:val="center"/>
              <w:rPr>
                <w:rFonts w:ascii="Times New Roman" w:hAnsi="Times New Roman"/>
                <w:sz w:val="24"/>
                <w:szCs w:val="24"/>
                <w:lang w:val="ro-RO"/>
              </w:rPr>
            </w:pPr>
            <w:r w:rsidRPr="00882677">
              <w:rPr>
                <w:rFonts w:ascii="Times New Roman" w:hAnsi="Times New Roman"/>
                <w:sz w:val="24"/>
                <w:szCs w:val="24"/>
                <w:lang w:val="ro-RO"/>
              </w:rPr>
              <w:t>Unităţi ocupate</w:t>
            </w:r>
          </w:p>
        </w:tc>
        <w:tc>
          <w:tcPr>
            <w:tcW w:w="993" w:type="dxa"/>
            <w:tcBorders>
              <w:top w:val="single" w:sz="4" w:space="0" w:color="auto"/>
              <w:left w:val="single" w:sz="4" w:space="0" w:color="auto"/>
              <w:bottom w:val="single" w:sz="4" w:space="0" w:color="auto"/>
              <w:right w:val="single" w:sz="4" w:space="0" w:color="auto"/>
            </w:tcBorders>
          </w:tcPr>
          <w:p w:rsidR="00563BAD" w:rsidRPr="00882677" w:rsidRDefault="00563BAD" w:rsidP="00D13759">
            <w:pPr>
              <w:spacing w:line="240" w:lineRule="auto"/>
              <w:jc w:val="center"/>
              <w:rPr>
                <w:rFonts w:ascii="Times New Roman" w:hAnsi="Times New Roman"/>
                <w:sz w:val="24"/>
                <w:szCs w:val="24"/>
                <w:lang w:val="ro-RO"/>
              </w:rPr>
            </w:pPr>
            <w:r w:rsidRPr="00882677">
              <w:rPr>
                <w:rFonts w:ascii="Times New Roman" w:hAnsi="Times New Roman"/>
                <w:sz w:val="24"/>
                <w:szCs w:val="24"/>
                <w:lang w:val="ro-RO"/>
              </w:rPr>
              <w:t>Unităţi vacante</w:t>
            </w:r>
          </w:p>
        </w:tc>
        <w:tc>
          <w:tcPr>
            <w:tcW w:w="1559" w:type="dxa"/>
            <w:tcBorders>
              <w:top w:val="single" w:sz="4" w:space="0" w:color="auto"/>
              <w:left w:val="single" w:sz="4" w:space="0" w:color="auto"/>
              <w:bottom w:val="single" w:sz="4" w:space="0" w:color="auto"/>
              <w:right w:val="single" w:sz="4" w:space="0" w:color="auto"/>
            </w:tcBorders>
          </w:tcPr>
          <w:p w:rsidR="00563BAD" w:rsidRPr="00882677" w:rsidRDefault="00563BAD" w:rsidP="00D13759">
            <w:pPr>
              <w:spacing w:line="240" w:lineRule="auto"/>
              <w:jc w:val="center"/>
              <w:rPr>
                <w:rFonts w:ascii="Times New Roman" w:hAnsi="Times New Roman"/>
                <w:sz w:val="24"/>
                <w:szCs w:val="24"/>
                <w:lang w:val="ro-RO"/>
              </w:rPr>
            </w:pPr>
            <w:r w:rsidRPr="00882677">
              <w:rPr>
                <w:rFonts w:ascii="Times New Roman" w:hAnsi="Times New Roman"/>
                <w:sz w:val="24"/>
                <w:szCs w:val="24"/>
                <w:lang w:val="ro-RO"/>
              </w:rPr>
              <w:t>Funcţiile vacante</w:t>
            </w:r>
          </w:p>
        </w:tc>
      </w:tr>
      <w:tr w:rsidR="00563BAD" w:rsidRPr="00882677" w:rsidTr="00A43DCE">
        <w:trPr>
          <w:trHeight w:val="243"/>
        </w:trPr>
        <w:tc>
          <w:tcPr>
            <w:tcW w:w="4219"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both"/>
              <w:rPr>
                <w:rFonts w:ascii="Times New Roman" w:hAnsi="Times New Roman"/>
                <w:sz w:val="24"/>
                <w:szCs w:val="24"/>
                <w:lang w:val="ro-RO"/>
              </w:rPr>
            </w:pPr>
            <w:r w:rsidRPr="00882677">
              <w:rPr>
                <w:rFonts w:ascii="Times New Roman" w:hAnsi="Times New Roman"/>
                <w:sz w:val="24"/>
                <w:szCs w:val="24"/>
                <w:lang w:val="ro-RO"/>
              </w:rPr>
              <w:t>Conducerea: director, vicedirector</w:t>
            </w:r>
          </w:p>
        </w:tc>
        <w:tc>
          <w:tcPr>
            <w:tcW w:w="1418"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center"/>
              <w:rPr>
                <w:rFonts w:ascii="Times New Roman" w:hAnsi="Times New Roman"/>
                <w:sz w:val="24"/>
                <w:szCs w:val="24"/>
                <w:lang w:val="ro-RO"/>
              </w:rPr>
            </w:pPr>
            <w:r w:rsidRPr="00882677">
              <w:rPr>
                <w:rFonts w:ascii="Times New Roman" w:hAnsi="Times New Roman"/>
                <w:sz w:val="24"/>
                <w:szCs w:val="24"/>
                <w:lang w:val="ro-RO"/>
              </w:rPr>
              <w:t>2</w:t>
            </w:r>
          </w:p>
        </w:tc>
        <w:tc>
          <w:tcPr>
            <w:tcW w:w="1275"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center"/>
              <w:rPr>
                <w:rFonts w:ascii="Times New Roman" w:hAnsi="Times New Roman"/>
                <w:sz w:val="24"/>
                <w:szCs w:val="24"/>
                <w:lang w:val="ro-RO"/>
              </w:rPr>
            </w:pPr>
            <w:r w:rsidRPr="00882677">
              <w:rPr>
                <w:rFonts w:ascii="Times New Roman" w:hAnsi="Times New Roman"/>
                <w:sz w:val="24"/>
                <w:szCs w:val="24"/>
                <w:lang w:val="ro-RO"/>
              </w:rPr>
              <w:t>1</w:t>
            </w:r>
          </w:p>
        </w:tc>
        <w:tc>
          <w:tcPr>
            <w:tcW w:w="993"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center"/>
              <w:rPr>
                <w:rFonts w:ascii="Times New Roman" w:hAnsi="Times New Roman"/>
                <w:sz w:val="24"/>
                <w:szCs w:val="24"/>
                <w:lang w:val="ro-RO"/>
              </w:rPr>
            </w:pPr>
            <w:r w:rsidRPr="00882677">
              <w:rPr>
                <w:rFonts w:ascii="Times New Roman" w:hAnsi="Times New Roman"/>
                <w:sz w:val="24"/>
                <w:szCs w:val="24"/>
                <w:lang w:val="ro-RO"/>
              </w:rPr>
              <w:t>1</w:t>
            </w:r>
          </w:p>
        </w:tc>
        <w:tc>
          <w:tcPr>
            <w:tcW w:w="1559" w:type="dxa"/>
            <w:tcBorders>
              <w:top w:val="single" w:sz="4" w:space="0" w:color="auto"/>
              <w:left w:val="single" w:sz="4" w:space="0" w:color="auto"/>
              <w:bottom w:val="single" w:sz="4" w:space="0" w:color="auto"/>
              <w:right w:val="single" w:sz="4" w:space="0" w:color="auto"/>
            </w:tcBorders>
          </w:tcPr>
          <w:p w:rsidR="00563BAD" w:rsidRPr="00882677" w:rsidRDefault="00721330" w:rsidP="00F85B83">
            <w:pPr>
              <w:spacing w:line="240" w:lineRule="auto"/>
              <w:jc w:val="both"/>
              <w:rPr>
                <w:rFonts w:ascii="Times New Roman" w:hAnsi="Times New Roman"/>
                <w:sz w:val="24"/>
                <w:szCs w:val="24"/>
                <w:lang w:val="ro-RO"/>
              </w:rPr>
            </w:pPr>
            <w:r w:rsidRPr="00882677">
              <w:rPr>
                <w:rFonts w:ascii="Times New Roman" w:hAnsi="Times New Roman"/>
                <w:sz w:val="24"/>
                <w:szCs w:val="24"/>
                <w:lang w:val="ro-RO"/>
              </w:rPr>
              <w:t>vicedirector</w:t>
            </w:r>
          </w:p>
        </w:tc>
      </w:tr>
      <w:tr w:rsidR="00563BAD" w:rsidRPr="00882677" w:rsidTr="00A43DCE">
        <w:trPr>
          <w:trHeight w:val="243"/>
        </w:trPr>
        <w:tc>
          <w:tcPr>
            <w:tcW w:w="4219"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both"/>
              <w:rPr>
                <w:rFonts w:ascii="Times New Roman" w:hAnsi="Times New Roman"/>
                <w:sz w:val="24"/>
                <w:szCs w:val="24"/>
                <w:lang w:val="ro-RO"/>
              </w:rPr>
            </w:pPr>
            <w:r w:rsidRPr="00882677">
              <w:rPr>
                <w:rFonts w:ascii="Times New Roman" w:hAnsi="Times New Roman"/>
                <w:sz w:val="24"/>
                <w:szCs w:val="24"/>
                <w:lang w:val="ro-RO"/>
              </w:rPr>
              <w:t>Direcţia Transplantologie</w:t>
            </w:r>
          </w:p>
        </w:tc>
        <w:tc>
          <w:tcPr>
            <w:tcW w:w="1418"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center"/>
              <w:rPr>
                <w:rFonts w:ascii="Times New Roman" w:hAnsi="Times New Roman"/>
                <w:sz w:val="24"/>
                <w:szCs w:val="24"/>
                <w:lang w:val="ro-RO"/>
              </w:rPr>
            </w:pPr>
            <w:r w:rsidRPr="00882677">
              <w:rPr>
                <w:rFonts w:ascii="Times New Roman" w:hAnsi="Times New Roman"/>
                <w:sz w:val="24"/>
                <w:szCs w:val="24"/>
                <w:lang w:val="ro-RO"/>
              </w:rPr>
              <w:t>4,5</w:t>
            </w:r>
          </w:p>
        </w:tc>
        <w:tc>
          <w:tcPr>
            <w:tcW w:w="1275" w:type="dxa"/>
            <w:tcBorders>
              <w:top w:val="single" w:sz="4" w:space="0" w:color="auto"/>
              <w:left w:val="single" w:sz="4" w:space="0" w:color="auto"/>
              <w:bottom w:val="single" w:sz="4" w:space="0" w:color="auto"/>
              <w:right w:val="single" w:sz="4" w:space="0" w:color="auto"/>
            </w:tcBorders>
          </w:tcPr>
          <w:p w:rsidR="00563BAD" w:rsidRPr="00882677" w:rsidRDefault="00924059" w:rsidP="00721330">
            <w:pPr>
              <w:spacing w:line="240" w:lineRule="auto"/>
              <w:jc w:val="center"/>
              <w:rPr>
                <w:rFonts w:ascii="Times New Roman" w:hAnsi="Times New Roman"/>
                <w:sz w:val="24"/>
                <w:szCs w:val="24"/>
                <w:lang w:val="ro-RO"/>
              </w:rPr>
            </w:pPr>
            <w:r w:rsidRPr="00882677">
              <w:rPr>
                <w:rFonts w:ascii="Times New Roman" w:hAnsi="Times New Roman"/>
                <w:sz w:val="24"/>
                <w:szCs w:val="24"/>
                <w:lang w:val="ro-RO"/>
              </w:rPr>
              <w:t>4</w:t>
            </w:r>
            <w:r w:rsidR="00943B13">
              <w:rPr>
                <w:rFonts w:ascii="Times New Roman" w:hAnsi="Times New Roman"/>
                <w:sz w:val="24"/>
                <w:szCs w:val="24"/>
                <w:lang w:val="ro-RO"/>
              </w:rPr>
              <w:t>,5</w:t>
            </w:r>
          </w:p>
        </w:tc>
        <w:tc>
          <w:tcPr>
            <w:tcW w:w="993"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center"/>
              <w:rPr>
                <w:rFonts w:ascii="Times New Roman" w:hAnsi="Times New Roman"/>
                <w:sz w:val="24"/>
                <w:szCs w:val="24"/>
                <w:lang w:val="ro-RO"/>
              </w:rPr>
            </w:pPr>
          </w:p>
        </w:tc>
        <w:tc>
          <w:tcPr>
            <w:tcW w:w="1559"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both"/>
              <w:rPr>
                <w:rFonts w:ascii="Times New Roman" w:hAnsi="Times New Roman"/>
                <w:sz w:val="24"/>
                <w:szCs w:val="24"/>
                <w:lang w:val="ro-RO"/>
              </w:rPr>
            </w:pPr>
          </w:p>
        </w:tc>
      </w:tr>
      <w:tr w:rsidR="00563BAD" w:rsidRPr="00882677" w:rsidTr="00A43DCE">
        <w:trPr>
          <w:trHeight w:val="487"/>
        </w:trPr>
        <w:tc>
          <w:tcPr>
            <w:tcW w:w="4219" w:type="dxa"/>
            <w:tcBorders>
              <w:top w:val="single" w:sz="4" w:space="0" w:color="auto"/>
              <w:left w:val="single" w:sz="4" w:space="0" w:color="auto"/>
              <w:bottom w:val="single" w:sz="4" w:space="0" w:color="auto"/>
              <w:right w:val="single" w:sz="4" w:space="0" w:color="auto"/>
            </w:tcBorders>
          </w:tcPr>
          <w:p w:rsidR="00721330" w:rsidRPr="00882677" w:rsidRDefault="00563BAD" w:rsidP="00F85B83">
            <w:pPr>
              <w:spacing w:after="0" w:line="240" w:lineRule="auto"/>
              <w:jc w:val="both"/>
              <w:rPr>
                <w:rFonts w:ascii="Times New Roman" w:hAnsi="Times New Roman"/>
                <w:sz w:val="24"/>
                <w:szCs w:val="24"/>
                <w:lang w:val="ro-RO" w:eastAsia="ru-RU"/>
              </w:rPr>
            </w:pPr>
            <w:r w:rsidRPr="00882677">
              <w:rPr>
                <w:rFonts w:ascii="Times New Roman" w:hAnsi="Times New Roman"/>
                <w:sz w:val="24"/>
                <w:szCs w:val="24"/>
                <w:lang w:val="ro-RO" w:eastAsia="ru-RU"/>
              </w:rPr>
              <w:t xml:space="preserve">Direcţia sisteme informaţionale şi </w:t>
            </w:r>
            <w:r w:rsidR="00721330" w:rsidRPr="00882677">
              <w:rPr>
                <w:rFonts w:ascii="Times New Roman" w:hAnsi="Times New Roman"/>
                <w:sz w:val="24"/>
                <w:szCs w:val="24"/>
                <w:lang w:val="ro-RO" w:eastAsia="ru-RU"/>
              </w:rPr>
              <w:t>logistic</w:t>
            </w:r>
            <w:r w:rsidR="00A206E0" w:rsidRPr="00882677">
              <w:rPr>
                <w:rFonts w:ascii="Times New Roman" w:hAnsi="Times New Roman"/>
                <w:sz w:val="24"/>
                <w:szCs w:val="24"/>
                <w:lang w:val="ro-RO" w:eastAsia="ru-RU"/>
              </w:rPr>
              <w:t>ă</w:t>
            </w:r>
            <w:r w:rsidR="00721330" w:rsidRPr="00882677">
              <w:rPr>
                <w:rFonts w:ascii="Times New Roman" w:hAnsi="Times New Roman"/>
                <w:sz w:val="24"/>
                <w:szCs w:val="24"/>
                <w:lang w:val="ro-RO" w:eastAsia="ru-RU"/>
              </w:rPr>
              <w:t>.</w:t>
            </w:r>
          </w:p>
          <w:p w:rsidR="00563BAD" w:rsidRPr="00882677" w:rsidRDefault="00721330" w:rsidP="00F85B83">
            <w:pPr>
              <w:spacing w:after="0" w:line="240" w:lineRule="auto"/>
              <w:jc w:val="both"/>
              <w:rPr>
                <w:rFonts w:ascii="Times New Roman" w:hAnsi="Times New Roman"/>
                <w:sz w:val="24"/>
                <w:szCs w:val="24"/>
                <w:lang w:val="ro-RO" w:eastAsia="ru-RU"/>
              </w:rPr>
            </w:pPr>
            <w:r w:rsidRPr="00882677">
              <w:rPr>
                <w:rFonts w:ascii="Times New Roman" w:hAnsi="Times New Roman"/>
                <w:sz w:val="24"/>
                <w:szCs w:val="24"/>
                <w:lang w:val="ro-RO" w:eastAsia="ru-RU"/>
              </w:rPr>
              <w:t>Secţia Registrul Naţional Renal</w:t>
            </w:r>
          </w:p>
          <w:p w:rsidR="00A43DCE" w:rsidRPr="00882677" w:rsidRDefault="00A43DCE" w:rsidP="00F85B83">
            <w:pPr>
              <w:spacing w:after="0" w:line="240" w:lineRule="auto"/>
              <w:jc w:val="both"/>
              <w:rPr>
                <w:rFonts w:ascii="Times New Roman" w:hAnsi="Times New Roman"/>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721330" w:rsidRPr="00882677" w:rsidRDefault="00A43DCE" w:rsidP="00F85B83">
            <w:pPr>
              <w:spacing w:line="240" w:lineRule="auto"/>
              <w:jc w:val="center"/>
              <w:rPr>
                <w:rFonts w:ascii="Times New Roman" w:hAnsi="Times New Roman"/>
                <w:sz w:val="24"/>
                <w:szCs w:val="24"/>
                <w:lang w:val="ro-RO"/>
              </w:rPr>
            </w:pPr>
            <w:r w:rsidRPr="00882677">
              <w:rPr>
                <w:rFonts w:ascii="Times New Roman" w:hAnsi="Times New Roman"/>
                <w:sz w:val="24"/>
                <w:szCs w:val="24"/>
                <w:lang w:val="ro-RO"/>
              </w:rPr>
              <w:t>4</w:t>
            </w:r>
          </w:p>
        </w:tc>
        <w:tc>
          <w:tcPr>
            <w:tcW w:w="1275" w:type="dxa"/>
            <w:tcBorders>
              <w:top w:val="single" w:sz="4" w:space="0" w:color="auto"/>
              <w:left w:val="single" w:sz="4" w:space="0" w:color="auto"/>
              <w:bottom w:val="single" w:sz="4" w:space="0" w:color="auto"/>
              <w:right w:val="single" w:sz="4" w:space="0" w:color="auto"/>
            </w:tcBorders>
          </w:tcPr>
          <w:p w:rsidR="00563BAD" w:rsidRPr="00882677" w:rsidRDefault="00F61423" w:rsidP="00F85B83">
            <w:pPr>
              <w:spacing w:line="240" w:lineRule="auto"/>
              <w:jc w:val="center"/>
              <w:rPr>
                <w:rFonts w:ascii="Times New Roman" w:hAnsi="Times New Roman"/>
                <w:sz w:val="24"/>
                <w:szCs w:val="24"/>
                <w:lang w:val="ro-RO"/>
              </w:rPr>
            </w:pPr>
            <w:r w:rsidRPr="00882677">
              <w:rPr>
                <w:rFonts w:ascii="Times New Roman" w:hAnsi="Times New Roman"/>
                <w:sz w:val="24"/>
                <w:szCs w:val="24"/>
                <w:lang w:val="ro-RO"/>
              </w:rPr>
              <w:t>2</w:t>
            </w:r>
            <w:r w:rsidR="00721330" w:rsidRPr="00882677">
              <w:rPr>
                <w:rFonts w:ascii="Times New Roman" w:hAnsi="Times New Roman"/>
                <w:sz w:val="24"/>
                <w:szCs w:val="24"/>
                <w:lang w:val="ro-RO"/>
              </w:rPr>
              <w:t>,5</w:t>
            </w:r>
          </w:p>
        </w:tc>
        <w:tc>
          <w:tcPr>
            <w:tcW w:w="993" w:type="dxa"/>
            <w:tcBorders>
              <w:top w:val="single" w:sz="4" w:space="0" w:color="auto"/>
              <w:left w:val="single" w:sz="4" w:space="0" w:color="auto"/>
              <w:bottom w:val="single" w:sz="4" w:space="0" w:color="auto"/>
              <w:right w:val="single" w:sz="4" w:space="0" w:color="auto"/>
            </w:tcBorders>
          </w:tcPr>
          <w:p w:rsidR="00563BAD" w:rsidRPr="00882677" w:rsidRDefault="00721330" w:rsidP="00F85B83">
            <w:pPr>
              <w:spacing w:line="240" w:lineRule="auto"/>
              <w:jc w:val="center"/>
              <w:rPr>
                <w:rFonts w:ascii="Times New Roman" w:hAnsi="Times New Roman"/>
                <w:sz w:val="24"/>
                <w:szCs w:val="24"/>
                <w:lang w:val="ro-RO"/>
              </w:rPr>
            </w:pPr>
            <w:r w:rsidRPr="00882677">
              <w:rPr>
                <w:rFonts w:ascii="Times New Roman" w:hAnsi="Times New Roman"/>
                <w:sz w:val="24"/>
                <w:szCs w:val="24"/>
                <w:lang w:val="ro-RO"/>
              </w:rPr>
              <w:t>1,5</w:t>
            </w:r>
          </w:p>
        </w:tc>
        <w:tc>
          <w:tcPr>
            <w:tcW w:w="1559" w:type="dxa"/>
            <w:tcBorders>
              <w:top w:val="single" w:sz="4" w:space="0" w:color="auto"/>
              <w:left w:val="single" w:sz="4" w:space="0" w:color="auto"/>
              <w:bottom w:val="single" w:sz="4" w:space="0" w:color="auto"/>
              <w:right w:val="single" w:sz="4" w:space="0" w:color="auto"/>
            </w:tcBorders>
          </w:tcPr>
          <w:p w:rsidR="00563BAD" w:rsidRPr="00882677" w:rsidRDefault="00721330" w:rsidP="00F85B83">
            <w:pPr>
              <w:spacing w:line="240" w:lineRule="auto"/>
              <w:rPr>
                <w:rFonts w:ascii="Times New Roman" w:hAnsi="Times New Roman"/>
                <w:sz w:val="24"/>
                <w:szCs w:val="24"/>
                <w:lang w:val="ro-RO"/>
              </w:rPr>
            </w:pPr>
            <w:r w:rsidRPr="00882677">
              <w:rPr>
                <w:rFonts w:ascii="Times New Roman" w:hAnsi="Times New Roman"/>
                <w:sz w:val="24"/>
                <w:szCs w:val="24"/>
                <w:lang w:val="ro-RO"/>
              </w:rPr>
              <w:t>medic</w:t>
            </w:r>
          </w:p>
        </w:tc>
      </w:tr>
      <w:tr w:rsidR="00563BAD" w:rsidRPr="00882677" w:rsidTr="00A43DCE">
        <w:trPr>
          <w:trHeight w:val="491"/>
        </w:trPr>
        <w:tc>
          <w:tcPr>
            <w:tcW w:w="4219"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after="0" w:line="240" w:lineRule="auto"/>
              <w:jc w:val="both"/>
              <w:rPr>
                <w:rFonts w:ascii="Times New Roman" w:hAnsi="Times New Roman"/>
                <w:sz w:val="24"/>
                <w:szCs w:val="24"/>
                <w:lang w:val="ro-RO" w:eastAsia="ru-RU"/>
              </w:rPr>
            </w:pPr>
            <w:r w:rsidRPr="00882677">
              <w:rPr>
                <w:rFonts w:ascii="Times New Roman" w:hAnsi="Times New Roman"/>
                <w:sz w:val="24"/>
                <w:szCs w:val="24"/>
                <w:lang w:val="ro-RO" w:eastAsia="ru-RU"/>
              </w:rPr>
              <w:t>Serviciul de coordonare şi monitorizare a activităţilor de reproducere umană;</w:t>
            </w:r>
          </w:p>
          <w:p w:rsidR="00563BAD" w:rsidRPr="00882677" w:rsidRDefault="00563BAD" w:rsidP="00F85B83">
            <w:pPr>
              <w:spacing w:after="0" w:line="240" w:lineRule="auto"/>
              <w:jc w:val="both"/>
              <w:rPr>
                <w:rFonts w:ascii="Times New Roman" w:hAnsi="Times New Roman"/>
                <w:sz w:val="24"/>
                <w:szCs w:val="24"/>
                <w:lang w:val="ro-RO" w:eastAsia="ru-RU"/>
              </w:rPr>
            </w:pPr>
          </w:p>
        </w:tc>
        <w:tc>
          <w:tcPr>
            <w:tcW w:w="1418"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center"/>
              <w:rPr>
                <w:rFonts w:ascii="Times New Roman" w:hAnsi="Times New Roman"/>
                <w:sz w:val="24"/>
                <w:szCs w:val="24"/>
                <w:lang w:val="ro-RO"/>
              </w:rPr>
            </w:pPr>
            <w:r w:rsidRPr="00882677">
              <w:rPr>
                <w:rFonts w:ascii="Times New Roman" w:hAnsi="Times New Roman"/>
                <w:sz w:val="24"/>
                <w:szCs w:val="24"/>
                <w:lang w:val="ro-RO"/>
              </w:rPr>
              <w:t>2</w:t>
            </w:r>
          </w:p>
        </w:tc>
        <w:tc>
          <w:tcPr>
            <w:tcW w:w="1275"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center"/>
              <w:rPr>
                <w:rFonts w:ascii="Times New Roman" w:hAnsi="Times New Roman"/>
                <w:sz w:val="24"/>
                <w:szCs w:val="24"/>
                <w:lang w:val="ro-RO"/>
              </w:rPr>
            </w:pPr>
            <w:r w:rsidRPr="00882677">
              <w:rPr>
                <w:rFonts w:ascii="Times New Roman" w:hAnsi="Times New Roman"/>
                <w:sz w:val="24"/>
                <w:szCs w:val="24"/>
                <w:lang w:val="ro-RO"/>
              </w:rPr>
              <w:t>1</w:t>
            </w:r>
          </w:p>
        </w:tc>
        <w:tc>
          <w:tcPr>
            <w:tcW w:w="993"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center"/>
              <w:rPr>
                <w:rFonts w:ascii="Times New Roman" w:hAnsi="Times New Roman"/>
                <w:sz w:val="24"/>
                <w:szCs w:val="24"/>
                <w:lang w:val="ro-RO"/>
              </w:rPr>
            </w:pPr>
            <w:r w:rsidRPr="00882677">
              <w:rPr>
                <w:rFonts w:ascii="Times New Roman" w:hAnsi="Times New Roman"/>
                <w:sz w:val="24"/>
                <w:szCs w:val="24"/>
                <w:lang w:val="ro-RO"/>
              </w:rPr>
              <w:t>1</w:t>
            </w:r>
          </w:p>
        </w:tc>
        <w:tc>
          <w:tcPr>
            <w:tcW w:w="1559"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rPr>
                <w:rFonts w:ascii="Times New Roman" w:hAnsi="Times New Roman"/>
                <w:sz w:val="24"/>
                <w:szCs w:val="24"/>
                <w:lang w:val="ro-RO"/>
              </w:rPr>
            </w:pPr>
            <w:r w:rsidRPr="00882677">
              <w:rPr>
                <w:rFonts w:ascii="Times New Roman" w:hAnsi="Times New Roman"/>
                <w:sz w:val="24"/>
                <w:szCs w:val="24"/>
                <w:lang w:val="ro-RO"/>
              </w:rPr>
              <w:t>medic</w:t>
            </w:r>
          </w:p>
        </w:tc>
      </w:tr>
      <w:tr w:rsidR="00672DCF" w:rsidRPr="00731CEF" w:rsidTr="00A43DCE">
        <w:trPr>
          <w:trHeight w:val="491"/>
        </w:trPr>
        <w:tc>
          <w:tcPr>
            <w:tcW w:w="4219" w:type="dxa"/>
            <w:tcBorders>
              <w:top w:val="single" w:sz="4" w:space="0" w:color="auto"/>
              <w:left w:val="single" w:sz="4" w:space="0" w:color="auto"/>
              <w:bottom w:val="single" w:sz="4" w:space="0" w:color="auto"/>
              <w:right w:val="single" w:sz="4" w:space="0" w:color="auto"/>
            </w:tcBorders>
          </w:tcPr>
          <w:p w:rsidR="00672DCF" w:rsidRPr="00882677" w:rsidRDefault="00672DCF" w:rsidP="00F85B83">
            <w:pPr>
              <w:spacing w:after="0" w:line="240" w:lineRule="auto"/>
              <w:jc w:val="both"/>
              <w:rPr>
                <w:rFonts w:ascii="Times New Roman" w:hAnsi="Times New Roman"/>
                <w:sz w:val="24"/>
                <w:szCs w:val="24"/>
                <w:lang w:val="ro-RO" w:eastAsia="ru-RU"/>
              </w:rPr>
            </w:pPr>
            <w:r w:rsidRPr="00882677">
              <w:rPr>
                <w:rFonts w:ascii="Times New Roman" w:hAnsi="Times New Roman"/>
                <w:sz w:val="24"/>
                <w:szCs w:val="24"/>
                <w:lang w:val="ro-RO" w:eastAsia="ru-RU"/>
              </w:rPr>
              <w:t>Centrul de formare profesională a personalului medical din domeniul transplantului (cu statut de direcţie)</w:t>
            </w:r>
          </w:p>
        </w:tc>
        <w:tc>
          <w:tcPr>
            <w:tcW w:w="1418" w:type="dxa"/>
            <w:tcBorders>
              <w:top w:val="single" w:sz="4" w:space="0" w:color="auto"/>
              <w:left w:val="single" w:sz="4" w:space="0" w:color="auto"/>
              <w:bottom w:val="single" w:sz="4" w:space="0" w:color="auto"/>
              <w:right w:val="single" w:sz="4" w:space="0" w:color="auto"/>
            </w:tcBorders>
          </w:tcPr>
          <w:p w:rsidR="00672DCF" w:rsidRPr="00882677" w:rsidRDefault="00721330" w:rsidP="00F85B83">
            <w:pPr>
              <w:spacing w:line="240" w:lineRule="auto"/>
              <w:jc w:val="center"/>
              <w:rPr>
                <w:rFonts w:ascii="Times New Roman" w:hAnsi="Times New Roman"/>
                <w:sz w:val="24"/>
                <w:szCs w:val="24"/>
                <w:lang w:val="ro-RO"/>
              </w:rPr>
            </w:pPr>
            <w:r w:rsidRPr="00882677">
              <w:rPr>
                <w:rFonts w:ascii="Times New Roman" w:hAnsi="Times New Roman"/>
                <w:sz w:val="24"/>
                <w:szCs w:val="24"/>
                <w:lang w:val="ro-RO"/>
              </w:rPr>
              <w:t>3</w:t>
            </w:r>
          </w:p>
        </w:tc>
        <w:tc>
          <w:tcPr>
            <w:tcW w:w="1275" w:type="dxa"/>
            <w:tcBorders>
              <w:top w:val="single" w:sz="4" w:space="0" w:color="auto"/>
              <w:left w:val="single" w:sz="4" w:space="0" w:color="auto"/>
              <w:bottom w:val="single" w:sz="4" w:space="0" w:color="auto"/>
              <w:right w:val="single" w:sz="4" w:space="0" w:color="auto"/>
            </w:tcBorders>
          </w:tcPr>
          <w:p w:rsidR="00672DCF" w:rsidRPr="00882677" w:rsidRDefault="00721330" w:rsidP="00F85B83">
            <w:pPr>
              <w:spacing w:line="240" w:lineRule="auto"/>
              <w:jc w:val="center"/>
              <w:rPr>
                <w:rFonts w:ascii="Times New Roman" w:hAnsi="Times New Roman"/>
                <w:sz w:val="24"/>
                <w:szCs w:val="24"/>
                <w:lang w:val="ro-RO"/>
              </w:rPr>
            </w:pPr>
            <w:r w:rsidRPr="00882677">
              <w:rPr>
                <w:rFonts w:ascii="Times New Roman" w:hAnsi="Times New Roman"/>
                <w:sz w:val="24"/>
                <w:szCs w:val="24"/>
                <w:lang w:val="ro-RO"/>
              </w:rPr>
              <w:t>1,5</w:t>
            </w:r>
          </w:p>
        </w:tc>
        <w:tc>
          <w:tcPr>
            <w:tcW w:w="993" w:type="dxa"/>
            <w:tcBorders>
              <w:top w:val="single" w:sz="4" w:space="0" w:color="auto"/>
              <w:left w:val="single" w:sz="4" w:space="0" w:color="auto"/>
              <w:bottom w:val="single" w:sz="4" w:space="0" w:color="auto"/>
              <w:right w:val="single" w:sz="4" w:space="0" w:color="auto"/>
            </w:tcBorders>
          </w:tcPr>
          <w:p w:rsidR="00672DCF" w:rsidRPr="00882677" w:rsidRDefault="00721330" w:rsidP="00F85B83">
            <w:pPr>
              <w:spacing w:line="240" w:lineRule="auto"/>
              <w:jc w:val="center"/>
              <w:rPr>
                <w:rFonts w:ascii="Times New Roman" w:hAnsi="Times New Roman"/>
                <w:sz w:val="24"/>
                <w:szCs w:val="24"/>
                <w:lang w:val="ro-RO"/>
              </w:rPr>
            </w:pPr>
            <w:r w:rsidRPr="00882677">
              <w:rPr>
                <w:rFonts w:ascii="Times New Roman" w:hAnsi="Times New Roman"/>
                <w:sz w:val="24"/>
                <w:szCs w:val="24"/>
                <w:lang w:val="ro-RO"/>
              </w:rPr>
              <w:t>1,5</w:t>
            </w:r>
          </w:p>
        </w:tc>
        <w:tc>
          <w:tcPr>
            <w:tcW w:w="1559" w:type="dxa"/>
            <w:tcBorders>
              <w:top w:val="single" w:sz="4" w:space="0" w:color="auto"/>
              <w:left w:val="single" w:sz="4" w:space="0" w:color="auto"/>
              <w:bottom w:val="single" w:sz="4" w:space="0" w:color="auto"/>
              <w:right w:val="single" w:sz="4" w:space="0" w:color="auto"/>
            </w:tcBorders>
          </w:tcPr>
          <w:p w:rsidR="00672DCF" w:rsidRPr="00882677" w:rsidRDefault="00721330" w:rsidP="00F85B83">
            <w:pPr>
              <w:spacing w:line="240" w:lineRule="auto"/>
              <w:rPr>
                <w:rFonts w:ascii="Times New Roman" w:hAnsi="Times New Roman"/>
                <w:sz w:val="24"/>
                <w:szCs w:val="24"/>
                <w:lang w:val="ro-RO"/>
              </w:rPr>
            </w:pPr>
            <w:r w:rsidRPr="00882677">
              <w:rPr>
                <w:rFonts w:ascii="Times New Roman" w:hAnsi="Times New Roman"/>
                <w:sz w:val="24"/>
                <w:szCs w:val="24"/>
                <w:lang w:val="ro-RO"/>
              </w:rPr>
              <w:t xml:space="preserve">1 fcț. șef Centru, </w:t>
            </w:r>
          </w:p>
          <w:p w:rsidR="00721330" w:rsidRPr="00882677" w:rsidRDefault="00721330" w:rsidP="00F85B83">
            <w:pPr>
              <w:spacing w:line="240" w:lineRule="auto"/>
              <w:rPr>
                <w:rFonts w:ascii="Times New Roman" w:hAnsi="Times New Roman"/>
                <w:sz w:val="24"/>
                <w:szCs w:val="24"/>
                <w:lang w:val="ro-RO"/>
              </w:rPr>
            </w:pPr>
            <w:r w:rsidRPr="00882677">
              <w:rPr>
                <w:rFonts w:ascii="Times New Roman" w:hAnsi="Times New Roman"/>
                <w:sz w:val="24"/>
                <w:szCs w:val="24"/>
                <w:lang w:val="ro-RO"/>
              </w:rPr>
              <w:t>0,5 fcț. medic</w:t>
            </w:r>
          </w:p>
        </w:tc>
      </w:tr>
      <w:tr w:rsidR="00563BAD" w:rsidRPr="00882677" w:rsidTr="00A43DCE">
        <w:tc>
          <w:tcPr>
            <w:tcW w:w="4219"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both"/>
              <w:rPr>
                <w:rFonts w:ascii="Times New Roman" w:hAnsi="Times New Roman"/>
                <w:sz w:val="24"/>
                <w:szCs w:val="24"/>
                <w:lang w:val="ro-RO"/>
              </w:rPr>
            </w:pPr>
            <w:r w:rsidRPr="00882677">
              <w:rPr>
                <w:rFonts w:ascii="Times New Roman" w:hAnsi="Times New Roman"/>
                <w:sz w:val="24"/>
                <w:szCs w:val="24"/>
                <w:lang w:val="ro-RO"/>
              </w:rPr>
              <w:t>Serviciul Economico-Financiar</w:t>
            </w:r>
          </w:p>
        </w:tc>
        <w:tc>
          <w:tcPr>
            <w:tcW w:w="1418"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center"/>
              <w:rPr>
                <w:rFonts w:ascii="Times New Roman" w:hAnsi="Times New Roman"/>
                <w:sz w:val="24"/>
                <w:szCs w:val="24"/>
                <w:lang w:val="ro-RO"/>
              </w:rPr>
            </w:pPr>
            <w:r w:rsidRPr="00882677">
              <w:rPr>
                <w:rFonts w:ascii="Times New Roman" w:hAnsi="Times New Roman"/>
                <w:sz w:val="24"/>
                <w:szCs w:val="24"/>
                <w:lang w:val="ro-RO"/>
              </w:rPr>
              <w:t>2</w:t>
            </w:r>
          </w:p>
        </w:tc>
        <w:tc>
          <w:tcPr>
            <w:tcW w:w="1275"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center"/>
              <w:rPr>
                <w:rFonts w:ascii="Times New Roman" w:hAnsi="Times New Roman"/>
                <w:sz w:val="24"/>
                <w:szCs w:val="24"/>
                <w:lang w:val="ro-RO"/>
              </w:rPr>
            </w:pPr>
            <w:r w:rsidRPr="00882677">
              <w:rPr>
                <w:rFonts w:ascii="Times New Roman" w:hAnsi="Times New Roman"/>
                <w:sz w:val="24"/>
                <w:szCs w:val="24"/>
                <w:lang w:val="ro-RO"/>
              </w:rPr>
              <w:t>2</w:t>
            </w:r>
          </w:p>
        </w:tc>
        <w:tc>
          <w:tcPr>
            <w:tcW w:w="993"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center"/>
              <w:rPr>
                <w:rFonts w:ascii="Times New Roman" w:hAnsi="Times New Roman"/>
                <w:sz w:val="24"/>
                <w:szCs w:val="24"/>
                <w:lang w:val="ro-RO"/>
              </w:rPr>
            </w:pPr>
          </w:p>
        </w:tc>
        <w:tc>
          <w:tcPr>
            <w:tcW w:w="1559"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center"/>
              <w:rPr>
                <w:rFonts w:ascii="Times New Roman" w:hAnsi="Times New Roman"/>
                <w:sz w:val="24"/>
                <w:szCs w:val="24"/>
                <w:lang w:val="ro-RO"/>
              </w:rPr>
            </w:pPr>
          </w:p>
        </w:tc>
      </w:tr>
      <w:tr w:rsidR="00563BAD" w:rsidRPr="00882677" w:rsidTr="00A43DCE">
        <w:trPr>
          <w:trHeight w:val="478"/>
        </w:trPr>
        <w:tc>
          <w:tcPr>
            <w:tcW w:w="4219"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after="0" w:line="240" w:lineRule="auto"/>
              <w:jc w:val="both"/>
              <w:rPr>
                <w:rFonts w:ascii="Times New Roman" w:hAnsi="Times New Roman"/>
                <w:sz w:val="24"/>
                <w:szCs w:val="24"/>
                <w:lang w:val="ro-RO"/>
              </w:rPr>
            </w:pPr>
            <w:r w:rsidRPr="00882677">
              <w:rPr>
                <w:rFonts w:ascii="Times New Roman" w:hAnsi="Times New Roman"/>
                <w:sz w:val="24"/>
                <w:szCs w:val="24"/>
                <w:lang w:val="ro-RO" w:eastAsia="ru-RU"/>
              </w:rPr>
              <w:t>Serviciul juridic</w:t>
            </w:r>
          </w:p>
        </w:tc>
        <w:tc>
          <w:tcPr>
            <w:tcW w:w="1418"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center"/>
              <w:rPr>
                <w:rFonts w:ascii="Times New Roman" w:hAnsi="Times New Roman"/>
                <w:sz w:val="24"/>
                <w:szCs w:val="24"/>
                <w:lang w:val="ro-RO"/>
              </w:rPr>
            </w:pPr>
            <w:r w:rsidRPr="00882677">
              <w:rPr>
                <w:rFonts w:ascii="Times New Roman" w:hAnsi="Times New Roman"/>
                <w:sz w:val="24"/>
                <w:szCs w:val="24"/>
                <w:lang w:val="ro-RO"/>
              </w:rPr>
              <w:t>1,5</w:t>
            </w:r>
          </w:p>
        </w:tc>
        <w:tc>
          <w:tcPr>
            <w:tcW w:w="1275"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center"/>
              <w:rPr>
                <w:rFonts w:ascii="Times New Roman" w:hAnsi="Times New Roman"/>
                <w:sz w:val="24"/>
                <w:szCs w:val="24"/>
                <w:lang w:val="ro-RO"/>
              </w:rPr>
            </w:pPr>
            <w:r w:rsidRPr="00882677">
              <w:rPr>
                <w:rFonts w:ascii="Times New Roman" w:hAnsi="Times New Roman"/>
                <w:sz w:val="24"/>
                <w:szCs w:val="24"/>
                <w:lang w:val="ro-RO"/>
              </w:rPr>
              <w:t>1,5</w:t>
            </w:r>
          </w:p>
        </w:tc>
        <w:tc>
          <w:tcPr>
            <w:tcW w:w="993"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center"/>
              <w:rPr>
                <w:rFonts w:ascii="Times New Roman" w:hAnsi="Times New Roman"/>
                <w:sz w:val="24"/>
                <w:szCs w:val="24"/>
                <w:lang w:val="ro-RO"/>
              </w:rPr>
            </w:pPr>
          </w:p>
        </w:tc>
        <w:tc>
          <w:tcPr>
            <w:tcW w:w="1559"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both"/>
              <w:rPr>
                <w:rFonts w:ascii="Times New Roman" w:hAnsi="Times New Roman"/>
                <w:sz w:val="24"/>
                <w:szCs w:val="24"/>
                <w:lang w:val="ro-RO"/>
              </w:rPr>
            </w:pPr>
          </w:p>
        </w:tc>
      </w:tr>
      <w:tr w:rsidR="00563BAD" w:rsidRPr="00882677" w:rsidTr="00A43DCE">
        <w:tc>
          <w:tcPr>
            <w:tcW w:w="4219"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after="0" w:line="240" w:lineRule="auto"/>
              <w:jc w:val="both"/>
              <w:rPr>
                <w:rFonts w:ascii="Times New Roman" w:hAnsi="Times New Roman"/>
                <w:sz w:val="24"/>
                <w:szCs w:val="24"/>
                <w:lang w:val="ro-RO" w:eastAsia="ru-RU"/>
              </w:rPr>
            </w:pPr>
            <w:r w:rsidRPr="00882677">
              <w:rPr>
                <w:rFonts w:ascii="Times New Roman" w:hAnsi="Times New Roman"/>
                <w:sz w:val="24"/>
                <w:szCs w:val="24"/>
                <w:lang w:val="ro-RO" w:eastAsia="ru-RU"/>
              </w:rPr>
              <w:t>Personal auxiliar</w:t>
            </w:r>
          </w:p>
        </w:tc>
        <w:tc>
          <w:tcPr>
            <w:tcW w:w="1418" w:type="dxa"/>
            <w:tcBorders>
              <w:top w:val="single" w:sz="4" w:space="0" w:color="auto"/>
              <w:left w:val="single" w:sz="4" w:space="0" w:color="auto"/>
              <w:bottom w:val="single" w:sz="4" w:space="0" w:color="auto"/>
              <w:right w:val="single" w:sz="4" w:space="0" w:color="auto"/>
            </w:tcBorders>
          </w:tcPr>
          <w:p w:rsidR="00563BAD" w:rsidRPr="00882677" w:rsidRDefault="00721330" w:rsidP="00F85B83">
            <w:pPr>
              <w:spacing w:line="240" w:lineRule="auto"/>
              <w:jc w:val="center"/>
              <w:rPr>
                <w:rFonts w:ascii="Times New Roman" w:hAnsi="Times New Roman"/>
                <w:sz w:val="24"/>
                <w:szCs w:val="24"/>
                <w:lang w:val="ro-RO"/>
              </w:rPr>
            </w:pPr>
            <w:r w:rsidRPr="00882677">
              <w:rPr>
                <w:rFonts w:ascii="Times New Roman" w:hAnsi="Times New Roman"/>
                <w:sz w:val="24"/>
                <w:szCs w:val="24"/>
                <w:lang w:val="ro-RO"/>
              </w:rPr>
              <w:t>0</w:t>
            </w:r>
            <w:r w:rsidR="00563BAD" w:rsidRPr="00882677">
              <w:rPr>
                <w:rFonts w:ascii="Times New Roman" w:hAnsi="Times New Roman"/>
                <w:sz w:val="24"/>
                <w:szCs w:val="24"/>
                <w:lang w:val="ro-RO"/>
              </w:rPr>
              <w:t>,5</w:t>
            </w:r>
          </w:p>
        </w:tc>
        <w:tc>
          <w:tcPr>
            <w:tcW w:w="1275"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center"/>
              <w:rPr>
                <w:rFonts w:ascii="Times New Roman" w:hAnsi="Times New Roman"/>
                <w:sz w:val="24"/>
                <w:szCs w:val="24"/>
                <w:lang w:val="ro-RO"/>
              </w:rPr>
            </w:pPr>
            <w:r w:rsidRPr="00882677">
              <w:rPr>
                <w:rFonts w:ascii="Times New Roman" w:hAnsi="Times New Roman"/>
                <w:sz w:val="24"/>
                <w:szCs w:val="24"/>
                <w:lang w:val="ro-RO"/>
              </w:rPr>
              <w:t>0,5</w:t>
            </w:r>
          </w:p>
        </w:tc>
        <w:tc>
          <w:tcPr>
            <w:tcW w:w="993"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center"/>
              <w:rPr>
                <w:rFonts w:ascii="Times New Roman" w:hAnsi="Times New Roman"/>
                <w:sz w:val="24"/>
                <w:szCs w:val="24"/>
                <w:lang w:val="ro-RO"/>
              </w:rPr>
            </w:pPr>
          </w:p>
        </w:tc>
        <w:tc>
          <w:tcPr>
            <w:tcW w:w="1559"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both"/>
              <w:rPr>
                <w:rFonts w:ascii="Times New Roman" w:hAnsi="Times New Roman"/>
                <w:sz w:val="24"/>
                <w:szCs w:val="24"/>
                <w:lang w:val="ro-RO"/>
              </w:rPr>
            </w:pPr>
          </w:p>
        </w:tc>
      </w:tr>
      <w:tr w:rsidR="00563BAD" w:rsidRPr="00882677" w:rsidTr="00A43DCE">
        <w:tc>
          <w:tcPr>
            <w:tcW w:w="4219"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both"/>
              <w:rPr>
                <w:rFonts w:ascii="Times New Roman" w:hAnsi="Times New Roman"/>
                <w:b/>
                <w:sz w:val="24"/>
                <w:szCs w:val="24"/>
                <w:lang w:val="ro-RO"/>
              </w:rPr>
            </w:pPr>
            <w:r w:rsidRPr="00882677">
              <w:rPr>
                <w:rFonts w:ascii="Times New Roman" w:hAnsi="Times New Roman"/>
                <w:b/>
                <w:sz w:val="24"/>
                <w:szCs w:val="24"/>
                <w:lang w:val="ro-RO"/>
              </w:rPr>
              <w:t>Total</w:t>
            </w:r>
          </w:p>
        </w:tc>
        <w:tc>
          <w:tcPr>
            <w:tcW w:w="1418"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center"/>
              <w:rPr>
                <w:rFonts w:ascii="Times New Roman" w:hAnsi="Times New Roman"/>
                <w:b/>
                <w:sz w:val="24"/>
                <w:szCs w:val="24"/>
                <w:lang w:val="ro-RO"/>
              </w:rPr>
            </w:pPr>
            <w:r w:rsidRPr="00882677">
              <w:rPr>
                <w:rFonts w:ascii="Times New Roman" w:hAnsi="Times New Roman"/>
                <w:b/>
                <w:sz w:val="24"/>
                <w:szCs w:val="24"/>
                <w:lang w:val="ro-RO"/>
              </w:rPr>
              <w:t>19,5</w:t>
            </w:r>
          </w:p>
        </w:tc>
        <w:tc>
          <w:tcPr>
            <w:tcW w:w="1275" w:type="dxa"/>
            <w:tcBorders>
              <w:top w:val="single" w:sz="4" w:space="0" w:color="auto"/>
              <w:left w:val="single" w:sz="4" w:space="0" w:color="auto"/>
              <w:bottom w:val="single" w:sz="4" w:space="0" w:color="auto"/>
              <w:right w:val="single" w:sz="4" w:space="0" w:color="auto"/>
            </w:tcBorders>
          </w:tcPr>
          <w:p w:rsidR="00563BAD" w:rsidRPr="00882677" w:rsidRDefault="00F61423" w:rsidP="00F85B83">
            <w:pPr>
              <w:spacing w:line="240" w:lineRule="auto"/>
              <w:jc w:val="center"/>
              <w:rPr>
                <w:rFonts w:ascii="Times New Roman" w:hAnsi="Times New Roman"/>
                <w:b/>
                <w:sz w:val="24"/>
                <w:szCs w:val="24"/>
                <w:lang w:val="ro-RO"/>
              </w:rPr>
            </w:pPr>
            <w:r w:rsidRPr="00882677">
              <w:rPr>
                <w:rFonts w:ascii="Times New Roman" w:hAnsi="Times New Roman"/>
                <w:b/>
                <w:sz w:val="24"/>
                <w:szCs w:val="24"/>
                <w:lang w:val="ro-RO"/>
              </w:rPr>
              <w:t>14</w:t>
            </w:r>
          </w:p>
        </w:tc>
        <w:tc>
          <w:tcPr>
            <w:tcW w:w="993" w:type="dxa"/>
            <w:tcBorders>
              <w:top w:val="single" w:sz="4" w:space="0" w:color="auto"/>
              <w:left w:val="single" w:sz="4" w:space="0" w:color="auto"/>
              <w:bottom w:val="single" w:sz="4" w:space="0" w:color="auto"/>
              <w:right w:val="single" w:sz="4" w:space="0" w:color="auto"/>
            </w:tcBorders>
          </w:tcPr>
          <w:p w:rsidR="00563BAD" w:rsidRPr="00882677" w:rsidRDefault="00F61423" w:rsidP="00F61423">
            <w:pPr>
              <w:tabs>
                <w:tab w:val="left" w:pos="734"/>
              </w:tabs>
              <w:spacing w:line="240" w:lineRule="auto"/>
              <w:jc w:val="center"/>
              <w:rPr>
                <w:rFonts w:ascii="Times New Roman" w:hAnsi="Times New Roman"/>
                <w:b/>
                <w:sz w:val="24"/>
                <w:szCs w:val="24"/>
                <w:lang w:val="ro-RO"/>
              </w:rPr>
            </w:pPr>
            <w:r w:rsidRPr="00882677">
              <w:rPr>
                <w:rFonts w:ascii="Times New Roman" w:hAnsi="Times New Roman"/>
                <w:b/>
                <w:sz w:val="24"/>
                <w:szCs w:val="24"/>
                <w:lang w:val="ro-RO"/>
              </w:rPr>
              <w:t>5</w:t>
            </w:r>
            <w:r w:rsidR="00563BAD" w:rsidRPr="00882677">
              <w:rPr>
                <w:rFonts w:ascii="Times New Roman" w:hAnsi="Times New Roman"/>
                <w:b/>
                <w:sz w:val="24"/>
                <w:szCs w:val="24"/>
                <w:lang w:val="ro-RO"/>
              </w:rPr>
              <w:t>,</w:t>
            </w:r>
            <w:r w:rsidR="00943B13">
              <w:rPr>
                <w:rFonts w:ascii="Times New Roman" w:hAnsi="Times New Roman"/>
                <w:b/>
                <w:sz w:val="24"/>
                <w:szCs w:val="24"/>
                <w:lang w:val="ro-RO"/>
              </w:rPr>
              <w:t>0</w:t>
            </w:r>
          </w:p>
        </w:tc>
        <w:tc>
          <w:tcPr>
            <w:tcW w:w="1559" w:type="dxa"/>
            <w:tcBorders>
              <w:top w:val="single" w:sz="4" w:space="0" w:color="auto"/>
              <w:left w:val="single" w:sz="4" w:space="0" w:color="auto"/>
              <w:bottom w:val="single" w:sz="4" w:space="0" w:color="auto"/>
              <w:right w:val="single" w:sz="4" w:space="0" w:color="auto"/>
            </w:tcBorders>
          </w:tcPr>
          <w:p w:rsidR="00563BAD" w:rsidRPr="00882677" w:rsidRDefault="00563BAD" w:rsidP="00F85B83">
            <w:pPr>
              <w:spacing w:line="240" w:lineRule="auto"/>
              <w:jc w:val="both"/>
              <w:rPr>
                <w:rFonts w:ascii="Times New Roman" w:hAnsi="Times New Roman"/>
                <w:sz w:val="24"/>
                <w:szCs w:val="24"/>
                <w:lang w:val="ro-RO"/>
              </w:rPr>
            </w:pPr>
          </w:p>
        </w:tc>
      </w:tr>
    </w:tbl>
    <w:p w:rsidR="00A43DCE" w:rsidRPr="00882677" w:rsidRDefault="00A43DCE" w:rsidP="00A43DCE">
      <w:pPr>
        <w:ind w:firstLine="567"/>
        <w:jc w:val="both"/>
        <w:rPr>
          <w:rFonts w:ascii="Times New Roman" w:hAnsi="Times New Roman"/>
          <w:color w:val="0070C0"/>
          <w:sz w:val="24"/>
          <w:szCs w:val="24"/>
          <w:lang w:val="ro-RO"/>
        </w:rPr>
      </w:pPr>
    </w:p>
    <w:p w:rsidR="00A43DCE" w:rsidRPr="00882677" w:rsidRDefault="00A43DCE" w:rsidP="00A43DCE">
      <w:pPr>
        <w:ind w:firstLine="567"/>
        <w:jc w:val="both"/>
        <w:rPr>
          <w:rFonts w:ascii="Times New Roman" w:hAnsi="Times New Roman"/>
          <w:sz w:val="24"/>
          <w:szCs w:val="24"/>
          <w:lang w:val="ro-RO"/>
        </w:rPr>
      </w:pPr>
      <w:r w:rsidRPr="00882677">
        <w:rPr>
          <w:rFonts w:ascii="Times New Roman" w:hAnsi="Times New Roman"/>
          <w:sz w:val="24"/>
          <w:szCs w:val="24"/>
          <w:lang w:val="ro-RO"/>
        </w:rPr>
        <w:t>Reieșind din funcțiile de organizare şi supra</w:t>
      </w:r>
      <w:r w:rsidRPr="00882677">
        <w:rPr>
          <w:rFonts w:ascii="Times New Roman" w:hAnsi="Times New Roman"/>
          <w:sz w:val="24"/>
          <w:szCs w:val="24"/>
          <w:lang w:val="ro-RO"/>
        </w:rPr>
        <w:softHyphen/>
        <w:t>veghere pe întreg teritoriul Republicii Moldova a activităţilor de transplant, în conformitate cu legislaţia în vigoare, colaboratorii Agenției urmează să-și dezvolte abilitățile și performanțele în domeniul managementului sanitar. În acest scop, în anul 202</w:t>
      </w:r>
      <w:r w:rsidR="00943B13">
        <w:rPr>
          <w:rFonts w:ascii="Times New Roman" w:hAnsi="Times New Roman"/>
          <w:sz w:val="24"/>
          <w:szCs w:val="24"/>
          <w:lang w:val="ro-RO"/>
        </w:rPr>
        <w:t>1</w:t>
      </w:r>
      <w:r w:rsidRPr="00882677">
        <w:rPr>
          <w:rFonts w:ascii="Times New Roman" w:hAnsi="Times New Roman"/>
          <w:sz w:val="24"/>
          <w:szCs w:val="24"/>
          <w:lang w:val="ro-RO"/>
        </w:rPr>
        <w:t xml:space="preserve">, în conformitate cu Programul formării profesionale continue a medicilor şi </w:t>
      </w:r>
      <w:r w:rsidR="00943B13" w:rsidRPr="00882677">
        <w:rPr>
          <w:rFonts w:ascii="Times New Roman" w:hAnsi="Times New Roman"/>
          <w:sz w:val="24"/>
          <w:szCs w:val="24"/>
          <w:lang w:val="ro-RO"/>
        </w:rPr>
        <w:t>farmaciștilor</w:t>
      </w:r>
      <w:r w:rsidRPr="00882677">
        <w:rPr>
          <w:rFonts w:ascii="Times New Roman" w:hAnsi="Times New Roman"/>
          <w:sz w:val="24"/>
          <w:szCs w:val="24"/>
          <w:lang w:val="ro-RO"/>
        </w:rPr>
        <w:t>, în anul 202</w:t>
      </w:r>
      <w:r w:rsidR="00943B13">
        <w:rPr>
          <w:rFonts w:ascii="Times New Roman" w:hAnsi="Times New Roman"/>
          <w:sz w:val="24"/>
          <w:szCs w:val="24"/>
          <w:lang w:val="ro-RO"/>
        </w:rPr>
        <w:t>1</w:t>
      </w:r>
      <w:r w:rsidRPr="00882677">
        <w:rPr>
          <w:rFonts w:ascii="Times New Roman" w:hAnsi="Times New Roman"/>
          <w:sz w:val="24"/>
          <w:szCs w:val="24"/>
          <w:lang w:val="ro-RO"/>
        </w:rPr>
        <w:t xml:space="preserve"> </w:t>
      </w:r>
      <w:r w:rsidR="00943B13">
        <w:rPr>
          <w:rFonts w:ascii="Times New Roman" w:hAnsi="Times New Roman"/>
          <w:sz w:val="24"/>
          <w:szCs w:val="24"/>
          <w:lang w:val="ro-RO"/>
        </w:rPr>
        <w:t>un</w:t>
      </w:r>
      <w:r w:rsidRPr="00882677">
        <w:rPr>
          <w:rFonts w:ascii="Times New Roman" w:hAnsi="Times New Roman"/>
          <w:sz w:val="24"/>
          <w:szCs w:val="24"/>
          <w:lang w:val="ro-RO"/>
        </w:rPr>
        <w:t xml:space="preserve"> angajat al Agenţiei a urmat cursu</w:t>
      </w:r>
      <w:r w:rsidR="00943B13">
        <w:rPr>
          <w:rFonts w:ascii="Times New Roman" w:hAnsi="Times New Roman"/>
          <w:sz w:val="24"/>
          <w:szCs w:val="24"/>
          <w:lang w:val="ro-RO"/>
        </w:rPr>
        <w:t>l</w:t>
      </w:r>
      <w:r w:rsidRPr="00882677">
        <w:rPr>
          <w:rFonts w:ascii="Times New Roman" w:hAnsi="Times New Roman"/>
          <w:sz w:val="24"/>
          <w:szCs w:val="24"/>
          <w:lang w:val="ro-RO"/>
        </w:rPr>
        <w:t xml:space="preserve"> de educație medicală continuă  </w:t>
      </w:r>
      <w:r w:rsidRPr="00882677">
        <w:rPr>
          <w:rFonts w:ascii="Times New Roman" w:hAnsi="Times New Roman"/>
          <w:sz w:val="24"/>
          <w:szCs w:val="24"/>
          <w:lang w:val="ro-RO"/>
        </w:rPr>
        <w:lastRenderedPageBreak/>
        <w:t>în cadrul Facultății Educație Continuă în Medicină și Farmacie a USMF: „</w:t>
      </w:r>
      <w:r w:rsidR="00943B13" w:rsidRPr="00943B13">
        <w:rPr>
          <w:rFonts w:ascii="Times New Roman" w:hAnsi="Times New Roman"/>
          <w:sz w:val="24"/>
          <w:szCs w:val="24"/>
          <w:lang w:val="ro-MD"/>
        </w:rPr>
        <w:t>Actualităţi în terapia de substituţie în Insuficienţa renală acută şi cronică</w:t>
      </w:r>
      <w:r w:rsidRPr="00882677">
        <w:rPr>
          <w:rFonts w:ascii="Times New Roman" w:hAnsi="Times New Roman"/>
          <w:sz w:val="24"/>
          <w:szCs w:val="24"/>
          <w:lang w:val="ro-RO"/>
        </w:rPr>
        <w:t>”.</w:t>
      </w:r>
    </w:p>
    <w:p w:rsidR="00596809" w:rsidRPr="00882677" w:rsidRDefault="00596809" w:rsidP="00E3411C">
      <w:pPr>
        <w:pStyle w:val="a6"/>
        <w:numPr>
          <w:ilvl w:val="0"/>
          <w:numId w:val="2"/>
        </w:numPr>
        <w:jc w:val="center"/>
        <w:rPr>
          <w:rFonts w:ascii="Times New Roman" w:hAnsi="Times New Roman"/>
          <w:b/>
          <w:noProof/>
          <w:sz w:val="24"/>
          <w:szCs w:val="24"/>
          <w:lang w:val="ro-RO" w:eastAsia="ru-RU"/>
        </w:rPr>
      </w:pPr>
      <w:r w:rsidRPr="00882677">
        <w:rPr>
          <w:rFonts w:ascii="Times New Roman" w:hAnsi="Times New Roman"/>
          <w:b/>
          <w:noProof/>
          <w:sz w:val="24"/>
          <w:szCs w:val="24"/>
          <w:lang w:val="ro-RO" w:eastAsia="ru-RU"/>
        </w:rPr>
        <w:t>Schimbările legislative şi armonizarea cadrului legislativ.</w:t>
      </w:r>
    </w:p>
    <w:p w:rsidR="00596809" w:rsidRPr="00882677" w:rsidRDefault="00DA48A8" w:rsidP="00D13759">
      <w:pPr>
        <w:pStyle w:val="a6"/>
        <w:numPr>
          <w:ilvl w:val="0"/>
          <w:numId w:val="4"/>
        </w:numPr>
        <w:tabs>
          <w:tab w:val="clear" w:pos="720"/>
          <w:tab w:val="num" w:pos="567"/>
        </w:tabs>
        <w:ind w:left="502"/>
        <w:jc w:val="both"/>
        <w:rPr>
          <w:rFonts w:ascii="Times New Roman" w:hAnsi="Times New Roman"/>
          <w:i/>
          <w:iCs/>
          <w:sz w:val="24"/>
          <w:szCs w:val="24"/>
          <w:lang w:val="ro-RO"/>
        </w:rPr>
      </w:pPr>
      <w:r w:rsidRPr="00882677">
        <w:rPr>
          <w:rFonts w:ascii="Times New Roman" w:hAnsi="Times New Roman"/>
          <w:sz w:val="24"/>
          <w:szCs w:val="24"/>
          <w:lang w:val="ro-RO"/>
        </w:rPr>
        <w:t>E</w:t>
      </w:r>
      <w:r w:rsidR="00596809" w:rsidRPr="00882677">
        <w:rPr>
          <w:rFonts w:ascii="Times New Roman" w:hAnsi="Times New Roman"/>
          <w:sz w:val="24"/>
          <w:szCs w:val="24"/>
          <w:lang w:val="ro-RO"/>
        </w:rPr>
        <w:t xml:space="preserve">laborarea modificărilor şi completărilor la </w:t>
      </w:r>
      <w:r w:rsidR="00596809" w:rsidRPr="00882677">
        <w:rPr>
          <w:rFonts w:ascii="Times New Roman" w:hAnsi="Times New Roman"/>
          <w:i/>
          <w:iCs/>
          <w:sz w:val="24"/>
          <w:szCs w:val="24"/>
          <w:lang w:val="ro-RO"/>
        </w:rPr>
        <w:t>Ordinul MS nr. 885 din 18.11.2011 cu privire la aprobarea documentelor pentru Comisia independentă de avizare pentru acceptul sau refuzul prelevării de organe, țesuturi sau celule de la un donator în viaţă.</w:t>
      </w:r>
    </w:p>
    <w:p w:rsidR="001714F4" w:rsidRPr="00882677" w:rsidRDefault="001714F4" w:rsidP="00D13759">
      <w:pPr>
        <w:pStyle w:val="a6"/>
        <w:numPr>
          <w:ilvl w:val="0"/>
          <w:numId w:val="4"/>
        </w:numPr>
        <w:tabs>
          <w:tab w:val="clear" w:pos="720"/>
          <w:tab w:val="num" w:pos="567"/>
        </w:tabs>
        <w:ind w:left="502"/>
        <w:jc w:val="both"/>
        <w:rPr>
          <w:rFonts w:ascii="Times New Roman" w:hAnsi="Times New Roman"/>
          <w:i/>
          <w:sz w:val="24"/>
          <w:szCs w:val="24"/>
          <w:lang w:val="ro-RO"/>
        </w:rPr>
      </w:pPr>
      <w:r w:rsidRPr="00882677">
        <w:rPr>
          <w:rFonts w:ascii="Times New Roman" w:hAnsi="Times New Roman"/>
          <w:sz w:val="24"/>
          <w:szCs w:val="24"/>
          <w:lang w:val="ro-RO"/>
        </w:rPr>
        <w:t xml:space="preserve">Elaborarea modificărilor şi completărilor la </w:t>
      </w:r>
      <w:r w:rsidRPr="00882677">
        <w:rPr>
          <w:rFonts w:ascii="Times New Roman" w:hAnsi="Times New Roman"/>
          <w:i/>
          <w:sz w:val="24"/>
          <w:szCs w:val="24"/>
          <w:lang w:val="ro-RO"/>
        </w:rPr>
        <w:t>Ordinul MS nr. 427/2017 cu privire la aprobarea Standardului privind organizarea și desfășurarea activității de prelevare și transplant de organe, țesuturi și celule umane</w:t>
      </w:r>
      <w:r w:rsidRPr="00882677">
        <w:rPr>
          <w:rFonts w:ascii="Times New Roman" w:hAnsi="Times New Roman"/>
          <w:i/>
          <w:iCs/>
          <w:sz w:val="24"/>
          <w:szCs w:val="24"/>
          <w:lang w:val="ro-RO"/>
        </w:rPr>
        <w:t xml:space="preserve">. </w:t>
      </w:r>
    </w:p>
    <w:p w:rsidR="00BC0139" w:rsidRPr="00882677" w:rsidRDefault="00DA48A8" w:rsidP="00D13759">
      <w:pPr>
        <w:pStyle w:val="a6"/>
        <w:numPr>
          <w:ilvl w:val="0"/>
          <w:numId w:val="4"/>
        </w:numPr>
        <w:tabs>
          <w:tab w:val="clear" w:pos="720"/>
          <w:tab w:val="num" w:pos="567"/>
        </w:tabs>
        <w:ind w:left="502"/>
        <w:jc w:val="both"/>
        <w:rPr>
          <w:rFonts w:ascii="Times New Roman" w:hAnsi="Times New Roman"/>
          <w:sz w:val="24"/>
          <w:szCs w:val="24"/>
          <w:lang w:val="ro-RO"/>
        </w:rPr>
      </w:pPr>
      <w:r w:rsidRPr="00882677">
        <w:rPr>
          <w:rFonts w:ascii="Times New Roman" w:hAnsi="Times New Roman"/>
          <w:sz w:val="24"/>
          <w:szCs w:val="24"/>
          <w:lang w:val="ro-RO"/>
        </w:rPr>
        <w:t>E</w:t>
      </w:r>
      <w:r w:rsidR="00596809" w:rsidRPr="00882677">
        <w:rPr>
          <w:rFonts w:ascii="Times New Roman" w:hAnsi="Times New Roman"/>
          <w:sz w:val="24"/>
          <w:szCs w:val="24"/>
          <w:lang w:val="ro-RO"/>
        </w:rPr>
        <w:t>laborarea modificărilor la Caietul de sarcini pentru perfecționarea Sistemului Informațional Automatizat ”TRANSPLANT”.</w:t>
      </w:r>
    </w:p>
    <w:p w:rsidR="001714F4" w:rsidRPr="00882677" w:rsidRDefault="00E3411C" w:rsidP="00D13759">
      <w:pPr>
        <w:pStyle w:val="a6"/>
        <w:numPr>
          <w:ilvl w:val="0"/>
          <w:numId w:val="4"/>
        </w:numPr>
        <w:tabs>
          <w:tab w:val="clear" w:pos="720"/>
          <w:tab w:val="num" w:pos="567"/>
        </w:tabs>
        <w:ind w:left="502"/>
        <w:jc w:val="both"/>
        <w:rPr>
          <w:rFonts w:ascii="Times New Roman" w:hAnsi="Times New Roman"/>
          <w:sz w:val="24"/>
          <w:szCs w:val="24"/>
          <w:lang w:val="ro-RO"/>
        </w:rPr>
      </w:pPr>
      <w:r w:rsidRPr="00882677">
        <w:rPr>
          <w:rFonts w:ascii="Times New Roman" w:hAnsi="Times New Roman"/>
          <w:sz w:val="24"/>
          <w:szCs w:val="24"/>
          <w:lang w:val="ro-RO"/>
        </w:rPr>
        <w:t xml:space="preserve">Elaborarea </w:t>
      </w:r>
      <w:r w:rsidR="00943B13" w:rsidRPr="00943B13">
        <w:rPr>
          <w:rFonts w:ascii="Times New Roman" w:hAnsi="Times New Roman"/>
          <w:sz w:val="24"/>
          <w:szCs w:val="24"/>
          <w:lang w:val="ro-RO"/>
        </w:rPr>
        <w:t>suportului informațional pentru cadrele didactice și elevi privind donarea și transplantul de organe, țesuturi și celule în cadrul Curriculumului disciplinei opţionale „Educaţie pentru sănătate”</w:t>
      </w:r>
      <w:r w:rsidRPr="00882677">
        <w:rPr>
          <w:rFonts w:ascii="Times New Roman" w:hAnsi="Times New Roman"/>
          <w:sz w:val="24"/>
          <w:szCs w:val="24"/>
          <w:lang w:val="ro-RO"/>
        </w:rPr>
        <w:t>.</w:t>
      </w:r>
    </w:p>
    <w:p w:rsidR="001714F4" w:rsidRPr="006C4403" w:rsidRDefault="00943B13" w:rsidP="00D13759">
      <w:pPr>
        <w:pStyle w:val="a6"/>
        <w:numPr>
          <w:ilvl w:val="0"/>
          <w:numId w:val="4"/>
        </w:numPr>
        <w:tabs>
          <w:tab w:val="clear" w:pos="720"/>
          <w:tab w:val="num" w:pos="567"/>
        </w:tabs>
        <w:ind w:left="502"/>
        <w:jc w:val="both"/>
        <w:rPr>
          <w:rFonts w:ascii="Times New Roman" w:hAnsi="Times New Roman"/>
          <w:sz w:val="24"/>
          <w:szCs w:val="24"/>
          <w:lang w:val="ro-RO"/>
        </w:rPr>
      </w:pPr>
      <w:r w:rsidRPr="00943B13">
        <w:rPr>
          <w:rFonts w:ascii="Times New Roman" w:hAnsi="Times New Roman"/>
          <w:sz w:val="24"/>
          <w:szCs w:val="24"/>
          <w:lang w:val="ro-RO"/>
        </w:rPr>
        <w:t xml:space="preserve">Elaborarea </w:t>
      </w:r>
      <w:r w:rsidRPr="00943B13">
        <w:rPr>
          <w:rFonts w:ascii="Times New Roman" w:hAnsi="Times New Roman"/>
          <w:sz w:val="24"/>
          <w:szCs w:val="24"/>
          <w:lang w:val="ro-MD"/>
        </w:rPr>
        <w:t xml:space="preserve">documentelor pentru procedura de autorizare/reînnoirea autorizării a instituțiilor medico-sanitare, băncilor de țesuturi și/sau celule și a persoanelor juridice pentru desfășurarea activității de donare, prelevare, testare, conservare, transport și transplant de organe, țesuturi și/sau celule umane în scop terapeutic, aprobate prin Ordinul Agenției de </w:t>
      </w:r>
      <w:r w:rsidRPr="006C4403">
        <w:rPr>
          <w:rFonts w:ascii="Times New Roman" w:hAnsi="Times New Roman"/>
          <w:sz w:val="24"/>
          <w:szCs w:val="24"/>
          <w:lang w:val="ro-MD"/>
        </w:rPr>
        <w:t>Transplant nr. 4 din 09 februarie 2022</w:t>
      </w:r>
      <w:r w:rsidR="00E3411C" w:rsidRPr="006C4403">
        <w:rPr>
          <w:rFonts w:ascii="Times New Roman" w:hAnsi="Times New Roman"/>
          <w:sz w:val="24"/>
          <w:szCs w:val="24"/>
          <w:lang w:val="ro-RO"/>
        </w:rPr>
        <w:t>.</w:t>
      </w:r>
      <w:r w:rsidR="001714F4" w:rsidRPr="006C4403">
        <w:rPr>
          <w:rFonts w:ascii="Times New Roman" w:eastAsia="+mn-ea" w:hAnsi="Times New Roman"/>
          <w:color w:val="000000"/>
          <w:kern w:val="24"/>
          <w:sz w:val="32"/>
          <w:szCs w:val="32"/>
          <w:lang w:val="ro-RO" w:eastAsia="ru-RU"/>
        </w:rPr>
        <w:t xml:space="preserve"> </w:t>
      </w:r>
    </w:p>
    <w:p w:rsidR="00D61E8B" w:rsidRPr="006C4403" w:rsidRDefault="00E63342" w:rsidP="00F66488">
      <w:pPr>
        <w:pStyle w:val="a6"/>
        <w:numPr>
          <w:ilvl w:val="0"/>
          <w:numId w:val="66"/>
        </w:numPr>
        <w:ind w:left="426" w:hanging="284"/>
        <w:jc w:val="both"/>
        <w:rPr>
          <w:rFonts w:ascii="Times New Roman" w:hAnsi="Times New Roman"/>
          <w:sz w:val="24"/>
          <w:szCs w:val="24"/>
          <w:lang w:val="ro-RO"/>
        </w:rPr>
      </w:pPr>
      <w:r w:rsidRPr="006C4403">
        <w:rPr>
          <w:rFonts w:ascii="Times New Roman" w:hAnsi="Times New Roman"/>
          <w:bCs/>
          <w:sz w:val="24"/>
          <w:szCs w:val="24"/>
          <w:lang w:val="ro-RO"/>
        </w:rPr>
        <w:t>Elaborarea de propuneri legislative pentru modificarea</w:t>
      </w:r>
      <w:r w:rsidRPr="006C4403">
        <w:rPr>
          <w:rFonts w:ascii="Times New Roman" w:hAnsi="Times New Roman"/>
          <w:sz w:val="24"/>
          <w:szCs w:val="24"/>
          <w:lang w:val="ro-RO"/>
        </w:rPr>
        <w:t xml:space="preserve"> </w:t>
      </w:r>
      <w:r w:rsidR="00E419F1" w:rsidRPr="006C4403">
        <w:rPr>
          <w:rFonts w:ascii="Times New Roman" w:hAnsi="Times New Roman"/>
          <w:bCs/>
          <w:sz w:val="24"/>
          <w:szCs w:val="24"/>
          <w:lang w:val="ro-RO"/>
        </w:rPr>
        <w:t>cadrului legislativ actual</w:t>
      </w:r>
      <w:r w:rsidR="00E419F1" w:rsidRPr="006C4403">
        <w:rPr>
          <w:rFonts w:ascii="Times New Roman" w:hAnsi="Times New Roman"/>
          <w:sz w:val="24"/>
          <w:szCs w:val="24"/>
          <w:lang w:val="ro-RO"/>
        </w:rPr>
        <w:t xml:space="preserve"> al reproducerii asistate medical - legea nr. 138, din 15.06.2012_</w:t>
      </w:r>
      <w:r w:rsidR="00E419F1" w:rsidRPr="006C4403">
        <w:rPr>
          <w:rFonts w:ascii="Times New Roman" w:hAnsi="Times New Roman"/>
          <w:bCs/>
          <w:i/>
          <w:iCs/>
          <w:sz w:val="24"/>
          <w:szCs w:val="24"/>
          <w:lang w:val="ro-RO"/>
        </w:rPr>
        <w:t>privind sănătatea reproducerii</w:t>
      </w:r>
      <w:r w:rsidR="00E419F1" w:rsidRPr="006C4403">
        <w:rPr>
          <w:rFonts w:ascii="Times New Roman" w:hAnsi="Times New Roman"/>
          <w:sz w:val="24"/>
          <w:szCs w:val="24"/>
          <w:lang w:val="ro-RO"/>
        </w:rPr>
        <w:t xml:space="preserve"> </w:t>
      </w:r>
      <w:r w:rsidRPr="006C4403">
        <w:rPr>
          <w:rFonts w:ascii="Times New Roman" w:hAnsi="Times New Roman"/>
          <w:bCs/>
          <w:sz w:val="24"/>
          <w:szCs w:val="24"/>
          <w:lang w:val="ro-RO"/>
        </w:rPr>
        <w:t>și</w:t>
      </w:r>
      <w:r w:rsidR="00E419F1" w:rsidRPr="006C4403">
        <w:rPr>
          <w:rFonts w:ascii="Times New Roman" w:hAnsi="Times New Roman"/>
          <w:bCs/>
          <w:sz w:val="24"/>
          <w:szCs w:val="24"/>
          <w:lang w:val="ro-RO"/>
        </w:rPr>
        <w:t xml:space="preserve"> </w:t>
      </w:r>
      <w:r w:rsidR="00E419F1" w:rsidRPr="006C4403">
        <w:rPr>
          <w:rFonts w:ascii="Times New Roman" w:hAnsi="Times New Roman"/>
          <w:sz w:val="24"/>
          <w:szCs w:val="24"/>
          <w:lang w:val="ro-RO"/>
        </w:rPr>
        <w:t>propunerea proiectului de modificare a legii la Ministerul Sănătății</w:t>
      </w:r>
      <w:r w:rsidR="00CE7172" w:rsidRPr="006C4403">
        <w:rPr>
          <w:rFonts w:ascii="Times New Roman" w:hAnsi="Times New Roman"/>
          <w:sz w:val="24"/>
          <w:szCs w:val="24"/>
          <w:lang w:val="ro-RO"/>
        </w:rPr>
        <w:t xml:space="preserve"> pentru crearea grupului de lucru</w:t>
      </w:r>
      <w:r w:rsidR="00E419F1" w:rsidRPr="006C4403">
        <w:rPr>
          <w:rFonts w:ascii="Times New Roman" w:hAnsi="Times New Roman"/>
          <w:sz w:val="24"/>
          <w:szCs w:val="24"/>
          <w:lang w:val="ro-RO"/>
        </w:rPr>
        <w:t>;</w:t>
      </w:r>
    </w:p>
    <w:p w:rsidR="00E63342" w:rsidRPr="00882677" w:rsidRDefault="00E63342" w:rsidP="00E63342">
      <w:pPr>
        <w:pStyle w:val="a6"/>
        <w:ind w:left="502"/>
        <w:jc w:val="both"/>
        <w:rPr>
          <w:rFonts w:ascii="Times New Roman" w:hAnsi="Times New Roman"/>
          <w:sz w:val="24"/>
          <w:szCs w:val="24"/>
          <w:lang w:val="ro-RO"/>
        </w:rPr>
      </w:pPr>
    </w:p>
    <w:p w:rsidR="00596809" w:rsidRPr="00882677" w:rsidRDefault="00596809" w:rsidP="00E3411C">
      <w:pPr>
        <w:pStyle w:val="a6"/>
        <w:numPr>
          <w:ilvl w:val="0"/>
          <w:numId w:val="6"/>
        </w:numPr>
        <w:jc w:val="center"/>
        <w:rPr>
          <w:rFonts w:ascii="Times New Roman" w:hAnsi="Times New Roman"/>
          <w:b/>
          <w:noProof/>
          <w:sz w:val="24"/>
          <w:szCs w:val="24"/>
          <w:lang w:val="ro-RO" w:eastAsia="ru-RU"/>
        </w:rPr>
      </w:pPr>
      <w:r w:rsidRPr="00882677">
        <w:rPr>
          <w:rFonts w:ascii="Times New Roman" w:hAnsi="Times New Roman"/>
          <w:b/>
          <w:noProof/>
          <w:sz w:val="24"/>
          <w:szCs w:val="24"/>
          <w:lang w:val="ro-RO" w:eastAsia="ru-RU"/>
        </w:rPr>
        <w:t>ACTIVITATEA MANAGERIALĂ</w:t>
      </w:r>
    </w:p>
    <w:p w:rsidR="00E5132B" w:rsidRPr="00882677" w:rsidRDefault="00E5132B" w:rsidP="00E5132B">
      <w:pPr>
        <w:pStyle w:val="a6"/>
        <w:numPr>
          <w:ilvl w:val="0"/>
          <w:numId w:val="1"/>
        </w:numPr>
        <w:jc w:val="center"/>
        <w:rPr>
          <w:rFonts w:ascii="Times New Roman" w:hAnsi="Times New Roman"/>
          <w:b/>
          <w:noProof/>
          <w:color w:val="000080"/>
          <w:sz w:val="24"/>
          <w:szCs w:val="24"/>
          <w:lang w:val="ro-RO" w:eastAsia="ru-RU"/>
        </w:rPr>
      </w:pPr>
      <w:r w:rsidRPr="00882677">
        <w:rPr>
          <w:rFonts w:ascii="Times New Roman" w:hAnsi="Times New Roman"/>
          <w:b/>
          <w:noProof/>
          <w:color w:val="000080"/>
          <w:sz w:val="24"/>
          <w:szCs w:val="24"/>
          <w:lang w:val="ro-RO" w:eastAsia="ru-RU"/>
        </w:rPr>
        <w:t>Scopuri</w:t>
      </w:r>
    </w:p>
    <w:p w:rsidR="00596809" w:rsidRPr="00882677" w:rsidRDefault="00596809" w:rsidP="00D13759">
      <w:pPr>
        <w:ind w:firstLine="567"/>
        <w:jc w:val="both"/>
        <w:outlineLvl w:val="0"/>
        <w:rPr>
          <w:rFonts w:ascii="Times New Roman" w:hAnsi="Times New Roman"/>
          <w:b/>
          <w:sz w:val="24"/>
          <w:szCs w:val="24"/>
          <w:lang w:val="ro-RO"/>
        </w:rPr>
      </w:pPr>
      <w:r w:rsidRPr="00882677">
        <w:rPr>
          <w:rFonts w:ascii="Times New Roman" w:hAnsi="Times New Roman"/>
          <w:b/>
          <w:sz w:val="24"/>
          <w:szCs w:val="24"/>
          <w:lang w:val="ro-RO"/>
        </w:rPr>
        <w:t>Scopurile de bază au fost :</w:t>
      </w:r>
    </w:p>
    <w:p w:rsidR="00596809" w:rsidRPr="00882677" w:rsidRDefault="00596809" w:rsidP="00D13759">
      <w:pPr>
        <w:numPr>
          <w:ilvl w:val="0"/>
          <w:numId w:val="31"/>
        </w:numPr>
        <w:ind w:left="567"/>
        <w:jc w:val="both"/>
        <w:rPr>
          <w:rFonts w:ascii="Times New Roman" w:hAnsi="Times New Roman"/>
          <w:sz w:val="24"/>
          <w:szCs w:val="24"/>
          <w:lang w:val="ro-RO"/>
        </w:rPr>
      </w:pPr>
      <w:r w:rsidRPr="00882677">
        <w:rPr>
          <w:rFonts w:ascii="Times New Roman" w:hAnsi="Times New Roman"/>
          <w:sz w:val="24"/>
          <w:szCs w:val="24"/>
          <w:lang w:val="ro-RO"/>
        </w:rPr>
        <w:t xml:space="preserve">Realizarea prevederilor Programului naţional </w:t>
      </w:r>
      <w:r w:rsidR="007E724C" w:rsidRPr="00882677">
        <w:rPr>
          <w:rFonts w:ascii="Times New Roman" w:hAnsi="Times New Roman"/>
          <w:sz w:val="24"/>
          <w:szCs w:val="24"/>
          <w:lang w:val="ro-RO"/>
        </w:rPr>
        <w:t xml:space="preserve">de </w:t>
      </w:r>
      <w:r w:rsidRPr="00882677">
        <w:rPr>
          <w:rFonts w:ascii="Times New Roman" w:hAnsi="Times New Roman"/>
          <w:sz w:val="24"/>
          <w:szCs w:val="24"/>
          <w:lang w:val="ro-RO"/>
        </w:rPr>
        <w:t>transplant pentru anul 20</w:t>
      </w:r>
      <w:r w:rsidR="004977D2" w:rsidRPr="00882677">
        <w:rPr>
          <w:rFonts w:ascii="Times New Roman" w:hAnsi="Times New Roman"/>
          <w:sz w:val="24"/>
          <w:szCs w:val="24"/>
          <w:lang w:val="ro-RO"/>
        </w:rPr>
        <w:t>2</w:t>
      </w:r>
      <w:r w:rsidR="00943B13">
        <w:rPr>
          <w:rFonts w:ascii="Times New Roman" w:hAnsi="Times New Roman"/>
          <w:sz w:val="24"/>
          <w:szCs w:val="24"/>
          <w:lang w:val="ro-RO"/>
        </w:rPr>
        <w:t>1</w:t>
      </w:r>
      <w:r w:rsidRPr="00882677">
        <w:rPr>
          <w:rFonts w:ascii="Times New Roman" w:hAnsi="Times New Roman"/>
          <w:sz w:val="24"/>
          <w:szCs w:val="24"/>
          <w:lang w:val="ro-RO"/>
        </w:rPr>
        <w:t>;</w:t>
      </w:r>
    </w:p>
    <w:p w:rsidR="00596809" w:rsidRPr="00882677" w:rsidRDefault="00CC12F1" w:rsidP="00D13759">
      <w:pPr>
        <w:numPr>
          <w:ilvl w:val="0"/>
          <w:numId w:val="31"/>
        </w:numPr>
        <w:ind w:left="567"/>
        <w:jc w:val="both"/>
        <w:rPr>
          <w:rFonts w:ascii="Times New Roman" w:hAnsi="Times New Roman"/>
          <w:sz w:val="24"/>
          <w:szCs w:val="24"/>
          <w:lang w:val="ro-RO"/>
        </w:rPr>
      </w:pPr>
      <w:r w:rsidRPr="00882677">
        <w:rPr>
          <w:rFonts w:ascii="Times New Roman" w:hAnsi="Times New Roman"/>
          <w:sz w:val="24"/>
          <w:szCs w:val="24"/>
          <w:lang w:val="ro-RO"/>
        </w:rPr>
        <w:t xml:space="preserve">Punerea în aplicare a prevederilor </w:t>
      </w:r>
      <w:r w:rsidR="00596809" w:rsidRPr="00882677">
        <w:rPr>
          <w:rFonts w:ascii="Times New Roman" w:hAnsi="Times New Roman"/>
          <w:bCs/>
          <w:sz w:val="24"/>
          <w:szCs w:val="24"/>
          <w:lang w:val="ro-RO"/>
        </w:rPr>
        <w:t>Hotărârii Guvernului nr. 386 din 14 mai 2010 „Cu privire la instituirea Agenţiei de Transplant”</w:t>
      </w:r>
      <w:r w:rsidRPr="00882677">
        <w:rPr>
          <w:rFonts w:ascii="Times New Roman" w:hAnsi="Times New Roman"/>
          <w:bCs/>
          <w:sz w:val="24"/>
          <w:szCs w:val="24"/>
          <w:lang w:val="ro-RO"/>
        </w:rPr>
        <w:t>, aprobate prin</w:t>
      </w:r>
      <w:r w:rsidRPr="00882677">
        <w:rPr>
          <w:rFonts w:ascii="Times New Roman" w:hAnsi="Times New Roman"/>
          <w:bCs/>
          <w:i/>
          <w:iCs/>
          <w:sz w:val="24"/>
          <w:szCs w:val="24"/>
          <w:lang w:val="ro-RO"/>
        </w:rPr>
        <w:t xml:space="preserve"> </w:t>
      </w:r>
      <w:r w:rsidRPr="00882677">
        <w:rPr>
          <w:rFonts w:ascii="Times New Roman" w:hAnsi="Times New Roman"/>
          <w:bCs/>
          <w:sz w:val="24"/>
          <w:szCs w:val="24"/>
          <w:lang w:val="ro-RO"/>
        </w:rPr>
        <w:t>Hotărârea Guvernului nr. 125 din 27.02.2019</w:t>
      </w:r>
      <w:r w:rsidR="00596809" w:rsidRPr="00882677">
        <w:rPr>
          <w:rFonts w:ascii="Times New Roman" w:hAnsi="Times New Roman"/>
          <w:bCs/>
          <w:sz w:val="24"/>
          <w:szCs w:val="24"/>
          <w:lang w:val="ro-RO"/>
        </w:rPr>
        <w:t>;</w:t>
      </w:r>
    </w:p>
    <w:p w:rsidR="00596809" w:rsidRPr="00882677" w:rsidRDefault="00596809" w:rsidP="00D13759">
      <w:pPr>
        <w:numPr>
          <w:ilvl w:val="0"/>
          <w:numId w:val="31"/>
        </w:numPr>
        <w:ind w:left="567"/>
        <w:jc w:val="both"/>
        <w:rPr>
          <w:rFonts w:ascii="Times New Roman" w:hAnsi="Times New Roman"/>
          <w:sz w:val="24"/>
          <w:szCs w:val="24"/>
          <w:lang w:val="ro-RO"/>
        </w:rPr>
      </w:pPr>
      <w:r w:rsidRPr="00882677">
        <w:rPr>
          <w:rFonts w:ascii="Times New Roman" w:hAnsi="Times New Roman"/>
          <w:sz w:val="24"/>
          <w:szCs w:val="24"/>
          <w:lang w:val="ro-RO"/>
        </w:rPr>
        <w:t>Asigurarea desfăşurării pe întreg teritoriul R</w:t>
      </w:r>
      <w:r w:rsidR="00943B13">
        <w:rPr>
          <w:rFonts w:ascii="Times New Roman" w:hAnsi="Times New Roman"/>
          <w:sz w:val="24"/>
          <w:szCs w:val="24"/>
          <w:lang w:val="ro-RO"/>
        </w:rPr>
        <w:t>epublicii</w:t>
      </w:r>
      <w:r w:rsidRPr="00882677">
        <w:rPr>
          <w:rFonts w:ascii="Times New Roman" w:hAnsi="Times New Roman"/>
          <w:sz w:val="24"/>
          <w:szCs w:val="24"/>
          <w:lang w:val="ro-RO"/>
        </w:rPr>
        <w:t xml:space="preserve"> Moldova a</w:t>
      </w:r>
      <w:r w:rsidR="007E724C" w:rsidRPr="00882677">
        <w:rPr>
          <w:rFonts w:ascii="Times New Roman" w:hAnsi="Times New Roman"/>
          <w:sz w:val="24"/>
          <w:szCs w:val="24"/>
          <w:lang w:val="ro-RO"/>
        </w:rPr>
        <w:t>l</w:t>
      </w:r>
      <w:r w:rsidRPr="00882677">
        <w:rPr>
          <w:rFonts w:ascii="Times New Roman" w:hAnsi="Times New Roman"/>
          <w:sz w:val="24"/>
          <w:szCs w:val="24"/>
          <w:lang w:val="ro-RO"/>
        </w:rPr>
        <w:t xml:space="preserve"> activităţilor de</w:t>
      </w:r>
      <w:r w:rsidR="004C143C" w:rsidRPr="00882677">
        <w:rPr>
          <w:rFonts w:ascii="Times New Roman" w:hAnsi="Times New Roman"/>
          <w:sz w:val="24"/>
          <w:szCs w:val="24"/>
          <w:lang w:val="ro-RO"/>
        </w:rPr>
        <w:t xml:space="preserve"> donare și </w:t>
      </w:r>
      <w:r w:rsidRPr="00882677">
        <w:rPr>
          <w:rFonts w:ascii="Times New Roman" w:hAnsi="Times New Roman"/>
          <w:sz w:val="24"/>
          <w:szCs w:val="24"/>
          <w:lang w:val="ro-RO"/>
        </w:rPr>
        <w:t xml:space="preserve">transplant de organe, ţesuturi si celule umane în conformitate cu legislaţia în vigoare şi a celor mai bune practici existente în domeniul </w:t>
      </w:r>
      <w:r w:rsidR="007E724C" w:rsidRPr="00882677">
        <w:rPr>
          <w:rFonts w:ascii="Times New Roman" w:hAnsi="Times New Roman"/>
          <w:sz w:val="24"/>
          <w:szCs w:val="24"/>
          <w:lang w:val="ro-RO"/>
        </w:rPr>
        <w:t xml:space="preserve">donării și </w:t>
      </w:r>
      <w:r w:rsidRPr="00882677">
        <w:rPr>
          <w:rFonts w:ascii="Times New Roman" w:hAnsi="Times New Roman"/>
          <w:sz w:val="24"/>
          <w:szCs w:val="24"/>
          <w:lang w:val="ro-RO"/>
        </w:rPr>
        <w:t>transplantului.</w:t>
      </w:r>
    </w:p>
    <w:p w:rsidR="00E5132B" w:rsidRPr="00882677" w:rsidRDefault="00E5132B" w:rsidP="00B014D7">
      <w:pPr>
        <w:pStyle w:val="a6"/>
        <w:numPr>
          <w:ilvl w:val="0"/>
          <w:numId w:val="1"/>
        </w:numPr>
        <w:jc w:val="center"/>
        <w:rPr>
          <w:rFonts w:ascii="Times New Roman" w:hAnsi="Times New Roman"/>
          <w:b/>
          <w:noProof/>
          <w:color w:val="000080"/>
          <w:sz w:val="24"/>
          <w:szCs w:val="24"/>
          <w:lang w:val="ro-RO" w:eastAsia="ru-RU"/>
        </w:rPr>
      </w:pPr>
      <w:r w:rsidRPr="00882677">
        <w:rPr>
          <w:rFonts w:ascii="Times New Roman" w:hAnsi="Times New Roman"/>
          <w:b/>
          <w:noProof/>
          <w:color w:val="000080"/>
          <w:sz w:val="24"/>
          <w:szCs w:val="24"/>
          <w:lang w:val="ro-RO" w:eastAsia="ru-RU"/>
        </w:rPr>
        <w:lastRenderedPageBreak/>
        <w:t>Obiective</w:t>
      </w:r>
    </w:p>
    <w:p w:rsidR="00E5132B" w:rsidRPr="00882677" w:rsidRDefault="00E5132B" w:rsidP="00D13759">
      <w:pPr>
        <w:ind w:firstLine="567"/>
        <w:jc w:val="both"/>
        <w:rPr>
          <w:rFonts w:ascii="Times New Roman" w:hAnsi="Times New Roman"/>
          <w:sz w:val="24"/>
          <w:szCs w:val="24"/>
          <w:lang w:val="ro-RO"/>
        </w:rPr>
      </w:pPr>
      <w:r w:rsidRPr="00882677">
        <w:rPr>
          <w:rFonts w:ascii="Times New Roman" w:hAnsi="Times New Roman"/>
          <w:sz w:val="24"/>
          <w:szCs w:val="24"/>
          <w:lang w:val="ro-RO"/>
        </w:rPr>
        <w:t>Reieşind din scopurile propuse în aspect practic Agenţia şi-a canalizat activitatea sa în atingerea următoarelor obiective:</w:t>
      </w:r>
    </w:p>
    <w:p w:rsidR="00596809" w:rsidRPr="00882677" w:rsidRDefault="00596809" w:rsidP="00D13759">
      <w:pPr>
        <w:numPr>
          <w:ilvl w:val="0"/>
          <w:numId w:val="32"/>
        </w:numPr>
        <w:ind w:left="567"/>
        <w:jc w:val="both"/>
        <w:rPr>
          <w:rFonts w:ascii="Times New Roman" w:hAnsi="Times New Roman"/>
          <w:sz w:val="24"/>
          <w:szCs w:val="24"/>
          <w:lang w:val="ro-RO"/>
        </w:rPr>
      </w:pPr>
      <w:r w:rsidRPr="00882677">
        <w:rPr>
          <w:rFonts w:ascii="Times New Roman" w:hAnsi="Times New Roman"/>
          <w:sz w:val="24"/>
          <w:szCs w:val="24"/>
          <w:lang w:val="ro-RO"/>
        </w:rPr>
        <w:t>Realizarea pe parcursul anului 20</w:t>
      </w:r>
      <w:r w:rsidR="00264168" w:rsidRPr="00882677">
        <w:rPr>
          <w:rFonts w:ascii="Times New Roman" w:hAnsi="Times New Roman"/>
          <w:sz w:val="24"/>
          <w:szCs w:val="24"/>
          <w:lang w:val="ro-RO"/>
        </w:rPr>
        <w:t>2</w:t>
      </w:r>
      <w:r w:rsidR="00943B13">
        <w:rPr>
          <w:rFonts w:ascii="Times New Roman" w:hAnsi="Times New Roman"/>
          <w:sz w:val="24"/>
          <w:szCs w:val="24"/>
          <w:lang w:val="ro-RO"/>
        </w:rPr>
        <w:t>1</w:t>
      </w:r>
      <w:r w:rsidRPr="00882677">
        <w:rPr>
          <w:rFonts w:ascii="Times New Roman" w:hAnsi="Times New Roman"/>
          <w:sz w:val="24"/>
          <w:szCs w:val="24"/>
          <w:lang w:val="ro-RO"/>
        </w:rPr>
        <w:t xml:space="preserve"> a </w:t>
      </w:r>
      <w:r w:rsidR="00943B13">
        <w:rPr>
          <w:rFonts w:ascii="Times New Roman" w:hAnsi="Times New Roman"/>
          <w:sz w:val="24"/>
          <w:szCs w:val="24"/>
          <w:lang w:val="ro-RO"/>
        </w:rPr>
        <w:t>5</w:t>
      </w:r>
      <w:r w:rsidRPr="00882677">
        <w:rPr>
          <w:rFonts w:ascii="Times New Roman" w:hAnsi="Times New Roman"/>
          <w:sz w:val="24"/>
          <w:szCs w:val="24"/>
          <w:lang w:val="ro-RO"/>
        </w:rPr>
        <w:t xml:space="preserve">0 transplantări renale; </w:t>
      </w:r>
    </w:p>
    <w:p w:rsidR="00E5132B" w:rsidRPr="00882677" w:rsidRDefault="00596809" w:rsidP="00D13759">
      <w:pPr>
        <w:numPr>
          <w:ilvl w:val="0"/>
          <w:numId w:val="32"/>
        </w:numPr>
        <w:ind w:left="567"/>
        <w:jc w:val="both"/>
        <w:rPr>
          <w:rFonts w:ascii="Times New Roman" w:hAnsi="Times New Roman"/>
          <w:sz w:val="24"/>
          <w:szCs w:val="24"/>
          <w:lang w:val="ro-RO"/>
        </w:rPr>
      </w:pPr>
      <w:r w:rsidRPr="00882677">
        <w:rPr>
          <w:rFonts w:ascii="Times New Roman" w:hAnsi="Times New Roman"/>
          <w:sz w:val="24"/>
          <w:szCs w:val="24"/>
          <w:lang w:val="ro-RO"/>
        </w:rPr>
        <w:t xml:space="preserve">Realizarea a </w:t>
      </w:r>
      <w:r w:rsidR="00943B13">
        <w:rPr>
          <w:rFonts w:ascii="Times New Roman" w:hAnsi="Times New Roman"/>
          <w:sz w:val="24"/>
          <w:szCs w:val="24"/>
          <w:lang w:val="ro-RO"/>
        </w:rPr>
        <w:t>20</w:t>
      </w:r>
      <w:r w:rsidRPr="00882677">
        <w:rPr>
          <w:rFonts w:ascii="Times New Roman" w:hAnsi="Times New Roman"/>
          <w:sz w:val="24"/>
          <w:szCs w:val="24"/>
          <w:lang w:val="ro-RO"/>
        </w:rPr>
        <w:t xml:space="preserve"> transplantări hepatice;</w:t>
      </w:r>
    </w:p>
    <w:p w:rsidR="00E5132B" w:rsidRPr="00882677" w:rsidRDefault="00BD1F78" w:rsidP="00D13759">
      <w:pPr>
        <w:numPr>
          <w:ilvl w:val="0"/>
          <w:numId w:val="32"/>
        </w:numPr>
        <w:ind w:left="567"/>
        <w:jc w:val="both"/>
        <w:rPr>
          <w:rFonts w:ascii="Times New Roman" w:hAnsi="Times New Roman"/>
          <w:sz w:val="24"/>
          <w:szCs w:val="24"/>
          <w:lang w:val="ro-RO"/>
        </w:rPr>
      </w:pPr>
      <w:r>
        <w:rPr>
          <w:rFonts w:ascii="Times New Roman" w:hAnsi="Times New Roman"/>
          <w:sz w:val="24"/>
          <w:szCs w:val="24"/>
          <w:lang w:val="ro-MD"/>
        </w:rPr>
        <w:t>O</w:t>
      </w:r>
      <w:r w:rsidRPr="00BD1F78">
        <w:rPr>
          <w:rFonts w:ascii="Times New Roman" w:hAnsi="Times New Roman"/>
          <w:sz w:val="24"/>
          <w:szCs w:val="24"/>
          <w:lang w:val="ro-MD"/>
        </w:rPr>
        <w:t>bțin</w:t>
      </w:r>
      <w:r>
        <w:rPr>
          <w:rFonts w:ascii="Times New Roman" w:hAnsi="Times New Roman"/>
          <w:sz w:val="24"/>
          <w:szCs w:val="24"/>
          <w:lang w:val="ro-MD"/>
        </w:rPr>
        <w:t>erea</w:t>
      </w:r>
      <w:r w:rsidRPr="00BD1F78">
        <w:rPr>
          <w:rFonts w:ascii="Times New Roman" w:hAnsi="Times New Roman"/>
          <w:sz w:val="24"/>
          <w:szCs w:val="24"/>
          <w:lang w:val="ro-MD"/>
        </w:rPr>
        <w:t xml:space="preserve"> autoriz</w:t>
      </w:r>
      <w:r>
        <w:rPr>
          <w:rFonts w:ascii="Times New Roman" w:hAnsi="Times New Roman"/>
          <w:sz w:val="24"/>
          <w:szCs w:val="24"/>
          <w:lang w:val="ro-MD"/>
        </w:rPr>
        <w:t>ării</w:t>
      </w:r>
      <w:r w:rsidRPr="00BD1F78">
        <w:rPr>
          <w:rFonts w:ascii="Times New Roman" w:hAnsi="Times New Roman"/>
          <w:sz w:val="24"/>
          <w:szCs w:val="24"/>
          <w:lang w:val="ro-MD"/>
        </w:rPr>
        <w:t xml:space="preserve"> de funcționare provizorie și acreditarea programelor </w:t>
      </w:r>
      <w:r w:rsidRPr="00882677">
        <w:rPr>
          <w:rFonts w:ascii="Times New Roman" w:hAnsi="Times New Roman"/>
          <w:sz w:val="24"/>
          <w:szCs w:val="24"/>
          <w:lang w:val="ro-RO"/>
        </w:rPr>
        <w:t>de formare profesională continuă</w:t>
      </w:r>
      <w:r w:rsidRPr="00BD1F78">
        <w:rPr>
          <w:rFonts w:ascii="Times New Roman" w:hAnsi="Times New Roman"/>
          <w:sz w:val="24"/>
          <w:szCs w:val="24"/>
          <w:lang w:val="ro-MD"/>
        </w:rPr>
        <w:t xml:space="preserve"> din partea Agenției Naționale de Asigurare a Calității în Educație și Cercetare</w:t>
      </w:r>
      <w:r>
        <w:rPr>
          <w:rFonts w:ascii="Times New Roman" w:hAnsi="Times New Roman"/>
          <w:sz w:val="24"/>
          <w:szCs w:val="24"/>
          <w:lang w:val="ro-MD"/>
        </w:rPr>
        <w:t xml:space="preserve"> </w:t>
      </w:r>
      <w:r w:rsidRPr="00882677">
        <w:rPr>
          <w:rFonts w:ascii="Times New Roman" w:hAnsi="Times New Roman"/>
          <w:sz w:val="24"/>
          <w:szCs w:val="24"/>
          <w:lang w:val="ro-RO"/>
        </w:rPr>
        <w:t>pentru lansarea activităților Centrului de formare profesională a personalului medical din domeniul transplantului în cadrul Agenţiei de Transplant</w:t>
      </w:r>
      <w:r w:rsidR="00596809" w:rsidRPr="00882677">
        <w:rPr>
          <w:rFonts w:ascii="Times New Roman" w:hAnsi="Times New Roman"/>
          <w:sz w:val="24"/>
          <w:szCs w:val="24"/>
          <w:lang w:val="ro-RO"/>
        </w:rPr>
        <w:t>;</w:t>
      </w:r>
    </w:p>
    <w:p w:rsidR="00E5132B" w:rsidRPr="00882677" w:rsidRDefault="00596809" w:rsidP="00D13759">
      <w:pPr>
        <w:numPr>
          <w:ilvl w:val="0"/>
          <w:numId w:val="32"/>
        </w:numPr>
        <w:ind w:left="567"/>
        <w:jc w:val="both"/>
        <w:rPr>
          <w:rFonts w:ascii="Times New Roman" w:hAnsi="Times New Roman"/>
          <w:sz w:val="24"/>
          <w:szCs w:val="24"/>
          <w:lang w:val="ro-RO"/>
        </w:rPr>
      </w:pPr>
      <w:r w:rsidRPr="00882677">
        <w:rPr>
          <w:rFonts w:ascii="Times New Roman" w:hAnsi="Times New Roman"/>
          <w:sz w:val="24"/>
          <w:szCs w:val="24"/>
          <w:lang w:val="ro-RO"/>
        </w:rPr>
        <w:t>Crearea reţelei naţionale de coordonare a prelevărilor de organe şi ţesuturi cu lărgirea instituţiilor medicale autorizate şi crearea Centrelor de prelevare Nord (Bălţi) şi Sud (Cahul)</w:t>
      </w:r>
      <w:r w:rsidR="00E5132B" w:rsidRPr="00882677">
        <w:rPr>
          <w:rFonts w:ascii="Times New Roman" w:hAnsi="Times New Roman"/>
          <w:sz w:val="24"/>
          <w:szCs w:val="24"/>
          <w:lang w:val="ro-RO"/>
        </w:rPr>
        <w:t>;</w:t>
      </w:r>
    </w:p>
    <w:p w:rsidR="00E5132B" w:rsidRPr="00882677" w:rsidRDefault="00596809" w:rsidP="00D13759">
      <w:pPr>
        <w:numPr>
          <w:ilvl w:val="0"/>
          <w:numId w:val="32"/>
        </w:numPr>
        <w:ind w:left="567"/>
        <w:jc w:val="both"/>
        <w:rPr>
          <w:rFonts w:ascii="Times New Roman" w:hAnsi="Times New Roman"/>
          <w:sz w:val="24"/>
          <w:szCs w:val="24"/>
          <w:lang w:val="ro-RO"/>
        </w:rPr>
      </w:pPr>
      <w:r w:rsidRPr="00882677">
        <w:rPr>
          <w:rFonts w:ascii="Times New Roman" w:hAnsi="Times New Roman"/>
          <w:sz w:val="24"/>
          <w:szCs w:val="24"/>
          <w:lang w:val="ro-RO"/>
        </w:rPr>
        <w:t>Colaborarea internaţională cu agenţiile de transplant din ţările vecine şi Europa Occidentală;</w:t>
      </w:r>
    </w:p>
    <w:p w:rsidR="00596809" w:rsidRPr="00882677" w:rsidRDefault="00596809" w:rsidP="00D13759">
      <w:pPr>
        <w:numPr>
          <w:ilvl w:val="0"/>
          <w:numId w:val="32"/>
        </w:numPr>
        <w:ind w:left="567"/>
        <w:jc w:val="both"/>
        <w:rPr>
          <w:rFonts w:ascii="Times New Roman" w:hAnsi="Times New Roman"/>
          <w:sz w:val="24"/>
          <w:szCs w:val="24"/>
          <w:lang w:val="ro-RO"/>
        </w:rPr>
      </w:pPr>
      <w:r w:rsidRPr="00882677">
        <w:rPr>
          <w:rFonts w:ascii="Times New Roman" w:hAnsi="Times New Roman"/>
          <w:sz w:val="24"/>
          <w:szCs w:val="24"/>
          <w:lang w:val="ro-RO"/>
        </w:rPr>
        <w:t>Elaborarea bugetului pentru anul 20</w:t>
      </w:r>
      <w:r w:rsidR="00CC12F1" w:rsidRPr="00882677">
        <w:rPr>
          <w:rFonts w:ascii="Times New Roman" w:hAnsi="Times New Roman"/>
          <w:sz w:val="24"/>
          <w:szCs w:val="24"/>
          <w:lang w:val="ro-RO"/>
        </w:rPr>
        <w:t>2</w:t>
      </w:r>
      <w:r w:rsidR="00943B13">
        <w:rPr>
          <w:rFonts w:ascii="Times New Roman" w:hAnsi="Times New Roman"/>
          <w:sz w:val="24"/>
          <w:szCs w:val="24"/>
          <w:lang w:val="ro-RO"/>
        </w:rPr>
        <w:t>2</w:t>
      </w:r>
      <w:r w:rsidRPr="00882677">
        <w:rPr>
          <w:rFonts w:ascii="Times New Roman" w:hAnsi="Times New Roman"/>
          <w:sz w:val="24"/>
          <w:szCs w:val="24"/>
          <w:lang w:val="ro-RO"/>
        </w:rPr>
        <w:t>.</w:t>
      </w:r>
    </w:p>
    <w:p w:rsidR="00596809" w:rsidRPr="00882677" w:rsidRDefault="003C639E" w:rsidP="008D1D92">
      <w:pPr>
        <w:autoSpaceDE w:val="0"/>
        <w:autoSpaceDN w:val="0"/>
        <w:adjustRightInd w:val="0"/>
        <w:spacing w:after="0"/>
        <w:ind w:firstLine="567"/>
        <w:jc w:val="both"/>
        <w:rPr>
          <w:rFonts w:ascii="Times New Roman" w:hAnsi="Times New Roman"/>
          <w:sz w:val="24"/>
          <w:szCs w:val="24"/>
          <w:lang w:val="ro-RO"/>
        </w:rPr>
      </w:pPr>
      <w:r w:rsidRPr="00882677">
        <w:rPr>
          <w:rFonts w:ascii="Times New Roman" w:hAnsi="Times New Roman"/>
          <w:sz w:val="24"/>
          <w:szCs w:val="24"/>
          <w:lang w:val="ro-RO"/>
        </w:rPr>
        <w:t>Pe parcursul anului 20</w:t>
      </w:r>
      <w:r w:rsidR="00264168" w:rsidRPr="00882677">
        <w:rPr>
          <w:rFonts w:ascii="Times New Roman" w:hAnsi="Times New Roman"/>
          <w:sz w:val="24"/>
          <w:szCs w:val="24"/>
          <w:lang w:val="ro-RO"/>
        </w:rPr>
        <w:t>2</w:t>
      </w:r>
      <w:r w:rsidR="00BD1F78">
        <w:rPr>
          <w:rFonts w:ascii="Times New Roman" w:hAnsi="Times New Roman"/>
          <w:sz w:val="24"/>
          <w:szCs w:val="24"/>
          <w:lang w:val="ro-RO"/>
        </w:rPr>
        <w:t>1</w:t>
      </w:r>
      <w:r w:rsidRPr="00882677">
        <w:rPr>
          <w:rFonts w:ascii="Times New Roman" w:hAnsi="Times New Roman"/>
          <w:sz w:val="24"/>
          <w:szCs w:val="24"/>
          <w:lang w:val="ro-RO"/>
        </w:rPr>
        <w:t xml:space="preserve"> </w:t>
      </w:r>
      <w:r w:rsidR="00596809" w:rsidRPr="00882677">
        <w:rPr>
          <w:rFonts w:ascii="Times New Roman" w:hAnsi="Times New Roman"/>
          <w:sz w:val="24"/>
          <w:szCs w:val="24"/>
          <w:lang w:val="ro-RO"/>
        </w:rPr>
        <w:t>Agenţia de Transplant a activat reieşind din funcțiile sale de bază şi anume:</w:t>
      </w:r>
    </w:p>
    <w:p w:rsidR="00596809" w:rsidRPr="00882677" w:rsidRDefault="00596809" w:rsidP="00E3411C">
      <w:pPr>
        <w:pStyle w:val="a6"/>
        <w:numPr>
          <w:ilvl w:val="0"/>
          <w:numId w:val="3"/>
        </w:numPr>
        <w:autoSpaceDE w:val="0"/>
        <w:autoSpaceDN w:val="0"/>
        <w:adjustRightInd w:val="0"/>
        <w:jc w:val="both"/>
        <w:rPr>
          <w:rFonts w:ascii="Times New Roman" w:hAnsi="Times New Roman"/>
          <w:sz w:val="24"/>
          <w:szCs w:val="24"/>
          <w:lang w:val="ro-RO"/>
        </w:rPr>
      </w:pPr>
      <w:r w:rsidRPr="00882677">
        <w:rPr>
          <w:rFonts w:ascii="Times New Roman" w:hAnsi="Times New Roman"/>
          <w:sz w:val="24"/>
          <w:szCs w:val="24"/>
          <w:lang w:val="ro-RO"/>
        </w:rPr>
        <w:t>organizarea şi coordonarea activităţii de prelevare și transplant de organe;</w:t>
      </w:r>
    </w:p>
    <w:p w:rsidR="00596809" w:rsidRPr="00882677" w:rsidRDefault="00596809" w:rsidP="00E3411C">
      <w:pPr>
        <w:pStyle w:val="a6"/>
        <w:numPr>
          <w:ilvl w:val="0"/>
          <w:numId w:val="3"/>
        </w:numPr>
        <w:autoSpaceDE w:val="0"/>
        <w:autoSpaceDN w:val="0"/>
        <w:adjustRightInd w:val="0"/>
        <w:jc w:val="both"/>
        <w:rPr>
          <w:rFonts w:ascii="Times New Roman" w:hAnsi="Times New Roman"/>
          <w:sz w:val="24"/>
          <w:szCs w:val="24"/>
          <w:lang w:val="ro-RO"/>
        </w:rPr>
      </w:pPr>
      <w:r w:rsidRPr="00882677">
        <w:rPr>
          <w:rFonts w:ascii="Times New Roman" w:hAnsi="Times New Roman"/>
          <w:sz w:val="24"/>
          <w:szCs w:val="24"/>
          <w:lang w:val="ro-RO"/>
        </w:rPr>
        <w:t>organizarea şi coordonarea activităţii de prelevare, preparare, conservare, validare, alocare, stocare şi transport pentru transplantul de ţesuturi şi celule umane cu utilizare terapeutică pe teritoriul Republicii Moldova;</w:t>
      </w:r>
    </w:p>
    <w:p w:rsidR="00596809" w:rsidRPr="00882677" w:rsidRDefault="00596809" w:rsidP="00E3411C">
      <w:pPr>
        <w:pStyle w:val="a6"/>
        <w:numPr>
          <w:ilvl w:val="0"/>
          <w:numId w:val="3"/>
        </w:numPr>
        <w:autoSpaceDE w:val="0"/>
        <w:autoSpaceDN w:val="0"/>
        <w:adjustRightInd w:val="0"/>
        <w:jc w:val="both"/>
        <w:rPr>
          <w:rFonts w:ascii="Times New Roman" w:hAnsi="Times New Roman"/>
          <w:sz w:val="24"/>
          <w:szCs w:val="24"/>
          <w:lang w:val="ro-RO"/>
        </w:rPr>
      </w:pPr>
      <w:r w:rsidRPr="00882677">
        <w:rPr>
          <w:rFonts w:ascii="Times New Roman" w:hAnsi="Times New Roman"/>
          <w:sz w:val="24"/>
          <w:szCs w:val="24"/>
          <w:lang w:val="ro-RO"/>
        </w:rPr>
        <w:t>evaluarea şi monitorizarea implementării prevederilor actelor normative în vederea îndeplinirii atribuţiilor specifice, aprobate de Ministerul Sănătăţii</w:t>
      </w:r>
      <w:r w:rsidR="003C639E" w:rsidRPr="00882677">
        <w:rPr>
          <w:rFonts w:ascii="Times New Roman" w:hAnsi="Times New Roman"/>
          <w:sz w:val="24"/>
          <w:szCs w:val="24"/>
          <w:lang w:val="ro-RO"/>
        </w:rPr>
        <w:t>, Muncii și Protecției Sociale;</w:t>
      </w:r>
    </w:p>
    <w:p w:rsidR="003C639E" w:rsidRPr="00882677" w:rsidRDefault="003C639E" w:rsidP="00E3411C">
      <w:pPr>
        <w:pStyle w:val="a6"/>
        <w:numPr>
          <w:ilvl w:val="0"/>
          <w:numId w:val="3"/>
        </w:numPr>
        <w:autoSpaceDE w:val="0"/>
        <w:autoSpaceDN w:val="0"/>
        <w:adjustRightInd w:val="0"/>
        <w:jc w:val="both"/>
        <w:rPr>
          <w:rFonts w:ascii="Times New Roman" w:hAnsi="Times New Roman"/>
          <w:sz w:val="24"/>
          <w:szCs w:val="24"/>
          <w:lang w:val="ro-RO"/>
        </w:rPr>
      </w:pPr>
      <w:r w:rsidRPr="00882677">
        <w:rPr>
          <w:rFonts w:ascii="Times New Roman" w:hAnsi="Times New Roman"/>
          <w:sz w:val="24"/>
          <w:szCs w:val="24"/>
          <w:lang w:val="ro-RO"/>
        </w:rPr>
        <w:t>coordonarea și monitorizarea trasabilității reproducerii umane asistate medical;</w:t>
      </w:r>
    </w:p>
    <w:p w:rsidR="003C639E" w:rsidRPr="00882677" w:rsidRDefault="003C639E" w:rsidP="00E3411C">
      <w:pPr>
        <w:pStyle w:val="a6"/>
        <w:numPr>
          <w:ilvl w:val="0"/>
          <w:numId w:val="3"/>
        </w:numPr>
        <w:autoSpaceDE w:val="0"/>
        <w:autoSpaceDN w:val="0"/>
        <w:adjustRightInd w:val="0"/>
        <w:jc w:val="both"/>
        <w:rPr>
          <w:rFonts w:ascii="Times New Roman" w:hAnsi="Times New Roman"/>
          <w:sz w:val="24"/>
          <w:szCs w:val="24"/>
          <w:lang w:val="ro-RO"/>
        </w:rPr>
      </w:pPr>
      <w:r w:rsidRPr="00882677">
        <w:rPr>
          <w:rFonts w:ascii="Times New Roman" w:hAnsi="Times New Roman"/>
          <w:sz w:val="24"/>
          <w:szCs w:val="24"/>
          <w:lang w:val="ro-RO"/>
        </w:rPr>
        <w:t>exercitarea competenţelor şi responsabilităţilor prevăzute în Legea  finanţelor publice şi responsabilităţii bugetar-fiscale nr. 181/2014;</w:t>
      </w:r>
    </w:p>
    <w:p w:rsidR="00596809" w:rsidRPr="00882677" w:rsidRDefault="007E724C" w:rsidP="00E3411C">
      <w:pPr>
        <w:pStyle w:val="a6"/>
        <w:numPr>
          <w:ilvl w:val="0"/>
          <w:numId w:val="3"/>
        </w:numPr>
        <w:autoSpaceDE w:val="0"/>
        <w:autoSpaceDN w:val="0"/>
        <w:adjustRightInd w:val="0"/>
        <w:jc w:val="both"/>
        <w:rPr>
          <w:rFonts w:ascii="Times New Roman" w:hAnsi="Times New Roman"/>
          <w:sz w:val="24"/>
          <w:szCs w:val="24"/>
          <w:lang w:val="ro-RO"/>
        </w:rPr>
      </w:pPr>
      <w:r w:rsidRPr="00882677">
        <w:rPr>
          <w:rFonts w:ascii="Times New Roman" w:hAnsi="Times New Roman"/>
          <w:sz w:val="24"/>
          <w:szCs w:val="24"/>
          <w:lang w:val="ro-RO"/>
        </w:rPr>
        <w:t>i</w:t>
      </w:r>
      <w:r w:rsidR="00596809" w:rsidRPr="00882677">
        <w:rPr>
          <w:rFonts w:ascii="Times New Roman" w:hAnsi="Times New Roman"/>
          <w:sz w:val="24"/>
          <w:szCs w:val="24"/>
          <w:lang w:val="ro-RO"/>
        </w:rPr>
        <w:t xml:space="preserve">mplementarea prevederilor Programului naţional </w:t>
      </w:r>
      <w:r w:rsidR="003C639E" w:rsidRPr="00882677">
        <w:rPr>
          <w:rFonts w:ascii="Times New Roman" w:hAnsi="Times New Roman"/>
          <w:sz w:val="24"/>
          <w:szCs w:val="24"/>
          <w:lang w:val="ro-RO"/>
        </w:rPr>
        <w:t>de</w:t>
      </w:r>
      <w:r w:rsidR="00596809" w:rsidRPr="00882677">
        <w:rPr>
          <w:rFonts w:ascii="Times New Roman" w:hAnsi="Times New Roman"/>
          <w:sz w:val="24"/>
          <w:szCs w:val="24"/>
          <w:lang w:val="ro-RO"/>
        </w:rPr>
        <w:t xml:space="preserve"> transplant prevăzute pentru anul 20</w:t>
      </w:r>
      <w:r w:rsidR="00264168" w:rsidRPr="00882677">
        <w:rPr>
          <w:rFonts w:ascii="Times New Roman" w:hAnsi="Times New Roman"/>
          <w:sz w:val="24"/>
          <w:szCs w:val="24"/>
          <w:lang w:val="ro-RO"/>
        </w:rPr>
        <w:t>2</w:t>
      </w:r>
      <w:r w:rsidR="00BD1F78">
        <w:rPr>
          <w:rFonts w:ascii="Times New Roman" w:hAnsi="Times New Roman"/>
          <w:sz w:val="24"/>
          <w:szCs w:val="24"/>
          <w:lang w:val="ro-RO"/>
        </w:rPr>
        <w:t>1</w:t>
      </w:r>
      <w:r w:rsidR="00596809" w:rsidRPr="00882677">
        <w:rPr>
          <w:rFonts w:ascii="Times New Roman" w:hAnsi="Times New Roman"/>
          <w:sz w:val="24"/>
          <w:szCs w:val="24"/>
          <w:lang w:val="ro-RO"/>
        </w:rPr>
        <w:t>;</w:t>
      </w:r>
    </w:p>
    <w:p w:rsidR="00596809" w:rsidRPr="00882677" w:rsidRDefault="00835C6F" w:rsidP="00E3411C">
      <w:pPr>
        <w:pStyle w:val="a6"/>
        <w:numPr>
          <w:ilvl w:val="0"/>
          <w:numId w:val="3"/>
        </w:numPr>
        <w:autoSpaceDE w:val="0"/>
        <w:autoSpaceDN w:val="0"/>
        <w:adjustRightInd w:val="0"/>
        <w:jc w:val="both"/>
        <w:rPr>
          <w:rFonts w:ascii="Times New Roman" w:hAnsi="Times New Roman"/>
          <w:sz w:val="24"/>
          <w:szCs w:val="24"/>
          <w:lang w:val="ro-RO"/>
        </w:rPr>
      </w:pPr>
      <w:r w:rsidRPr="00882677">
        <w:rPr>
          <w:rFonts w:ascii="Times New Roman" w:hAnsi="Times New Roman"/>
          <w:sz w:val="24"/>
          <w:szCs w:val="24"/>
          <w:lang w:val="ro-RO"/>
        </w:rPr>
        <w:t>în temeiul ordin</w:t>
      </w:r>
      <w:r>
        <w:rPr>
          <w:rFonts w:ascii="Times New Roman" w:hAnsi="Times New Roman"/>
          <w:sz w:val="24"/>
          <w:szCs w:val="24"/>
          <w:lang w:val="ro-RO"/>
        </w:rPr>
        <w:t>ului</w:t>
      </w:r>
      <w:r w:rsidRPr="00882677">
        <w:rPr>
          <w:rFonts w:ascii="Times New Roman" w:hAnsi="Times New Roman"/>
          <w:sz w:val="24"/>
          <w:szCs w:val="24"/>
          <w:lang w:val="ro-RO"/>
        </w:rPr>
        <w:t xml:space="preserve"> Ministerului Sănătăţii, Muncii şi Protecției Sociale nr. </w:t>
      </w:r>
      <w:r>
        <w:rPr>
          <w:rFonts w:ascii="Times New Roman" w:hAnsi="Times New Roman"/>
          <w:sz w:val="24"/>
          <w:szCs w:val="24"/>
          <w:lang w:val="ro-RO"/>
        </w:rPr>
        <w:t>7</w:t>
      </w:r>
      <w:r w:rsidRPr="00882677">
        <w:rPr>
          <w:rFonts w:ascii="Times New Roman" w:hAnsi="Times New Roman"/>
          <w:sz w:val="24"/>
          <w:szCs w:val="24"/>
          <w:lang w:val="ro-RO"/>
        </w:rPr>
        <w:t>/20</w:t>
      </w:r>
      <w:r>
        <w:rPr>
          <w:rFonts w:ascii="Times New Roman" w:hAnsi="Times New Roman"/>
          <w:sz w:val="24"/>
          <w:szCs w:val="24"/>
          <w:lang w:val="ro-RO"/>
        </w:rPr>
        <w:t>21</w:t>
      </w:r>
      <w:r w:rsidRPr="00882677">
        <w:rPr>
          <w:rFonts w:ascii="Times New Roman" w:hAnsi="Times New Roman"/>
          <w:sz w:val="24"/>
          <w:szCs w:val="24"/>
          <w:lang w:val="ro-RO"/>
        </w:rPr>
        <w:t>, a fost evaluat</w:t>
      </w:r>
      <w:r>
        <w:rPr>
          <w:rFonts w:ascii="Times New Roman" w:hAnsi="Times New Roman"/>
          <w:sz w:val="24"/>
          <w:szCs w:val="24"/>
          <w:lang w:val="ro-RO"/>
        </w:rPr>
        <w:t xml:space="preserve"> </w:t>
      </w:r>
      <w:r w:rsidRPr="00BD1F78">
        <w:rPr>
          <w:rFonts w:ascii="Times New Roman" w:hAnsi="Times New Roman"/>
          <w:sz w:val="24"/>
          <w:szCs w:val="24"/>
          <w:lang w:val="ro-MD"/>
        </w:rPr>
        <w:t xml:space="preserve">SC </w:t>
      </w:r>
      <w:r w:rsidRPr="00BD1F78">
        <w:rPr>
          <w:rFonts w:ascii="Times New Roman" w:hAnsi="Times New Roman"/>
          <w:sz w:val="24"/>
          <w:szCs w:val="24"/>
          <w:lang w:val="en-US"/>
        </w:rPr>
        <w:t>,,</w:t>
      </w:r>
      <w:r w:rsidRPr="00BD1F78">
        <w:rPr>
          <w:rFonts w:ascii="Times New Roman" w:hAnsi="Times New Roman"/>
          <w:sz w:val="24"/>
          <w:szCs w:val="24"/>
          <w:lang w:val="ro-MD"/>
        </w:rPr>
        <w:t>REPROMED” S.R.L.</w:t>
      </w:r>
      <w:r>
        <w:rPr>
          <w:rFonts w:ascii="Times New Roman" w:hAnsi="Times New Roman"/>
          <w:sz w:val="24"/>
          <w:szCs w:val="24"/>
          <w:lang w:val="ro-MD"/>
        </w:rPr>
        <w:t xml:space="preserve">, </w:t>
      </w:r>
      <w:r w:rsidRPr="00882677">
        <w:rPr>
          <w:rFonts w:ascii="Times New Roman" w:hAnsi="Times New Roman"/>
          <w:sz w:val="24"/>
          <w:szCs w:val="24"/>
          <w:lang w:val="ro-RO"/>
        </w:rPr>
        <w:t xml:space="preserve">în vederea autorizării pentru desfășurarea activităților </w:t>
      </w:r>
      <w:r>
        <w:rPr>
          <w:rFonts w:ascii="Times New Roman" w:hAnsi="Times New Roman"/>
          <w:sz w:val="24"/>
          <w:szCs w:val="24"/>
          <w:lang w:val="ro-MD"/>
        </w:rPr>
        <w:t>de prelevare de țesuturi și celule din cordonul ombilical și placentă de la donator în viață cu utilizare autologă</w:t>
      </w:r>
      <w:r>
        <w:rPr>
          <w:rFonts w:ascii="Times New Roman" w:hAnsi="Times New Roman"/>
          <w:sz w:val="24"/>
          <w:szCs w:val="24"/>
          <w:lang w:val="ro-RO"/>
        </w:rPr>
        <w:t>;</w:t>
      </w:r>
      <w:r w:rsidRPr="00882677">
        <w:rPr>
          <w:rFonts w:ascii="Times New Roman" w:hAnsi="Times New Roman"/>
          <w:sz w:val="24"/>
          <w:szCs w:val="24"/>
          <w:lang w:val="ro-RO"/>
        </w:rPr>
        <w:t xml:space="preserve"> </w:t>
      </w:r>
      <w:r w:rsidR="007E724C" w:rsidRPr="00882677">
        <w:rPr>
          <w:rFonts w:ascii="Times New Roman" w:hAnsi="Times New Roman"/>
          <w:sz w:val="24"/>
          <w:szCs w:val="24"/>
          <w:lang w:val="ro-RO"/>
        </w:rPr>
        <w:t>î</w:t>
      </w:r>
      <w:r w:rsidR="00596809" w:rsidRPr="00882677">
        <w:rPr>
          <w:rFonts w:ascii="Times New Roman" w:hAnsi="Times New Roman"/>
          <w:sz w:val="24"/>
          <w:szCs w:val="24"/>
          <w:lang w:val="ro-RO"/>
        </w:rPr>
        <w:t xml:space="preserve">n temeiul </w:t>
      </w:r>
      <w:r w:rsidR="00FE2582" w:rsidRPr="00882677">
        <w:rPr>
          <w:rFonts w:ascii="Times New Roman" w:hAnsi="Times New Roman"/>
          <w:sz w:val="24"/>
          <w:szCs w:val="24"/>
          <w:lang w:val="ro-RO"/>
        </w:rPr>
        <w:t>o</w:t>
      </w:r>
      <w:r w:rsidR="003C639E" w:rsidRPr="00882677">
        <w:rPr>
          <w:rFonts w:ascii="Times New Roman" w:hAnsi="Times New Roman"/>
          <w:sz w:val="24"/>
          <w:szCs w:val="24"/>
          <w:lang w:val="ro-RO"/>
        </w:rPr>
        <w:t>rdin</w:t>
      </w:r>
      <w:r w:rsidR="00820D58">
        <w:rPr>
          <w:rFonts w:ascii="Times New Roman" w:hAnsi="Times New Roman"/>
          <w:sz w:val="24"/>
          <w:szCs w:val="24"/>
          <w:lang w:val="ro-RO"/>
        </w:rPr>
        <w:t>ului</w:t>
      </w:r>
      <w:r w:rsidR="003C639E" w:rsidRPr="00882677">
        <w:rPr>
          <w:rFonts w:ascii="Times New Roman" w:hAnsi="Times New Roman"/>
          <w:sz w:val="24"/>
          <w:szCs w:val="24"/>
          <w:lang w:val="ro-RO"/>
        </w:rPr>
        <w:t xml:space="preserve"> Ministerului Sănătăţii, Muncii şi Protecţiei Sociale nr. </w:t>
      </w:r>
      <w:r w:rsidR="00750905" w:rsidRPr="00882677">
        <w:rPr>
          <w:rFonts w:ascii="Times New Roman" w:hAnsi="Times New Roman"/>
          <w:sz w:val="24"/>
          <w:szCs w:val="24"/>
          <w:lang w:val="ro-RO"/>
        </w:rPr>
        <w:t>1</w:t>
      </w:r>
      <w:r w:rsidR="00BD1F78">
        <w:rPr>
          <w:rFonts w:ascii="Times New Roman" w:hAnsi="Times New Roman"/>
          <w:sz w:val="24"/>
          <w:szCs w:val="24"/>
          <w:lang w:val="ro-RO"/>
        </w:rPr>
        <w:t>4</w:t>
      </w:r>
      <w:r w:rsidR="00750905" w:rsidRPr="00882677">
        <w:rPr>
          <w:rFonts w:ascii="Times New Roman" w:hAnsi="Times New Roman"/>
          <w:sz w:val="24"/>
          <w:szCs w:val="24"/>
          <w:lang w:val="ro-RO"/>
        </w:rPr>
        <w:t>5/20</w:t>
      </w:r>
      <w:r w:rsidR="00BD1F78">
        <w:rPr>
          <w:rFonts w:ascii="Times New Roman" w:hAnsi="Times New Roman"/>
          <w:sz w:val="24"/>
          <w:szCs w:val="24"/>
          <w:lang w:val="ro-RO"/>
        </w:rPr>
        <w:t>21</w:t>
      </w:r>
      <w:r w:rsidR="003C639E" w:rsidRPr="00882677">
        <w:rPr>
          <w:rFonts w:ascii="Times New Roman" w:hAnsi="Times New Roman"/>
          <w:sz w:val="24"/>
          <w:szCs w:val="24"/>
          <w:lang w:val="ro-RO"/>
        </w:rPr>
        <w:t xml:space="preserve">, </w:t>
      </w:r>
      <w:r w:rsidR="00596809" w:rsidRPr="00882677">
        <w:rPr>
          <w:rFonts w:ascii="Times New Roman" w:hAnsi="Times New Roman"/>
          <w:sz w:val="24"/>
          <w:szCs w:val="24"/>
          <w:lang w:val="ro-RO"/>
        </w:rPr>
        <w:t>a fost evaluat</w:t>
      </w:r>
      <w:r w:rsidR="00750905" w:rsidRPr="00882677">
        <w:rPr>
          <w:rFonts w:ascii="Times New Roman" w:hAnsi="Times New Roman"/>
          <w:sz w:val="24"/>
          <w:szCs w:val="24"/>
          <w:lang w:val="ro-RO"/>
        </w:rPr>
        <w:t xml:space="preserve"> </w:t>
      </w:r>
      <w:r w:rsidR="00BD1F78" w:rsidRPr="00820D58">
        <w:rPr>
          <w:rFonts w:ascii="Times New Roman" w:hAnsi="Times New Roman"/>
          <w:sz w:val="24"/>
          <w:szCs w:val="24"/>
          <w:lang w:val="ro-RO"/>
        </w:rPr>
        <w:t>ÎCS ,,Health Forever International</w:t>
      </w:r>
      <w:r w:rsidR="00BD1F78" w:rsidRPr="00BD1F78">
        <w:rPr>
          <w:rFonts w:ascii="Times New Roman" w:hAnsi="Times New Roman"/>
          <w:sz w:val="24"/>
          <w:szCs w:val="24"/>
          <w:lang w:val="ro-MD"/>
        </w:rPr>
        <w:t>”</w:t>
      </w:r>
      <w:r w:rsidR="00BD1F78" w:rsidRPr="00820D58">
        <w:rPr>
          <w:rFonts w:ascii="Times New Roman" w:hAnsi="Times New Roman"/>
          <w:sz w:val="24"/>
          <w:szCs w:val="24"/>
          <w:lang w:val="ro-RO"/>
        </w:rPr>
        <w:t xml:space="preserve"> S.R.L. Spitalul Internațional Medpark, </w:t>
      </w:r>
      <w:r w:rsidR="00BD1F78" w:rsidRPr="00882677">
        <w:rPr>
          <w:rFonts w:ascii="Times New Roman" w:hAnsi="Times New Roman"/>
          <w:sz w:val="24"/>
          <w:szCs w:val="24"/>
          <w:lang w:val="ro-RO"/>
        </w:rPr>
        <w:t xml:space="preserve">în vederea autorizării pentru desfășurarea activităților </w:t>
      </w:r>
      <w:r w:rsidR="00820D58">
        <w:rPr>
          <w:rFonts w:ascii="Times New Roman" w:hAnsi="Times New Roman"/>
          <w:sz w:val="24"/>
          <w:szCs w:val="24"/>
          <w:lang w:val="ro-MD"/>
        </w:rPr>
        <w:t xml:space="preserve">de prelevare de țesuturi și celule din cordonul ombilical și placentă de la donator în viață cu utilizare </w:t>
      </w:r>
      <w:r w:rsidR="00820D58">
        <w:rPr>
          <w:rFonts w:ascii="Times New Roman" w:hAnsi="Times New Roman"/>
          <w:sz w:val="24"/>
          <w:szCs w:val="24"/>
          <w:lang w:val="ro-MD"/>
        </w:rPr>
        <w:lastRenderedPageBreak/>
        <w:t>autologă</w:t>
      </w:r>
      <w:r>
        <w:rPr>
          <w:rFonts w:ascii="Times New Roman" w:hAnsi="Times New Roman"/>
          <w:sz w:val="24"/>
          <w:szCs w:val="24"/>
          <w:lang w:val="ro-RO"/>
        </w:rPr>
        <w:t>;</w:t>
      </w:r>
      <w:r w:rsidR="00FE2582" w:rsidRPr="00882677">
        <w:rPr>
          <w:rFonts w:ascii="Times New Roman" w:hAnsi="Times New Roman"/>
          <w:sz w:val="24"/>
          <w:szCs w:val="24"/>
          <w:lang w:val="ro-RO"/>
        </w:rPr>
        <w:t xml:space="preserve"> </w:t>
      </w:r>
      <w:r w:rsidR="00820D58">
        <w:rPr>
          <w:rFonts w:ascii="Times New Roman" w:hAnsi="Times New Roman"/>
          <w:sz w:val="24"/>
          <w:szCs w:val="24"/>
          <w:lang w:val="ro-RO"/>
        </w:rPr>
        <w:t xml:space="preserve">în </w:t>
      </w:r>
      <w:r w:rsidR="00820D58" w:rsidRPr="00882677">
        <w:rPr>
          <w:rFonts w:ascii="Times New Roman" w:hAnsi="Times New Roman"/>
          <w:sz w:val="24"/>
          <w:szCs w:val="24"/>
          <w:lang w:val="ro-RO"/>
        </w:rPr>
        <w:t>temeiul ordin</w:t>
      </w:r>
      <w:r w:rsidR="00820D58">
        <w:rPr>
          <w:rFonts w:ascii="Times New Roman" w:hAnsi="Times New Roman"/>
          <w:sz w:val="24"/>
          <w:szCs w:val="24"/>
          <w:lang w:val="ro-RO"/>
        </w:rPr>
        <w:t>ului</w:t>
      </w:r>
      <w:r w:rsidR="00820D58" w:rsidRPr="00882677">
        <w:rPr>
          <w:rFonts w:ascii="Times New Roman" w:hAnsi="Times New Roman"/>
          <w:sz w:val="24"/>
          <w:szCs w:val="24"/>
          <w:lang w:val="ro-RO"/>
        </w:rPr>
        <w:t xml:space="preserve"> Ministerului Sănătăţii nr. </w:t>
      </w:r>
      <w:r w:rsidR="00820D58">
        <w:rPr>
          <w:rFonts w:ascii="Times New Roman" w:hAnsi="Times New Roman"/>
          <w:sz w:val="24"/>
          <w:szCs w:val="24"/>
          <w:lang w:val="ro-RO"/>
        </w:rPr>
        <w:t>991</w:t>
      </w:r>
      <w:r w:rsidR="00820D58" w:rsidRPr="00882677">
        <w:rPr>
          <w:rFonts w:ascii="Times New Roman" w:hAnsi="Times New Roman"/>
          <w:sz w:val="24"/>
          <w:szCs w:val="24"/>
          <w:lang w:val="ro-RO"/>
        </w:rPr>
        <w:t>/20</w:t>
      </w:r>
      <w:r w:rsidR="00820D58">
        <w:rPr>
          <w:rFonts w:ascii="Times New Roman" w:hAnsi="Times New Roman"/>
          <w:sz w:val="24"/>
          <w:szCs w:val="24"/>
          <w:lang w:val="ro-RO"/>
        </w:rPr>
        <w:t>21</w:t>
      </w:r>
      <w:r w:rsidR="00820D58" w:rsidRPr="00882677">
        <w:rPr>
          <w:rFonts w:ascii="Times New Roman" w:hAnsi="Times New Roman"/>
          <w:sz w:val="24"/>
          <w:szCs w:val="24"/>
          <w:lang w:val="ro-RO"/>
        </w:rPr>
        <w:t>, a fost evaluat</w:t>
      </w:r>
      <w:r w:rsidR="00820D58">
        <w:rPr>
          <w:rFonts w:ascii="Times New Roman" w:hAnsi="Times New Roman"/>
          <w:sz w:val="24"/>
          <w:szCs w:val="24"/>
          <w:lang w:val="ro-RO"/>
        </w:rPr>
        <w:t xml:space="preserve"> </w:t>
      </w:r>
      <w:r w:rsidR="00820D58" w:rsidRPr="00BD1F78">
        <w:rPr>
          <w:rFonts w:ascii="Times New Roman" w:hAnsi="Times New Roman"/>
          <w:sz w:val="24"/>
          <w:szCs w:val="24"/>
          <w:lang w:val="en-US"/>
        </w:rPr>
        <w:t>ÎCS ,,Health Forever International</w:t>
      </w:r>
      <w:r w:rsidR="00820D58" w:rsidRPr="00BD1F78">
        <w:rPr>
          <w:rFonts w:ascii="Times New Roman" w:hAnsi="Times New Roman"/>
          <w:sz w:val="24"/>
          <w:szCs w:val="24"/>
          <w:lang w:val="ro-MD"/>
        </w:rPr>
        <w:t>”</w:t>
      </w:r>
      <w:r w:rsidR="00820D58" w:rsidRPr="00BD1F78">
        <w:rPr>
          <w:rFonts w:ascii="Times New Roman" w:hAnsi="Times New Roman"/>
          <w:sz w:val="24"/>
          <w:szCs w:val="24"/>
          <w:lang w:val="en-US"/>
        </w:rPr>
        <w:t xml:space="preserve"> S.R.L. Spitalul Internațional Medpark</w:t>
      </w:r>
      <w:r w:rsidR="00750905" w:rsidRPr="00882677">
        <w:rPr>
          <w:rFonts w:ascii="Times New Roman" w:hAnsi="Times New Roman"/>
          <w:sz w:val="24"/>
          <w:szCs w:val="24"/>
          <w:lang w:val="ro-RO"/>
        </w:rPr>
        <w:t>,</w:t>
      </w:r>
      <w:r w:rsidR="00FE2582" w:rsidRPr="00882677">
        <w:rPr>
          <w:rFonts w:ascii="Times New Roman" w:hAnsi="Times New Roman"/>
          <w:sz w:val="24"/>
          <w:szCs w:val="24"/>
          <w:lang w:val="ro-RO"/>
        </w:rPr>
        <w:t xml:space="preserve"> în vederea reînnoirii autorizării </w:t>
      </w:r>
      <w:r w:rsidR="00B54E2E" w:rsidRPr="00882677">
        <w:rPr>
          <w:rFonts w:ascii="Times New Roman" w:hAnsi="Times New Roman"/>
          <w:sz w:val="24"/>
          <w:szCs w:val="24"/>
          <w:lang w:val="ro-RO"/>
        </w:rPr>
        <w:t xml:space="preserve">pentru desfășurarea activităților de </w:t>
      </w:r>
      <w:r w:rsidR="00820D58">
        <w:rPr>
          <w:rFonts w:ascii="Times New Roman" w:hAnsi="Times New Roman"/>
          <w:sz w:val="24"/>
          <w:szCs w:val="24"/>
          <w:lang w:val="ro-RO"/>
        </w:rPr>
        <w:t xml:space="preserve">transplant de țesuturi umane (os, tendoane, ligamente, fascii, cartilaj, menisc, vase, valve) în scopuri terapeutice, precum și a fost evaluat </w:t>
      </w:r>
      <w:r w:rsidR="00820D58" w:rsidRPr="00BD1F78">
        <w:rPr>
          <w:rFonts w:ascii="Times New Roman" w:hAnsi="Times New Roman"/>
          <w:sz w:val="24"/>
          <w:szCs w:val="24"/>
          <w:lang w:val="ro-MD"/>
        </w:rPr>
        <w:t>Institutul de Oncologie</w:t>
      </w:r>
      <w:r w:rsidR="00820D58">
        <w:rPr>
          <w:rFonts w:ascii="Times New Roman" w:hAnsi="Times New Roman"/>
          <w:sz w:val="24"/>
          <w:szCs w:val="24"/>
          <w:lang w:val="ro-MD"/>
        </w:rPr>
        <w:t>,</w:t>
      </w:r>
      <w:r w:rsidR="003B59B7">
        <w:rPr>
          <w:rFonts w:ascii="Times New Roman" w:hAnsi="Times New Roman"/>
          <w:sz w:val="24"/>
          <w:szCs w:val="24"/>
          <w:lang w:val="ro-MD"/>
        </w:rPr>
        <w:t xml:space="preserve"> </w:t>
      </w:r>
      <w:r w:rsidR="00820D58" w:rsidRPr="00882677">
        <w:rPr>
          <w:rFonts w:ascii="Times New Roman" w:hAnsi="Times New Roman"/>
          <w:sz w:val="24"/>
          <w:szCs w:val="24"/>
          <w:lang w:val="ro-RO"/>
        </w:rPr>
        <w:t xml:space="preserve">în vederea reînnoirii autorizării pentru desfășurarea activităților de </w:t>
      </w:r>
      <w:r w:rsidR="00820D58">
        <w:rPr>
          <w:rFonts w:ascii="Times New Roman" w:hAnsi="Times New Roman"/>
          <w:sz w:val="24"/>
          <w:szCs w:val="24"/>
          <w:lang w:val="ro-RO"/>
        </w:rPr>
        <w:t xml:space="preserve">transplant de țesuturi umane (os, tendoane, fascii) și autorizării </w:t>
      </w:r>
      <w:r w:rsidR="00820D58" w:rsidRPr="00882677">
        <w:rPr>
          <w:rFonts w:ascii="Times New Roman" w:hAnsi="Times New Roman"/>
          <w:sz w:val="24"/>
          <w:szCs w:val="24"/>
          <w:lang w:val="ro-RO"/>
        </w:rPr>
        <w:t xml:space="preserve">pentru desfășurarea activităților de </w:t>
      </w:r>
      <w:r w:rsidR="00820D58">
        <w:rPr>
          <w:rFonts w:ascii="Times New Roman" w:hAnsi="Times New Roman"/>
          <w:sz w:val="24"/>
          <w:szCs w:val="24"/>
          <w:lang w:val="ro-RO"/>
        </w:rPr>
        <w:t xml:space="preserve">transplant de țesuturi umane (piele, membrană amniotică) în scopuri terapeutice; </w:t>
      </w:r>
      <w:r>
        <w:rPr>
          <w:rFonts w:ascii="Times New Roman" w:hAnsi="Times New Roman"/>
          <w:sz w:val="24"/>
          <w:szCs w:val="24"/>
          <w:lang w:val="ro-RO"/>
        </w:rPr>
        <w:t xml:space="preserve">în </w:t>
      </w:r>
      <w:r w:rsidRPr="00882677">
        <w:rPr>
          <w:rFonts w:ascii="Times New Roman" w:hAnsi="Times New Roman"/>
          <w:sz w:val="24"/>
          <w:szCs w:val="24"/>
          <w:lang w:val="ro-RO"/>
        </w:rPr>
        <w:t>temeiul ordin</w:t>
      </w:r>
      <w:r>
        <w:rPr>
          <w:rFonts w:ascii="Times New Roman" w:hAnsi="Times New Roman"/>
          <w:sz w:val="24"/>
          <w:szCs w:val="24"/>
          <w:lang w:val="ro-RO"/>
        </w:rPr>
        <w:t>ului</w:t>
      </w:r>
      <w:r w:rsidRPr="00882677">
        <w:rPr>
          <w:rFonts w:ascii="Times New Roman" w:hAnsi="Times New Roman"/>
          <w:sz w:val="24"/>
          <w:szCs w:val="24"/>
          <w:lang w:val="ro-RO"/>
        </w:rPr>
        <w:t xml:space="preserve"> Ministerului Sănătăţii nr. </w:t>
      </w:r>
      <w:r>
        <w:rPr>
          <w:rFonts w:ascii="Times New Roman" w:hAnsi="Times New Roman"/>
          <w:sz w:val="24"/>
          <w:szCs w:val="24"/>
          <w:lang w:val="ro-RO"/>
        </w:rPr>
        <w:t>6</w:t>
      </w:r>
      <w:r w:rsidRPr="00882677">
        <w:rPr>
          <w:rFonts w:ascii="Times New Roman" w:hAnsi="Times New Roman"/>
          <w:sz w:val="24"/>
          <w:szCs w:val="24"/>
          <w:lang w:val="ro-RO"/>
        </w:rPr>
        <w:t>/20</w:t>
      </w:r>
      <w:r>
        <w:rPr>
          <w:rFonts w:ascii="Times New Roman" w:hAnsi="Times New Roman"/>
          <w:sz w:val="24"/>
          <w:szCs w:val="24"/>
          <w:lang w:val="ro-RO"/>
        </w:rPr>
        <w:t>22</w:t>
      </w:r>
      <w:r w:rsidRPr="00882677">
        <w:rPr>
          <w:rFonts w:ascii="Times New Roman" w:hAnsi="Times New Roman"/>
          <w:sz w:val="24"/>
          <w:szCs w:val="24"/>
          <w:lang w:val="ro-RO"/>
        </w:rPr>
        <w:t>, a fost evaluat</w:t>
      </w:r>
      <w:r>
        <w:rPr>
          <w:rFonts w:ascii="Times New Roman" w:hAnsi="Times New Roman"/>
          <w:sz w:val="24"/>
          <w:szCs w:val="24"/>
          <w:lang w:val="ro-RO"/>
        </w:rPr>
        <w:t xml:space="preserve"> </w:t>
      </w:r>
      <w:r w:rsidRPr="00BD1F78">
        <w:rPr>
          <w:rFonts w:ascii="Times New Roman" w:hAnsi="Times New Roman"/>
          <w:sz w:val="24"/>
          <w:szCs w:val="24"/>
          <w:lang w:val="en-US"/>
        </w:rPr>
        <w:t>Spitalul Clinic Republican ,,Timofei Mo</w:t>
      </w:r>
      <w:r w:rsidRPr="00BD1F78">
        <w:rPr>
          <w:rFonts w:ascii="Times New Roman" w:hAnsi="Times New Roman"/>
          <w:sz w:val="24"/>
          <w:szCs w:val="24"/>
          <w:lang w:val="ro-MD"/>
        </w:rPr>
        <w:t>șneaga</w:t>
      </w:r>
      <w:r w:rsidRPr="00BD1F78">
        <w:rPr>
          <w:rFonts w:ascii="Times New Roman" w:hAnsi="Times New Roman"/>
          <w:sz w:val="24"/>
          <w:szCs w:val="24"/>
          <w:lang w:val="en-US"/>
        </w:rPr>
        <w:t>”</w:t>
      </w:r>
      <w:r>
        <w:rPr>
          <w:rFonts w:ascii="Times New Roman" w:hAnsi="Times New Roman"/>
          <w:sz w:val="24"/>
          <w:szCs w:val="24"/>
          <w:lang w:val="en-US"/>
        </w:rPr>
        <w:t xml:space="preserve">, </w:t>
      </w:r>
      <w:r w:rsidRPr="00882677">
        <w:rPr>
          <w:rFonts w:ascii="Times New Roman" w:hAnsi="Times New Roman"/>
          <w:sz w:val="24"/>
          <w:szCs w:val="24"/>
          <w:lang w:val="ro-RO"/>
        </w:rPr>
        <w:t>în vederea reînnoirii autorizării pentru desfășurarea activităților de</w:t>
      </w:r>
      <w:r>
        <w:rPr>
          <w:rFonts w:ascii="Times New Roman" w:hAnsi="Times New Roman"/>
          <w:sz w:val="24"/>
          <w:szCs w:val="24"/>
          <w:lang w:val="en-US"/>
        </w:rPr>
        <w:t xml:space="preserve"> </w:t>
      </w:r>
      <w:r w:rsidRPr="00714E79">
        <w:rPr>
          <w:rFonts w:ascii="Times New Roman" w:hAnsi="Times New Roman"/>
          <w:sz w:val="24"/>
          <w:szCs w:val="24"/>
          <w:lang w:val="ro-MD"/>
        </w:rPr>
        <w:t>prelevare de organe (cord, ficat, rinichi) și de ţesuturi</w:t>
      </w:r>
      <w:r>
        <w:rPr>
          <w:rFonts w:ascii="Times New Roman" w:hAnsi="Times New Roman"/>
          <w:sz w:val="24"/>
          <w:szCs w:val="24"/>
          <w:lang w:val="ro-MD"/>
        </w:rPr>
        <w:t xml:space="preserve"> </w:t>
      </w:r>
      <w:r w:rsidRPr="00714E79">
        <w:rPr>
          <w:rFonts w:ascii="Times New Roman" w:hAnsi="Times New Roman"/>
          <w:sz w:val="24"/>
          <w:szCs w:val="24"/>
          <w:lang w:val="ro-MD"/>
        </w:rPr>
        <w:t>(cornee, scleră)</w:t>
      </w:r>
      <w:r>
        <w:rPr>
          <w:rFonts w:ascii="Times New Roman" w:hAnsi="Times New Roman"/>
          <w:sz w:val="24"/>
          <w:szCs w:val="24"/>
          <w:lang w:val="ro-MD"/>
        </w:rPr>
        <w:t xml:space="preserve"> </w:t>
      </w:r>
      <w:r w:rsidRPr="00714E79">
        <w:rPr>
          <w:rFonts w:ascii="Times New Roman" w:hAnsi="Times New Roman"/>
          <w:sz w:val="24"/>
          <w:szCs w:val="24"/>
          <w:lang w:val="ro-MD"/>
        </w:rPr>
        <w:t>în scopuri terapeutice de la donator decedat la respirație dirijată și a țesuturilor (cornee, scleră)</w:t>
      </w:r>
      <w:r>
        <w:rPr>
          <w:rFonts w:ascii="Times New Roman" w:hAnsi="Times New Roman"/>
          <w:sz w:val="24"/>
          <w:szCs w:val="24"/>
          <w:lang w:val="ro-MD"/>
        </w:rPr>
        <w:t xml:space="preserve"> </w:t>
      </w:r>
      <w:r w:rsidRPr="00714E79">
        <w:rPr>
          <w:rFonts w:ascii="Times New Roman" w:hAnsi="Times New Roman"/>
          <w:sz w:val="24"/>
          <w:szCs w:val="24"/>
          <w:lang w:val="ro-MD"/>
        </w:rPr>
        <w:t xml:space="preserve">de la donator </w:t>
      </w:r>
      <w:r>
        <w:rPr>
          <w:rFonts w:ascii="Times New Roman" w:hAnsi="Times New Roman"/>
          <w:sz w:val="24"/>
          <w:szCs w:val="24"/>
          <w:lang w:val="ro-MD"/>
        </w:rPr>
        <w:t xml:space="preserve">în stop cardiac și respirator, </w:t>
      </w:r>
      <w:r w:rsidRPr="0004123C">
        <w:rPr>
          <w:rFonts w:ascii="Times New Roman" w:hAnsi="Times New Roman"/>
          <w:sz w:val="24"/>
          <w:szCs w:val="24"/>
          <w:lang w:val="ro-MD"/>
        </w:rPr>
        <w:t xml:space="preserve">prelevare de organe </w:t>
      </w:r>
      <w:r>
        <w:rPr>
          <w:rFonts w:ascii="Times New Roman" w:hAnsi="Times New Roman"/>
          <w:sz w:val="24"/>
          <w:szCs w:val="24"/>
          <w:lang w:val="ro-MD"/>
        </w:rPr>
        <w:t>(</w:t>
      </w:r>
      <w:r w:rsidRPr="00714E79">
        <w:rPr>
          <w:rFonts w:ascii="Times New Roman" w:hAnsi="Times New Roman"/>
          <w:sz w:val="24"/>
          <w:szCs w:val="24"/>
          <w:lang w:val="ro-MD"/>
        </w:rPr>
        <w:t>ficat, rinichi)</w:t>
      </w:r>
      <w:r>
        <w:rPr>
          <w:rFonts w:ascii="Times New Roman" w:hAnsi="Times New Roman"/>
          <w:sz w:val="24"/>
          <w:szCs w:val="24"/>
          <w:lang w:val="ro-MD"/>
        </w:rPr>
        <w:t xml:space="preserve"> </w:t>
      </w:r>
      <w:r w:rsidRPr="0004123C">
        <w:rPr>
          <w:rFonts w:ascii="Times New Roman" w:hAnsi="Times New Roman"/>
          <w:sz w:val="24"/>
          <w:szCs w:val="24"/>
          <w:lang w:val="ro-MD"/>
        </w:rPr>
        <w:t>de la donator în viaţă</w:t>
      </w:r>
      <w:r>
        <w:rPr>
          <w:rFonts w:ascii="Times New Roman" w:hAnsi="Times New Roman"/>
          <w:sz w:val="24"/>
          <w:szCs w:val="24"/>
          <w:lang w:val="ro-MD"/>
        </w:rPr>
        <w:t xml:space="preserve">, </w:t>
      </w:r>
      <w:r w:rsidRPr="00714E79">
        <w:rPr>
          <w:rFonts w:ascii="Times New Roman" w:hAnsi="Times New Roman"/>
          <w:sz w:val="24"/>
          <w:szCs w:val="24"/>
          <w:lang w:val="ro-MD"/>
        </w:rPr>
        <w:t>transplant de organe (cord, ficat, rinichi</w:t>
      </w:r>
      <w:r>
        <w:rPr>
          <w:rFonts w:ascii="Times New Roman" w:hAnsi="Times New Roman"/>
          <w:sz w:val="24"/>
          <w:szCs w:val="24"/>
          <w:lang w:val="ro-MD"/>
        </w:rPr>
        <w:t>) și</w:t>
      </w:r>
      <w:r w:rsidRPr="00714E79">
        <w:rPr>
          <w:rFonts w:ascii="Times New Roman" w:hAnsi="Times New Roman"/>
          <w:sz w:val="24"/>
          <w:szCs w:val="24"/>
          <w:lang w:val="ro-MD"/>
        </w:rPr>
        <w:t xml:space="preserve"> de țesuturi (cornee, </w:t>
      </w:r>
      <w:r>
        <w:rPr>
          <w:rFonts w:ascii="Times New Roman" w:hAnsi="Times New Roman"/>
          <w:sz w:val="24"/>
          <w:szCs w:val="24"/>
          <w:lang w:val="ro-MD"/>
        </w:rPr>
        <w:t xml:space="preserve">scleră, </w:t>
      </w:r>
      <w:r w:rsidRPr="00714E79">
        <w:rPr>
          <w:rFonts w:ascii="Times New Roman" w:hAnsi="Times New Roman"/>
          <w:sz w:val="24"/>
          <w:szCs w:val="24"/>
          <w:lang w:val="ro-MD"/>
        </w:rPr>
        <w:t>membrană amniotică) în scopuri terapeutice</w:t>
      </w:r>
      <w:r w:rsidR="00596809" w:rsidRPr="00882677">
        <w:rPr>
          <w:rFonts w:ascii="Times New Roman" w:hAnsi="Times New Roman"/>
          <w:sz w:val="24"/>
          <w:szCs w:val="24"/>
          <w:lang w:val="ro-RO"/>
        </w:rPr>
        <w:t xml:space="preserve">. </w:t>
      </w:r>
    </w:p>
    <w:p w:rsidR="00596809" w:rsidRPr="00882677" w:rsidRDefault="00596809" w:rsidP="008D1D92">
      <w:pPr>
        <w:pStyle w:val="a6"/>
        <w:autoSpaceDE w:val="0"/>
        <w:autoSpaceDN w:val="0"/>
        <w:adjustRightInd w:val="0"/>
        <w:spacing w:after="0"/>
        <w:ind w:left="180" w:firstLine="360"/>
        <w:jc w:val="both"/>
        <w:rPr>
          <w:rFonts w:ascii="Times New Roman" w:hAnsi="Times New Roman"/>
          <w:sz w:val="24"/>
          <w:szCs w:val="24"/>
          <w:lang w:val="ro-RO"/>
        </w:rPr>
      </w:pPr>
      <w:r w:rsidRPr="00882677">
        <w:rPr>
          <w:rFonts w:ascii="Times New Roman" w:hAnsi="Times New Roman"/>
          <w:sz w:val="24"/>
          <w:szCs w:val="24"/>
          <w:lang w:val="ro-RO"/>
        </w:rPr>
        <w:t xml:space="preserve">În rezultat au fost autorizate instituţiile </w:t>
      </w:r>
      <w:r w:rsidR="00FE2582" w:rsidRPr="00882677">
        <w:rPr>
          <w:rFonts w:ascii="Times New Roman" w:hAnsi="Times New Roman"/>
          <w:sz w:val="24"/>
          <w:szCs w:val="24"/>
          <w:lang w:val="ro-RO"/>
        </w:rPr>
        <w:t>evaluate</w:t>
      </w:r>
      <w:r w:rsidRPr="00882677">
        <w:rPr>
          <w:rFonts w:ascii="Times New Roman" w:hAnsi="Times New Roman"/>
          <w:sz w:val="24"/>
          <w:szCs w:val="24"/>
          <w:lang w:val="ro-RO"/>
        </w:rPr>
        <w:t xml:space="preserve">: </w:t>
      </w:r>
    </w:p>
    <w:p w:rsidR="00BD1F78" w:rsidRPr="00BD1F78" w:rsidRDefault="00FE2582" w:rsidP="00BD1F78">
      <w:pPr>
        <w:pStyle w:val="a6"/>
        <w:autoSpaceDE w:val="0"/>
        <w:autoSpaceDN w:val="0"/>
        <w:adjustRightInd w:val="0"/>
        <w:spacing w:before="120" w:after="0"/>
        <w:jc w:val="both"/>
        <w:rPr>
          <w:rFonts w:ascii="Times New Roman" w:hAnsi="Times New Roman"/>
          <w:sz w:val="24"/>
          <w:szCs w:val="24"/>
          <w:lang w:val="ro-MD"/>
        </w:rPr>
      </w:pPr>
      <w:r w:rsidRPr="00882677">
        <w:rPr>
          <w:rFonts w:ascii="Times New Roman" w:hAnsi="Times New Roman"/>
          <w:sz w:val="24"/>
          <w:szCs w:val="24"/>
          <w:lang w:val="ro-RO"/>
        </w:rPr>
        <w:t>1.</w:t>
      </w:r>
      <w:r w:rsidR="00BD1F78">
        <w:rPr>
          <w:rFonts w:ascii="Times New Roman" w:hAnsi="Times New Roman"/>
          <w:sz w:val="24"/>
          <w:szCs w:val="24"/>
          <w:lang w:val="ro-RO"/>
        </w:rPr>
        <w:t xml:space="preserve"> </w:t>
      </w:r>
      <w:r w:rsidR="004F2F32" w:rsidRPr="00BD1F78">
        <w:rPr>
          <w:rFonts w:ascii="Times New Roman" w:hAnsi="Times New Roman"/>
          <w:bCs/>
          <w:sz w:val="24"/>
          <w:szCs w:val="24"/>
          <w:lang w:val="ro-MD"/>
        </w:rPr>
        <w:t xml:space="preserve">Ordinul MSMPS nr. 91 </w:t>
      </w:r>
      <w:r w:rsidR="004F2F32" w:rsidRPr="00BD1F78">
        <w:rPr>
          <w:rFonts w:ascii="Times New Roman" w:hAnsi="Times New Roman"/>
          <w:sz w:val="24"/>
          <w:szCs w:val="24"/>
          <w:lang w:val="ro-MD"/>
        </w:rPr>
        <w:t>din 05 februarie 2021 cu privire la autorizarea</w:t>
      </w:r>
      <w:r w:rsidR="004F2F32" w:rsidRPr="00BD1F78">
        <w:rPr>
          <w:rFonts w:ascii="Times New Roman" w:hAnsi="Times New Roman"/>
          <w:sz w:val="24"/>
          <w:szCs w:val="24"/>
          <w:lang w:val="en-US"/>
        </w:rPr>
        <w:t xml:space="preserve"> </w:t>
      </w:r>
      <w:r w:rsidR="004F2F32" w:rsidRPr="00BD1F78">
        <w:rPr>
          <w:rFonts w:ascii="Times New Roman" w:hAnsi="Times New Roman"/>
          <w:sz w:val="24"/>
          <w:szCs w:val="24"/>
          <w:lang w:val="ro-MD"/>
        </w:rPr>
        <w:t xml:space="preserve">SC </w:t>
      </w:r>
      <w:r w:rsidR="004F2F32" w:rsidRPr="00BD1F78">
        <w:rPr>
          <w:rFonts w:ascii="Times New Roman" w:hAnsi="Times New Roman"/>
          <w:sz w:val="24"/>
          <w:szCs w:val="24"/>
          <w:lang w:val="en-US"/>
        </w:rPr>
        <w:t>,,</w:t>
      </w:r>
      <w:r w:rsidR="004F2F32" w:rsidRPr="00BD1F78">
        <w:rPr>
          <w:rFonts w:ascii="Times New Roman" w:hAnsi="Times New Roman"/>
          <w:sz w:val="24"/>
          <w:szCs w:val="24"/>
          <w:lang w:val="ro-MD"/>
        </w:rPr>
        <w:t>REPROMED” S.R.L. pentru activități în domeniul donării și transplantului de țesuturi și celule umane;</w:t>
      </w:r>
    </w:p>
    <w:p w:rsidR="00BD1F78" w:rsidRPr="00BD1F78" w:rsidRDefault="00BD1F78" w:rsidP="00BD1F78">
      <w:pPr>
        <w:pStyle w:val="a6"/>
        <w:autoSpaceDE w:val="0"/>
        <w:autoSpaceDN w:val="0"/>
        <w:adjustRightInd w:val="0"/>
        <w:spacing w:before="120" w:after="0"/>
        <w:jc w:val="both"/>
        <w:rPr>
          <w:rFonts w:ascii="Times New Roman" w:hAnsi="Times New Roman"/>
          <w:sz w:val="24"/>
          <w:szCs w:val="24"/>
          <w:lang w:val="ro-MD"/>
        </w:rPr>
      </w:pPr>
      <w:r w:rsidRPr="00BD1F78">
        <w:rPr>
          <w:rFonts w:ascii="Times New Roman" w:hAnsi="Times New Roman"/>
          <w:bCs/>
          <w:sz w:val="24"/>
          <w:szCs w:val="24"/>
          <w:lang w:val="ro-MD"/>
        </w:rPr>
        <w:t xml:space="preserve">2. </w:t>
      </w:r>
      <w:r w:rsidR="004F2F32" w:rsidRPr="00BD1F78">
        <w:rPr>
          <w:rFonts w:ascii="Times New Roman" w:hAnsi="Times New Roman"/>
          <w:bCs/>
          <w:sz w:val="24"/>
          <w:szCs w:val="24"/>
          <w:lang w:val="ro-MD"/>
        </w:rPr>
        <w:t xml:space="preserve">Ordinul MSMPS nr. 235 </w:t>
      </w:r>
      <w:r w:rsidR="004F2F32" w:rsidRPr="00BD1F78">
        <w:rPr>
          <w:rFonts w:ascii="Times New Roman" w:hAnsi="Times New Roman"/>
          <w:sz w:val="24"/>
          <w:szCs w:val="24"/>
          <w:lang w:val="ro-MD"/>
        </w:rPr>
        <w:t xml:space="preserve">din 19 martie 2021 cu privire la autorizarea </w:t>
      </w:r>
      <w:r w:rsidR="004F2F32" w:rsidRPr="00BD1F78">
        <w:rPr>
          <w:rFonts w:ascii="Times New Roman" w:hAnsi="Times New Roman"/>
          <w:sz w:val="24"/>
          <w:szCs w:val="24"/>
          <w:lang w:val="en-US"/>
        </w:rPr>
        <w:t>ÎCS ,,Health Forever International</w:t>
      </w:r>
      <w:r w:rsidR="004F2F32" w:rsidRPr="00BD1F78">
        <w:rPr>
          <w:rFonts w:ascii="Times New Roman" w:hAnsi="Times New Roman"/>
          <w:sz w:val="24"/>
          <w:szCs w:val="24"/>
          <w:lang w:val="ro-MD"/>
        </w:rPr>
        <w:t>”</w:t>
      </w:r>
      <w:r w:rsidR="004F2F32" w:rsidRPr="00BD1F78">
        <w:rPr>
          <w:rFonts w:ascii="Times New Roman" w:hAnsi="Times New Roman"/>
          <w:sz w:val="24"/>
          <w:szCs w:val="24"/>
          <w:lang w:val="en-US"/>
        </w:rPr>
        <w:t xml:space="preserve"> S.R.L. Spitalul Internațional Medpark </w:t>
      </w:r>
      <w:r w:rsidR="004F2F32" w:rsidRPr="00BD1F78">
        <w:rPr>
          <w:rFonts w:ascii="Times New Roman" w:hAnsi="Times New Roman"/>
          <w:sz w:val="24"/>
          <w:szCs w:val="24"/>
          <w:lang w:val="ro-MD"/>
        </w:rPr>
        <w:t>pentru activități în domeniul donării și transplantului de țesuturi și celule umane;</w:t>
      </w:r>
    </w:p>
    <w:p w:rsidR="00BD1F78" w:rsidRPr="00BD1F78" w:rsidRDefault="00BD1F78" w:rsidP="00BD1F78">
      <w:pPr>
        <w:pStyle w:val="a6"/>
        <w:autoSpaceDE w:val="0"/>
        <w:autoSpaceDN w:val="0"/>
        <w:adjustRightInd w:val="0"/>
        <w:spacing w:before="120" w:after="0"/>
        <w:jc w:val="both"/>
        <w:rPr>
          <w:rFonts w:ascii="Times New Roman" w:hAnsi="Times New Roman"/>
          <w:sz w:val="24"/>
          <w:szCs w:val="24"/>
          <w:lang w:val="ro-MD"/>
        </w:rPr>
      </w:pPr>
      <w:r w:rsidRPr="00BD1F78">
        <w:rPr>
          <w:rFonts w:ascii="Times New Roman" w:hAnsi="Times New Roman"/>
          <w:bCs/>
          <w:sz w:val="24"/>
          <w:szCs w:val="24"/>
          <w:lang w:val="ro-MD"/>
        </w:rPr>
        <w:t xml:space="preserve">3. </w:t>
      </w:r>
      <w:r w:rsidR="004F2F32" w:rsidRPr="00BD1F78">
        <w:rPr>
          <w:rFonts w:ascii="Times New Roman" w:hAnsi="Times New Roman"/>
          <w:bCs/>
          <w:sz w:val="24"/>
          <w:szCs w:val="24"/>
          <w:lang w:val="ro-MD"/>
        </w:rPr>
        <w:t xml:space="preserve">Ordinul MS nr. 1133 </w:t>
      </w:r>
      <w:r w:rsidR="004F2F32" w:rsidRPr="00BD1F78">
        <w:rPr>
          <w:rFonts w:ascii="Times New Roman" w:hAnsi="Times New Roman"/>
          <w:sz w:val="24"/>
          <w:szCs w:val="24"/>
          <w:lang w:val="ro-MD"/>
        </w:rPr>
        <w:t xml:space="preserve">din 06 decembrie 2021 cu privire la reînnoirea autorizării </w:t>
      </w:r>
      <w:r w:rsidR="004F2F32" w:rsidRPr="00BD1F78">
        <w:rPr>
          <w:rFonts w:ascii="Times New Roman" w:hAnsi="Times New Roman"/>
          <w:sz w:val="24"/>
          <w:szCs w:val="24"/>
          <w:lang w:val="en-US"/>
        </w:rPr>
        <w:t>ÎCS ,,Health Forever International</w:t>
      </w:r>
      <w:r w:rsidR="004F2F32" w:rsidRPr="00BD1F78">
        <w:rPr>
          <w:rFonts w:ascii="Times New Roman" w:hAnsi="Times New Roman"/>
          <w:sz w:val="24"/>
          <w:szCs w:val="24"/>
          <w:lang w:val="ro-MD"/>
        </w:rPr>
        <w:t>”</w:t>
      </w:r>
      <w:r w:rsidR="004F2F32" w:rsidRPr="00BD1F78">
        <w:rPr>
          <w:rFonts w:ascii="Times New Roman" w:hAnsi="Times New Roman"/>
          <w:sz w:val="24"/>
          <w:szCs w:val="24"/>
          <w:lang w:val="en-US"/>
        </w:rPr>
        <w:t xml:space="preserve"> S.R.L. Spitalul Internațional Medpark </w:t>
      </w:r>
      <w:r w:rsidR="004F2F32" w:rsidRPr="00BD1F78">
        <w:rPr>
          <w:rFonts w:ascii="Times New Roman" w:hAnsi="Times New Roman"/>
          <w:sz w:val="24"/>
          <w:szCs w:val="24"/>
          <w:lang w:val="ro-MD"/>
        </w:rPr>
        <w:t>pentru activități în domeniul transplantului de țesuturi umane;</w:t>
      </w:r>
    </w:p>
    <w:p w:rsidR="00BD1F78" w:rsidRPr="00BD1F78" w:rsidRDefault="00BD1F78" w:rsidP="00BD1F78">
      <w:pPr>
        <w:pStyle w:val="a6"/>
        <w:autoSpaceDE w:val="0"/>
        <w:autoSpaceDN w:val="0"/>
        <w:adjustRightInd w:val="0"/>
        <w:spacing w:before="120" w:after="0"/>
        <w:jc w:val="both"/>
        <w:rPr>
          <w:rFonts w:ascii="Times New Roman" w:hAnsi="Times New Roman"/>
          <w:sz w:val="24"/>
          <w:szCs w:val="24"/>
          <w:lang w:val="ro-MD"/>
        </w:rPr>
      </w:pPr>
      <w:r w:rsidRPr="00BD1F78">
        <w:rPr>
          <w:rFonts w:ascii="Times New Roman" w:hAnsi="Times New Roman"/>
          <w:bCs/>
          <w:sz w:val="24"/>
          <w:szCs w:val="24"/>
          <w:lang w:val="ro-MD"/>
        </w:rPr>
        <w:t xml:space="preserve">4. </w:t>
      </w:r>
      <w:r w:rsidR="004F2F32" w:rsidRPr="00BD1F78">
        <w:rPr>
          <w:rFonts w:ascii="Times New Roman" w:hAnsi="Times New Roman"/>
          <w:bCs/>
          <w:sz w:val="24"/>
          <w:szCs w:val="24"/>
          <w:lang w:val="ro-MD"/>
        </w:rPr>
        <w:t xml:space="preserve">Ordinul MS nr. 1134 </w:t>
      </w:r>
      <w:r w:rsidR="004F2F32" w:rsidRPr="00BD1F78">
        <w:rPr>
          <w:rFonts w:ascii="Times New Roman" w:hAnsi="Times New Roman"/>
          <w:sz w:val="24"/>
          <w:szCs w:val="24"/>
          <w:lang w:val="ro-MD"/>
        </w:rPr>
        <w:t>din 06 decembrie 2021 cu privire la autorizarea IMSP Institutul de Oncologie pentru activități în domeniul transplantului de o țesuturi umane;</w:t>
      </w:r>
    </w:p>
    <w:p w:rsidR="00A679C8" w:rsidRDefault="00BD1F78" w:rsidP="00BD1F78">
      <w:pPr>
        <w:pStyle w:val="a6"/>
        <w:autoSpaceDE w:val="0"/>
        <w:autoSpaceDN w:val="0"/>
        <w:adjustRightInd w:val="0"/>
        <w:spacing w:before="120" w:after="0" w:line="240" w:lineRule="auto"/>
        <w:jc w:val="both"/>
        <w:rPr>
          <w:rFonts w:ascii="Times New Roman" w:hAnsi="Times New Roman"/>
          <w:sz w:val="24"/>
          <w:szCs w:val="24"/>
          <w:lang w:val="ro-MD"/>
        </w:rPr>
      </w:pPr>
      <w:r w:rsidRPr="00BD1F78">
        <w:rPr>
          <w:rFonts w:ascii="Times New Roman" w:hAnsi="Times New Roman"/>
          <w:bCs/>
          <w:sz w:val="24"/>
          <w:szCs w:val="24"/>
          <w:lang w:val="ro-MD"/>
        </w:rPr>
        <w:t xml:space="preserve">5. </w:t>
      </w:r>
      <w:r w:rsidR="004F2F32" w:rsidRPr="00BD1F78">
        <w:rPr>
          <w:rFonts w:ascii="Times New Roman" w:hAnsi="Times New Roman"/>
          <w:bCs/>
          <w:sz w:val="24"/>
          <w:szCs w:val="24"/>
          <w:lang w:val="ro-MD"/>
        </w:rPr>
        <w:t xml:space="preserve">Ordinul MS nr. 11 </w:t>
      </w:r>
      <w:r w:rsidR="004F2F32" w:rsidRPr="00BD1F78">
        <w:rPr>
          <w:rFonts w:ascii="Times New Roman" w:hAnsi="Times New Roman"/>
          <w:sz w:val="24"/>
          <w:szCs w:val="24"/>
          <w:lang w:val="ro-MD"/>
        </w:rPr>
        <w:t xml:space="preserve">din 11 ianuarie 2022 cu privire la autorizarea IMSP </w:t>
      </w:r>
      <w:r w:rsidR="004F2F32" w:rsidRPr="00BD1F78">
        <w:rPr>
          <w:rFonts w:ascii="Times New Roman" w:hAnsi="Times New Roman"/>
          <w:sz w:val="24"/>
          <w:szCs w:val="24"/>
          <w:lang w:val="en-US"/>
        </w:rPr>
        <w:t>Spitalul Clinic Republican ,,Timofei Mo</w:t>
      </w:r>
      <w:r w:rsidR="004F2F32" w:rsidRPr="00BD1F78">
        <w:rPr>
          <w:rFonts w:ascii="Times New Roman" w:hAnsi="Times New Roman"/>
          <w:sz w:val="24"/>
          <w:szCs w:val="24"/>
          <w:lang w:val="ro-MD"/>
        </w:rPr>
        <w:t>șneaga</w:t>
      </w:r>
      <w:r w:rsidR="004F2F32" w:rsidRPr="00BD1F78">
        <w:rPr>
          <w:rFonts w:ascii="Times New Roman" w:hAnsi="Times New Roman"/>
          <w:sz w:val="24"/>
          <w:szCs w:val="24"/>
          <w:lang w:val="en-US"/>
        </w:rPr>
        <w:t xml:space="preserve">” </w:t>
      </w:r>
      <w:r w:rsidR="004F2F32" w:rsidRPr="00BD1F78">
        <w:rPr>
          <w:rFonts w:ascii="Times New Roman" w:hAnsi="Times New Roman"/>
          <w:sz w:val="24"/>
          <w:szCs w:val="24"/>
          <w:lang w:val="ro-MD"/>
        </w:rPr>
        <w:t>pentru activități în domeniul transplantului de o țesuturi umane.</w:t>
      </w:r>
    </w:p>
    <w:p w:rsidR="00BD1F78" w:rsidRDefault="00BD1F78" w:rsidP="00BD1F78">
      <w:pPr>
        <w:pStyle w:val="a6"/>
        <w:autoSpaceDE w:val="0"/>
        <w:autoSpaceDN w:val="0"/>
        <w:adjustRightInd w:val="0"/>
        <w:spacing w:after="0" w:line="240" w:lineRule="auto"/>
        <w:jc w:val="both"/>
        <w:rPr>
          <w:rFonts w:ascii="Times New Roman" w:hAnsi="Times New Roman"/>
          <w:sz w:val="24"/>
          <w:szCs w:val="24"/>
          <w:lang w:val="ro-MD"/>
        </w:rPr>
      </w:pPr>
    </w:p>
    <w:p w:rsidR="00F61423" w:rsidRDefault="007E724C" w:rsidP="00BD1F78">
      <w:pPr>
        <w:pStyle w:val="a6"/>
        <w:autoSpaceDE w:val="0"/>
        <w:autoSpaceDN w:val="0"/>
        <w:adjustRightInd w:val="0"/>
        <w:spacing w:after="0" w:line="240" w:lineRule="auto"/>
        <w:ind w:left="567" w:hanging="425"/>
        <w:jc w:val="both"/>
        <w:rPr>
          <w:rFonts w:ascii="Times New Roman" w:hAnsi="Times New Roman"/>
          <w:color w:val="FF0000"/>
          <w:sz w:val="24"/>
          <w:szCs w:val="24"/>
          <w:lang w:val="ro-RO"/>
        </w:rPr>
      </w:pPr>
      <w:r w:rsidRPr="00882677">
        <w:rPr>
          <w:rFonts w:ascii="Times New Roman" w:hAnsi="Times New Roman"/>
          <w:sz w:val="24"/>
          <w:szCs w:val="24"/>
          <w:lang w:val="ro-RO"/>
        </w:rPr>
        <w:t>8</w:t>
      </w:r>
      <w:r w:rsidR="00596809" w:rsidRPr="00882677">
        <w:rPr>
          <w:rFonts w:ascii="Times New Roman" w:hAnsi="Times New Roman"/>
          <w:sz w:val="24"/>
          <w:szCs w:val="24"/>
          <w:lang w:val="ro-RO"/>
        </w:rPr>
        <w:t xml:space="preserve">) </w:t>
      </w:r>
      <w:r w:rsidR="00F61423" w:rsidRPr="00882677">
        <w:rPr>
          <w:rFonts w:ascii="Times New Roman" w:hAnsi="Times New Roman"/>
          <w:sz w:val="24"/>
          <w:szCs w:val="24"/>
          <w:lang w:val="ro-RO"/>
        </w:rPr>
        <w:t xml:space="preserve">Au fost efectuate </w:t>
      </w:r>
      <w:r w:rsidR="00596809" w:rsidRPr="00882677">
        <w:rPr>
          <w:rFonts w:ascii="Times New Roman" w:hAnsi="Times New Roman"/>
          <w:sz w:val="24"/>
          <w:szCs w:val="24"/>
          <w:lang w:val="ro-RO"/>
        </w:rPr>
        <w:t xml:space="preserve">instruiri pentru responsabilii din Centrele de Dializa şi medicii responsabili de </w:t>
      </w:r>
      <w:r w:rsidR="00F61423" w:rsidRPr="00882677">
        <w:rPr>
          <w:rFonts w:ascii="Times New Roman" w:hAnsi="Times New Roman"/>
          <w:sz w:val="24"/>
          <w:szCs w:val="24"/>
          <w:lang w:val="ro-RO"/>
        </w:rPr>
        <w:t xml:space="preserve">transplant din IMSP autorizate </w:t>
      </w:r>
      <w:r w:rsidR="00596809" w:rsidRPr="00882677">
        <w:rPr>
          <w:rFonts w:ascii="Times New Roman" w:hAnsi="Times New Roman"/>
          <w:sz w:val="24"/>
          <w:szCs w:val="24"/>
          <w:lang w:val="ro-RO"/>
        </w:rPr>
        <w:t>privind corectitudinea datelor introduse în SIA Transpl</w:t>
      </w:r>
      <w:r w:rsidR="00F61423" w:rsidRPr="00882677">
        <w:rPr>
          <w:rFonts w:ascii="Times New Roman" w:hAnsi="Times New Roman"/>
          <w:sz w:val="24"/>
          <w:szCs w:val="24"/>
          <w:lang w:val="ro-RO"/>
        </w:rPr>
        <w:t xml:space="preserve">ant şi obţinerea </w:t>
      </w:r>
      <w:r w:rsidR="00596809" w:rsidRPr="00882677">
        <w:rPr>
          <w:rFonts w:ascii="Times New Roman" w:hAnsi="Times New Roman"/>
          <w:sz w:val="24"/>
          <w:szCs w:val="24"/>
          <w:lang w:val="ro-RO"/>
        </w:rPr>
        <w:t>Raportului statistic privind activitatea de transplant în mod electronic.</w:t>
      </w:r>
      <w:r w:rsidR="00596809" w:rsidRPr="00882677">
        <w:rPr>
          <w:rFonts w:ascii="Times New Roman" w:hAnsi="Times New Roman"/>
          <w:color w:val="FF0000"/>
          <w:sz w:val="24"/>
          <w:szCs w:val="24"/>
          <w:lang w:val="ro-RO"/>
        </w:rPr>
        <w:t xml:space="preserve"> </w:t>
      </w:r>
    </w:p>
    <w:p w:rsidR="00BD1F78" w:rsidRPr="00882677" w:rsidRDefault="00BD1F78" w:rsidP="00BD1F78">
      <w:pPr>
        <w:pStyle w:val="a6"/>
        <w:autoSpaceDE w:val="0"/>
        <w:autoSpaceDN w:val="0"/>
        <w:adjustRightInd w:val="0"/>
        <w:spacing w:after="0" w:line="240" w:lineRule="auto"/>
        <w:ind w:left="567" w:hanging="425"/>
        <w:jc w:val="both"/>
        <w:rPr>
          <w:rFonts w:ascii="Times New Roman" w:hAnsi="Times New Roman"/>
          <w:color w:val="FF0000"/>
          <w:sz w:val="24"/>
          <w:szCs w:val="24"/>
          <w:lang w:val="ro-RO"/>
        </w:rPr>
      </w:pPr>
    </w:p>
    <w:p w:rsidR="00F61423" w:rsidRPr="00882677" w:rsidRDefault="007E724C" w:rsidP="00F61423">
      <w:pPr>
        <w:pStyle w:val="a6"/>
        <w:autoSpaceDE w:val="0"/>
        <w:autoSpaceDN w:val="0"/>
        <w:adjustRightInd w:val="0"/>
        <w:ind w:left="567" w:hanging="425"/>
        <w:jc w:val="both"/>
        <w:rPr>
          <w:rFonts w:ascii="Times New Roman" w:hAnsi="Times New Roman"/>
          <w:color w:val="FF0000"/>
          <w:sz w:val="24"/>
          <w:szCs w:val="24"/>
          <w:lang w:val="ro-RO"/>
        </w:rPr>
      </w:pPr>
      <w:r w:rsidRPr="00882677">
        <w:rPr>
          <w:rFonts w:ascii="Times New Roman" w:hAnsi="Times New Roman"/>
          <w:sz w:val="24"/>
          <w:szCs w:val="24"/>
          <w:lang w:val="ro-RO"/>
        </w:rPr>
        <w:t>9</w:t>
      </w:r>
      <w:r w:rsidR="00596809" w:rsidRPr="00882677">
        <w:rPr>
          <w:rFonts w:ascii="Times New Roman" w:hAnsi="Times New Roman"/>
          <w:sz w:val="24"/>
          <w:szCs w:val="24"/>
          <w:lang w:val="ro-RO"/>
        </w:rPr>
        <w:t xml:space="preserve">) Au fost organizate şedinţe comune a grupului de lucru al AT cu </w:t>
      </w:r>
      <w:r w:rsidR="00F61423" w:rsidRPr="00882677">
        <w:rPr>
          <w:rFonts w:ascii="Times New Roman" w:hAnsi="Times New Roman"/>
          <w:sz w:val="24"/>
          <w:szCs w:val="24"/>
          <w:lang w:val="ro-RO"/>
        </w:rPr>
        <w:t xml:space="preserve">speciasliștii INGRADIENT SRL privind neclarităţile şi problemelor depistate în diferite compartimente şi sistemului de raportare al SIA Transplant. </w:t>
      </w:r>
    </w:p>
    <w:p w:rsidR="00596809" w:rsidRPr="00882677" w:rsidRDefault="007E724C" w:rsidP="00D13759">
      <w:pPr>
        <w:pStyle w:val="a6"/>
        <w:autoSpaceDE w:val="0"/>
        <w:autoSpaceDN w:val="0"/>
        <w:adjustRightInd w:val="0"/>
        <w:ind w:left="567" w:hanging="425"/>
        <w:jc w:val="both"/>
        <w:rPr>
          <w:rFonts w:ascii="Times New Roman" w:hAnsi="Times New Roman"/>
          <w:sz w:val="24"/>
          <w:szCs w:val="24"/>
          <w:lang w:val="ro-RO"/>
        </w:rPr>
      </w:pPr>
      <w:r w:rsidRPr="00882677">
        <w:rPr>
          <w:rFonts w:ascii="Times New Roman" w:hAnsi="Times New Roman"/>
          <w:sz w:val="24"/>
          <w:szCs w:val="24"/>
          <w:lang w:val="ro-RO"/>
        </w:rPr>
        <w:t>10</w:t>
      </w:r>
      <w:r w:rsidR="00596809" w:rsidRPr="00882677">
        <w:rPr>
          <w:rFonts w:ascii="Times New Roman" w:hAnsi="Times New Roman"/>
          <w:sz w:val="24"/>
          <w:szCs w:val="24"/>
          <w:lang w:val="ro-RO"/>
        </w:rPr>
        <w:t>) Agenţia a continuat pe parcursul anului 20</w:t>
      </w:r>
      <w:r w:rsidR="00750905" w:rsidRPr="00882677">
        <w:rPr>
          <w:rFonts w:ascii="Times New Roman" w:hAnsi="Times New Roman"/>
          <w:sz w:val="24"/>
          <w:szCs w:val="24"/>
          <w:lang w:val="ro-RO"/>
        </w:rPr>
        <w:t>2</w:t>
      </w:r>
      <w:r w:rsidR="003B59B7">
        <w:rPr>
          <w:rFonts w:ascii="Times New Roman" w:hAnsi="Times New Roman"/>
          <w:sz w:val="24"/>
          <w:szCs w:val="24"/>
          <w:lang w:val="ro-RO"/>
        </w:rPr>
        <w:t>1</w:t>
      </w:r>
      <w:r w:rsidR="00750905" w:rsidRPr="00882677">
        <w:rPr>
          <w:rFonts w:ascii="Times New Roman" w:hAnsi="Times New Roman"/>
          <w:sz w:val="24"/>
          <w:szCs w:val="24"/>
          <w:lang w:val="ro-RO"/>
        </w:rPr>
        <w:t xml:space="preserve"> activităţi în vederea </w:t>
      </w:r>
      <w:r w:rsidR="00596809" w:rsidRPr="00882677">
        <w:rPr>
          <w:rFonts w:ascii="Times New Roman" w:hAnsi="Times New Roman"/>
          <w:sz w:val="24"/>
          <w:szCs w:val="24"/>
          <w:lang w:val="ro-RO"/>
        </w:rPr>
        <w:t>promovării donării şi transplantului de org</w:t>
      </w:r>
      <w:r w:rsidR="00DD24CE" w:rsidRPr="00882677">
        <w:rPr>
          <w:rFonts w:ascii="Times New Roman" w:hAnsi="Times New Roman"/>
          <w:sz w:val="24"/>
          <w:szCs w:val="24"/>
          <w:lang w:val="ro-RO"/>
        </w:rPr>
        <w:t xml:space="preserve">ane, ţesuturi şi celule umane, </w:t>
      </w:r>
      <w:r w:rsidR="00596809" w:rsidRPr="00882677">
        <w:rPr>
          <w:rFonts w:ascii="Times New Roman" w:hAnsi="Times New Roman"/>
          <w:sz w:val="24"/>
          <w:szCs w:val="24"/>
          <w:lang w:val="ro-RO"/>
        </w:rPr>
        <w:t>participând la diferite emisiuni televizate, publicând articole în mas-media etc.</w:t>
      </w:r>
    </w:p>
    <w:p w:rsidR="00596809" w:rsidRPr="00882677" w:rsidRDefault="00B438B2" w:rsidP="00D13759">
      <w:pPr>
        <w:pStyle w:val="a6"/>
        <w:autoSpaceDE w:val="0"/>
        <w:autoSpaceDN w:val="0"/>
        <w:adjustRightInd w:val="0"/>
        <w:ind w:left="567" w:hanging="425"/>
        <w:jc w:val="both"/>
        <w:rPr>
          <w:rFonts w:ascii="Times New Roman" w:hAnsi="Times New Roman"/>
          <w:sz w:val="24"/>
          <w:szCs w:val="24"/>
          <w:lang w:val="ro-RO"/>
        </w:rPr>
      </w:pPr>
      <w:r w:rsidRPr="00882677">
        <w:rPr>
          <w:rFonts w:ascii="Times New Roman" w:hAnsi="Times New Roman"/>
          <w:sz w:val="24"/>
          <w:szCs w:val="24"/>
          <w:lang w:val="ro-RO"/>
        </w:rPr>
        <w:lastRenderedPageBreak/>
        <w:t>1</w:t>
      </w:r>
      <w:r w:rsidR="007E724C" w:rsidRPr="00882677">
        <w:rPr>
          <w:rFonts w:ascii="Times New Roman" w:hAnsi="Times New Roman"/>
          <w:sz w:val="24"/>
          <w:szCs w:val="24"/>
          <w:lang w:val="ro-RO"/>
        </w:rPr>
        <w:t>1</w:t>
      </w:r>
      <w:r w:rsidR="00596809" w:rsidRPr="00882677">
        <w:rPr>
          <w:rFonts w:ascii="Times New Roman" w:hAnsi="Times New Roman"/>
          <w:sz w:val="24"/>
          <w:szCs w:val="24"/>
          <w:lang w:val="ro-RO"/>
        </w:rPr>
        <w:t xml:space="preserve">) A continuat cooperarea cu instituţiile similare internaţionale din Franţa şi România. </w:t>
      </w:r>
    </w:p>
    <w:p w:rsidR="00596809" w:rsidRPr="00882677" w:rsidRDefault="00B438B2" w:rsidP="00D13759">
      <w:pPr>
        <w:pStyle w:val="20"/>
        <w:tabs>
          <w:tab w:val="left" w:pos="240"/>
        </w:tabs>
        <w:spacing w:after="200" w:line="276" w:lineRule="auto"/>
        <w:ind w:left="567" w:hanging="425"/>
        <w:jc w:val="both"/>
        <w:rPr>
          <w:rFonts w:ascii="Times New Roman" w:hAnsi="Times New Roman"/>
          <w:b w:val="0"/>
        </w:rPr>
      </w:pPr>
      <w:r w:rsidRPr="00882677">
        <w:rPr>
          <w:rFonts w:ascii="Times New Roman" w:hAnsi="Times New Roman"/>
          <w:b w:val="0"/>
        </w:rPr>
        <w:t>12</w:t>
      </w:r>
      <w:r w:rsidR="00596809" w:rsidRPr="00882677">
        <w:rPr>
          <w:rFonts w:ascii="Times New Roman" w:hAnsi="Times New Roman"/>
          <w:b w:val="0"/>
        </w:rPr>
        <w:t>) Una din activităţile strategice a Agenţiei de Transplant este şi colaborarea cu alte instituţii şi departamente de stat în vederea unei conlucrări eficiente şi a îmbunătăţirii comunicării luând în consideraţie diferite aspecte ale activităţilor în domeniul transplantului.</w:t>
      </w:r>
      <w:r w:rsidR="00B161CC" w:rsidRPr="00882677">
        <w:rPr>
          <w:rFonts w:ascii="Times New Roman" w:hAnsi="Times New Roman"/>
          <w:b w:val="0"/>
        </w:rPr>
        <w:t xml:space="preserve"> Pe parcursul anului 20</w:t>
      </w:r>
      <w:r w:rsidR="00CC5552" w:rsidRPr="00882677">
        <w:rPr>
          <w:rFonts w:ascii="Times New Roman" w:hAnsi="Times New Roman"/>
          <w:b w:val="0"/>
        </w:rPr>
        <w:t>2</w:t>
      </w:r>
      <w:r w:rsidR="003B59B7">
        <w:rPr>
          <w:rFonts w:ascii="Times New Roman" w:hAnsi="Times New Roman"/>
          <w:b w:val="0"/>
        </w:rPr>
        <w:t>1</w:t>
      </w:r>
      <w:r w:rsidR="00CC5552" w:rsidRPr="00882677">
        <w:rPr>
          <w:rFonts w:ascii="Times New Roman" w:hAnsi="Times New Roman"/>
          <w:b w:val="0"/>
        </w:rPr>
        <w:t xml:space="preserve"> </w:t>
      </w:r>
      <w:r w:rsidR="00B161CC" w:rsidRPr="00882677">
        <w:rPr>
          <w:rFonts w:ascii="Times New Roman" w:hAnsi="Times New Roman"/>
          <w:b w:val="0"/>
        </w:rPr>
        <w:t xml:space="preserve">a continuat colaborarea </w:t>
      </w:r>
      <w:r w:rsidR="00596809" w:rsidRPr="00882677">
        <w:rPr>
          <w:rFonts w:ascii="Times New Roman" w:hAnsi="Times New Roman"/>
          <w:b w:val="0"/>
        </w:rPr>
        <w:t xml:space="preserve">cu Ministerul Educaţiei şi Cercetării în vederea </w:t>
      </w:r>
      <w:r w:rsidR="00CC5552" w:rsidRPr="00882677">
        <w:rPr>
          <w:rFonts w:ascii="Times New Roman" w:hAnsi="Times New Roman"/>
          <w:b w:val="0"/>
        </w:rPr>
        <w:t>elaborării</w:t>
      </w:r>
      <w:r w:rsidR="00596809" w:rsidRPr="00882677">
        <w:rPr>
          <w:rFonts w:ascii="Times New Roman" w:hAnsi="Times New Roman"/>
          <w:b w:val="0"/>
        </w:rPr>
        <w:t xml:space="preserve"> unor informaţii în curricula şcolară referitor la prelevare şi transplant de o</w:t>
      </w:r>
      <w:r w:rsidR="00B161CC" w:rsidRPr="00882677">
        <w:rPr>
          <w:rFonts w:ascii="Times New Roman" w:hAnsi="Times New Roman"/>
          <w:b w:val="0"/>
        </w:rPr>
        <w:t>rgane, ţesuturi şi celule umane</w:t>
      </w:r>
      <w:r w:rsidR="00596809" w:rsidRPr="00882677">
        <w:rPr>
          <w:rFonts w:ascii="Times New Roman" w:hAnsi="Times New Roman"/>
          <w:b w:val="0"/>
        </w:rPr>
        <w:t>.</w:t>
      </w:r>
    </w:p>
    <w:p w:rsidR="00596809" w:rsidRPr="00C421BF" w:rsidRDefault="00B438B2" w:rsidP="00C421BF">
      <w:pPr>
        <w:pStyle w:val="a6"/>
        <w:ind w:left="567" w:hanging="425"/>
        <w:jc w:val="both"/>
        <w:rPr>
          <w:rFonts w:ascii="Times New Roman" w:hAnsi="Times New Roman"/>
          <w:sz w:val="24"/>
          <w:szCs w:val="24"/>
          <w:lang w:val="ro-RO"/>
        </w:rPr>
      </w:pPr>
      <w:r w:rsidRPr="00882677">
        <w:rPr>
          <w:rFonts w:ascii="Times New Roman" w:hAnsi="Times New Roman"/>
          <w:sz w:val="24"/>
          <w:szCs w:val="24"/>
          <w:lang w:val="ro-RO"/>
        </w:rPr>
        <w:t>13</w:t>
      </w:r>
      <w:r w:rsidR="00596809" w:rsidRPr="00882677">
        <w:rPr>
          <w:rFonts w:ascii="Times New Roman" w:hAnsi="Times New Roman"/>
          <w:sz w:val="24"/>
          <w:szCs w:val="24"/>
          <w:lang w:val="ro-RO"/>
        </w:rPr>
        <w:t>) Pe parcursul anului 20</w:t>
      </w:r>
      <w:r w:rsidR="00CC5552" w:rsidRPr="00882677">
        <w:rPr>
          <w:rFonts w:ascii="Times New Roman" w:hAnsi="Times New Roman"/>
          <w:sz w:val="24"/>
          <w:szCs w:val="24"/>
          <w:lang w:val="ro-RO"/>
        </w:rPr>
        <w:t>2</w:t>
      </w:r>
      <w:r w:rsidR="003B59B7">
        <w:rPr>
          <w:rFonts w:ascii="Times New Roman" w:hAnsi="Times New Roman"/>
          <w:sz w:val="24"/>
          <w:szCs w:val="24"/>
          <w:lang w:val="ro-RO"/>
        </w:rPr>
        <w:t>1</w:t>
      </w:r>
      <w:r w:rsidR="00596809" w:rsidRPr="00882677">
        <w:rPr>
          <w:rFonts w:ascii="Times New Roman" w:hAnsi="Times New Roman"/>
          <w:sz w:val="24"/>
          <w:szCs w:val="24"/>
          <w:lang w:val="ro-RO"/>
        </w:rPr>
        <w:t xml:space="preserve"> a continuat colaborarea între Ministerul Sănătăţii</w:t>
      </w:r>
      <w:r w:rsidR="00DD24CE" w:rsidRPr="00882677">
        <w:rPr>
          <w:rFonts w:ascii="Times New Roman" w:hAnsi="Times New Roman"/>
          <w:sz w:val="24"/>
          <w:szCs w:val="24"/>
          <w:lang w:val="ro-RO"/>
        </w:rPr>
        <w:t xml:space="preserve"> </w:t>
      </w:r>
      <w:r w:rsidR="00596809" w:rsidRPr="00882677">
        <w:rPr>
          <w:rFonts w:ascii="Times New Roman" w:hAnsi="Times New Roman"/>
          <w:sz w:val="24"/>
          <w:szCs w:val="24"/>
          <w:lang w:val="ro-RO"/>
        </w:rPr>
        <w:t>şi Ministerul Afacerilor Interne privind combaterea traficului de fiinţe umane în scop de prelevare a organelor sau ţesuturilor. Activitatea respectivă este desfăşurată în cadrul acordului de colaborare între Ministerul Sănătăţii</w:t>
      </w:r>
      <w:r w:rsidR="00C421BF">
        <w:rPr>
          <w:rFonts w:ascii="Times New Roman" w:hAnsi="Times New Roman"/>
          <w:sz w:val="24"/>
          <w:szCs w:val="24"/>
          <w:lang w:val="ro-RO"/>
        </w:rPr>
        <w:t xml:space="preserve"> </w:t>
      </w:r>
      <w:r w:rsidR="00596809" w:rsidRPr="00C421BF">
        <w:rPr>
          <w:rFonts w:ascii="Times New Roman" w:hAnsi="Times New Roman"/>
          <w:sz w:val="24"/>
          <w:szCs w:val="24"/>
          <w:lang w:val="ro-RO"/>
        </w:rPr>
        <w:t>şi Ministerul Afacerilor Interne.</w:t>
      </w:r>
    </w:p>
    <w:p w:rsidR="00596809" w:rsidRPr="00882677" w:rsidRDefault="00596809" w:rsidP="00E3411C">
      <w:pPr>
        <w:ind w:firstLine="567"/>
        <w:jc w:val="both"/>
        <w:rPr>
          <w:rFonts w:ascii="Times New Roman" w:hAnsi="Times New Roman"/>
          <w:b/>
          <w:bCs/>
          <w:sz w:val="24"/>
          <w:szCs w:val="24"/>
          <w:lang w:val="ro-RO"/>
        </w:rPr>
      </w:pPr>
      <w:r w:rsidRPr="00882677">
        <w:rPr>
          <w:rFonts w:ascii="Times New Roman" w:hAnsi="Times New Roman"/>
          <w:b/>
          <w:bCs/>
          <w:sz w:val="24"/>
          <w:szCs w:val="24"/>
          <w:lang w:val="ro-RO"/>
        </w:rPr>
        <w:t>Pe parcursul anului au fost organizate şi monitorizate activităţile de prelevare şi transplant, după cum urmează:</w:t>
      </w:r>
    </w:p>
    <w:p w:rsidR="00A679C8" w:rsidRPr="00C421BF" w:rsidRDefault="004F2F32" w:rsidP="00C421BF">
      <w:pPr>
        <w:pStyle w:val="a6"/>
        <w:numPr>
          <w:ilvl w:val="0"/>
          <w:numId w:val="5"/>
        </w:numPr>
        <w:tabs>
          <w:tab w:val="clear" w:pos="720"/>
          <w:tab w:val="num" w:pos="567"/>
        </w:tabs>
        <w:jc w:val="both"/>
        <w:rPr>
          <w:rFonts w:ascii="Times New Roman" w:hAnsi="Times New Roman"/>
          <w:sz w:val="24"/>
          <w:szCs w:val="24"/>
          <w:lang w:val="ro-RO"/>
        </w:rPr>
      </w:pPr>
      <w:r w:rsidRPr="00C421BF">
        <w:rPr>
          <w:rFonts w:ascii="Times New Roman" w:hAnsi="Times New Roman"/>
          <w:sz w:val="24"/>
          <w:szCs w:val="24"/>
          <w:lang w:val="ro-RO"/>
        </w:rPr>
        <w:t xml:space="preserve">Efectuarea serviciilor de gardă 24/24 ore a coordonatorului de transplant de nivelul 2 din cadrul Agenţiei de Transplant pentru coordonarea activităţilor de donare şi transplant în strânsă legătură cu coordonatorul de transplant din instituţiile medico-sanitare, echipele medico-chirurgicale de prelevare și transplant. Pe parcursul anului au fost monitorizate </w:t>
      </w:r>
      <w:r w:rsidRPr="00C421BF">
        <w:rPr>
          <w:rFonts w:ascii="Times New Roman" w:hAnsi="Times New Roman"/>
          <w:b/>
          <w:bCs/>
          <w:sz w:val="24"/>
          <w:szCs w:val="24"/>
          <w:lang w:val="ro-RO"/>
        </w:rPr>
        <w:t>15</w:t>
      </w:r>
      <w:r w:rsidRPr="00C421BF">
        <w:rPr>
          <w:rFonts w:ascii="Times New Roman" w:hAnsi="Times New Roman"/>
          <w:sz w:val="24"/>
          <w:szCs w:val="24"/>
          <w:lang w:val="ro-RO"/>
        </w:rPr>
        <w:t xml:space="preserve"> (16</w:t>
      </w:r>
      <w:r w:rsidRPr="00C421BF">
        <w:rPr>
          <w:rFonts w:ascii="Times New Roman" w:hAnsi="Times New Roman"/>
          <w:b/>
          <w:bCs/>
          <w:sz w:val="24"/>
          <w:szCs w:val="24"/>
          <w:lang w:val="ro-RO"/>
        </w:rPr>
        <w:t xml:space="preserve"> </w:t>
      </w:r>
      <w:r w:rsidRPr="00C421BF">
        <w:rPr>
          <w:rFonts w:ascii="Times New Roman" w:hAnsi="Times New Roman"/>
          <w:sz w:val="24"/>
          <w:szCs w:val="24"/>
          <w:lang w:val="ro-RO"/>
        </w:rPr>
        <w:t>în 2020, 48</w:t>
      </w:r>
      <w:r w:rsidRPr="00C421BF">
        <w:rPr>
          <w:rFonts w:ascii="Times New Roman" w:hAnsi="Times New Roman"/>
          <w:b/>
          <w:bCs/>
          <w:sz w:val="24"/>
          <w:szCs w:val="24"/>
          <w:lang w:val="ro-RO"/>
        </w:rPr>
        <w:t xml:space="preserve"> </w:t>
      </w:r>
      <w:r w:rsidRPr="00C421BF">
        <w:rPr>
          <w:rFonts w:ascii="Times New Roman" w:hAnsi="Times New Roman"/>
          <w:sz w:val="24"/>
          <w:szCs w:val="24"/>
          <w:lang w:val="ro-RO"/>
        </w:rPr>
        <w:t xml:space="preserve">în 2019) cazuri de donatori cadaverici potențiali DMC+DSC* (discuția cu familia în 12 </w:t>
      </w:r>
      <w:r w:rsidRPr="00C421BF">
        <w:rPr>
          <w:rFonts w:ascii="Times New Roman" w:hAnsi="Times New Roman"/>
          <w:sz w:val="24"/>
          <w:szCs w:val="24"/>
          <w:lang w:val="ro-MD"/>
        </w:rPr>
        <w:t>cazuri, 1 caz – refuzul medicului legist și discuția n-a avut loc</w:t>
      </w:r>
      <w:r w:rsidRPr="00C421BF">
        <w:rPr>
          <w:rFonts w:ascii="Times New Roman" w:hAnsi="Times New Roman"/>
          <w:sz w:val="24"/>
          <w:szCs w:val="24"/>
          <w:lang w:val="ro-RO"/>
        </w:rPr>
        <w:t xml:space="preserve">), dintre care </w:t>
      </w:r>
      <w:r w:rsidRPr="00C421BF">
        <w:rPr>
          <w:rFonts w:ascii="Times New Roman" w:hAnsi="Times New Roman"/>
          <w:bCs/>
          <w:sz w:val="24"/>
          <w:szCs w:val="24"/>
          <w:lang w:val="ro-MD"/>
        </w:rPr>
        <w:t>0</w:t>
      </w:r>
      <w:r w:rsidRPr="00C421BF">
        <w:rPr>
          <w:rFonts w:ascii="Times New Roman" w:hAnsi="Times New Roman"/>
          <w:sz w:val="24"/>
          <w:szCs w:val="24"/>
          <w:lang w:val="ro-RO"/>
        </w:rPr>
        <w:t xml:space="preserve"> au devenit </w:t>
      </w:r>
      <w:r w:rsidRPr="00C421BF">
        <w:rPr>
          <w:rFonts w:ascii="Times New Roman" w:hAnsi="Times New Roman"/>
          <w:sz w:val="24"/>
          <w:szCs w:val="24"/>
          <w:lang w:val="ro-MD"/>
        </w:rPr>
        <w:t xml:space="preserve">donatori efectivi de </w:t>
      </w:r>
      <w:r w:rsidRPr="00C421BF">
        <w:rPr>
          <w:rFonts w:ascii="Times New Roman" w:hAnsi="Times New Roman"/>
          <w:sz w:val="24"/>
          <w:szCs w:val="24"/>
          <w:lang w:val="ro-RO"/>
        </w:rPr>
        <w:t>organe (</w:t>
      </w:r>
      <w:r w:rsidRPr="00C421BF">
        <w:rPr>
          <w:rFonts w:ascii="Times New Roman" w:hAnsi="Times New Roman"/>
          <w:bCs/>
          <w:sz w:val="24"/>
          <w:szCs w:val="24"/>
          <w:lang w:val="ro-RO"/>
        </w:rPr>
        <w:t xml:space="preserve">2 </w:t>
      </w:r>
      <w:r w:rsidRPr="00C421BF">
        <w:rPr>
          <w:rFonts w:ascii="Times New Roman" w:hAnsi="Times New Roman"/>
          <w:sz w:val="24"/>
          <w:szCs w:val="24"/>
          <w:lang w:val="ro-RO"/>
        </w:rPr>
        <w:t xml:space="preserve">în anul 2020, </w:t>
      </w:r>
      <w:r w:rsidRPr="00C421BF">
        <w:rPr>
          <w:rFonts w:ascii="Times New Roman" w:hAnsi="Times New Roman"/>
          <w:bCs/>
          <w:sz w:val="24"/>
          <w:szCs w:val="24"/>
          <w:lang w:val="ro-RO"/>
        </w:rPr>
        <w:t xml:space="preserve">8 </w:t>
      </w:r>
      <w:r w:rsidRPr="00C421BF">
        <w:rPr>
          <w:rFonts w:ascii="Times New Roman" w:hAnsi="Times New Roman"/>
          <w:sz w:val="24"/>
          <w:szCs w:val="24"/>
          <w:lang w:val="ro-RO"/>
        </w:rPr>
        <w:t xml:space="preserve">în anul 2019) și </w:t>
      </w:r>
      <w:r w:rsidRPr="00C421BF">
        <w:rPr>
          <w:rFonts w:ascii="Times New Roman" w:hAnsi="Times New Roman"/>
          <w:bCs/>
          <w:sz w:val="24"/>
          <w:szCs w:val="24"/>
          <w:lang w:val="ro-RO"/>
        </w:rPr>
        <w:t>9</w:t>
      </w:r>
      <w:r w:rsidRPr="00C421BF">
        <w:rPr>
          <w:rFonts w:ascii="Times New Roman" w:hAnsi="Times New Roman"/>
          <w:sz w:val="24"/>
          <w:szCs w:val="24"/>
          <w:lang w:val="ro-RO"/>
        </w:rPr>
        <w:t xml:space="preserve"> donatori efectivi de țesuturi (9 DSC) (8 în anul 2020, 29 în anul 2019).</w:t>
      </w:r>
    </w:p>
    <w:p w:rsidR="00CC5552" w:rsidRPr="00C421BF" w:rsidRDefault="00596809" w:rsidP="00437352">
      <w:pPr>
        <w:pStyle w:val="a6"/>
        <w:numPr>
          <w:ilvl w:val="0"/>
          <w:numId w:val="5"/>
        </w:numPr>
        <w:tabs>
          <w:tab w:val="clear" w:pos="720"/>
          <w:tab w:val="num" w:pos="567"/>
        </w:tabs>
        <w:ind w:left="567" w:hanging="357"/>
        <w:jc w:val="both"/>
        <w:rPr>
          <w:rFonts w:ascii="Times New Roman" w:hAnsi="Times New Roman"/>
          <w:sz w:val="24"/>
          <w:szCs w:val="24"/>
          <w:lang w:val="ro-RO"/>
        </w:rPr>
      </w:pPr>
      <w:r w:rsidRPr="00C421BF">
        <w:rPr>
          <w:rFonts w:ascii="Times New Roman" w:hAnsi="Times New Roman"/>
          <w:sz w:val="24"/>
          <w:szCs w:val="24"/>
          <w:lang w:val="ro-RO"/>
        </w:rPr>
        <w:t xml:space="preserve">Grupul de lucru pentru validarea activităţilor de examinare şi menţinere preoperatorie a  </w:t>
      </w:r>
      <w:r w:rsidRPr="00C421BF">
        <w:rPr>
          <w:rFonts w:ascii="Times New Roman" w:hAnsi="Times New Roman"/>
          <w:i/>
          <w:iCs/>
          <w:sz w:val="24"/>
          <w:szCs w:val="24"/>
          <w:lang w:val="ro-RO"/>
        </w:rPr>
        <w:t xml:space="preserve">donatorului potenţial de organe în moarte cerebrală </w:t>
      </w:r>
      <w:r w:rsidRPr="00C421BF">
        <w:rPr>
          <w:rFonts w:ascii="Times New Roman" w:hAnsi="Times New Roman"/>
          <w:sz w:val="24"/>
          <w:szCs w:val="24"/>
          <w:lang w:val="ro-RO"/>
        </w:rPr>
        <w:t xml:space="preserve">a examinat </w:t>
      </w:r>
      <w:r w:rsidR="00C421BF" w:rsidRPr="00C421BF">
        <w:rPr>
          <w:rFonts w:ascii="Times New Roman" w:hAnsi="Times New Roman"/>
          <w:sz w:val="24"/>
          <w:szCs w:val="24"/>
          <w:lang w:val="ro-RO"/>
        </w:rPr>
        <w:t>1 raport prezentat de către instituția medico-sanitară autorizată (2 rapoarte în curs de validare) (9 în anul 2020, 19 în anul 2019) și a constatat că au fost întrunite criteriile de validare a procedurii conform Cap. III din Regulamentul</w:t>
      </w:r>
      <w:r w:rsidR="00992084" w:rsidRPr="00C421BF">
        <w:rPr>
          <w:rFonts w:ascii="Times New Roman" w:hAnsi="Times New Roman"/>
          <w:sz w:val="24"/>
          <w:szCs w:val="24"/>
          <w:lang w:val="ro-RO"/>
        </w:rPr>
        <w:t>.</w:t>
      </w:r>
    </w:p>
    <w:p w:rsidR="00C421BF" w:rsidRPr="00C421BF" w:rsidRDefault="00596809" w:rsidP="00437352">
      <w:pPr>
        <w:pStyle w:val="a6"/>
        <w:numPr>
          <w:ilvl w:val="0"/>
          <w:numId w:val="5"/>
        </w:numPr>
        <w:tabs>
          <w:tab w:val="clear" w:pos="720"/>
          <w:tab w:val="num" w:pos="567"/>
        </w:tabs>
        <w:ind w:left="567" w:hanging="357"/>
        <w:jc w:val="both"/>
        <w:rPr>
          <w:rFonts w:ascii="Times New Roman" w:hAnsi="Times New Roman"/>
          <w:sz w:val="24"/>
          <w:szCs w:val="24"/>
          <w:lang w:val="ro-RO"/>
        </w:rPr>
      </w:pPr>
      <w:r w:rsidRPr="00C421BF">
        <w:rPr>
          <w:rFonts w:ascii="Times New Roman" w:hAnsi="Times New Roman"/>
          <w:i/>
          <w:iCs/>
          <w:sz w:val="24"/>
          <w:szCs w:val="24"/>
          <w:lang w:val="ro-RO"/>
        </w:rPr>
        <w:t>Prelevarea multiorgană</w:t>
      </w:r>
      <w:r w:rsidRPr="00C421BF">
        <w:rPr>
          <w:rFonts w:ascii="Times New Roman" w:hAnsi="Times New Roman"/>
          <w:sz w:val="24"/>
          <w:szCs w:val="24"/>
          <w:lang w:val="ro-RO"/>
        </w:rPr>
        <w:t xml:space="preserve"> de la donator cadaveric aflat în moarte cerebrală – </w:t>
      </w:r>
      <w:r w:rsidR="00C421BF" w:rsidRPr="00C421BF">
        <w:rPr>
          <w:rFonts w:ascii="Times New Roman" w:hAnsi="Times New Roman"/>
          <w:bCs/>
          <w:sz w:val="24"/>
          <w:szCs w:val="24"/>
          <w:lang w:val="ro-RO"/>
        </w:rPr>
        <w:t>0 cazuri (1 caz în 2020, 3 cazuri în 2019).</w:t>
      </w:r>
    </w:p>
    <w:p w:rsidR="00CC5552" w:rsidRPr="00C421BF" w:rsidRDefault="00596809" w:rsidP="00437352">
      <w:pPr>
        <w:pStyle w:val="a6"/>
        <w:numPr>
          <w:ilvl w:val="0"/>
          <w:numId w:val="5"/>
        </w:numPr>
        <w:tabs>
          <w:tab w:val="clear" w:pos="720"/>
          <w:tab w:val="num" w:pos="567"/>
        </w:tabs>
        <w:ind w:left="567" w:hanging="357"/>
        <w:jc w:val="both"/>
        <w:rPr>
          <w:rFonts w:ascii="Times New Roman" w:hAnsi="Times New Roman"/>
          <w:sz w:val="24"/>
          <w:szCs w:val="24"/>
          <w:lang w:val="ro-RO"/>
        </w:rPr>
      </w:pPr>
      <w:r w:rsidRPr="00C421BF">
        <w:rPr>
          <w:rFonts w:ascii="Times New Roman" w:hAnsi="Times New Roman"/>
          <w:sz w:val="24"/>
          <w:szCs w:val="24"/>
          <w:lang w:val="ro-RO"/>
        </w:rPr>
        <w:t xml:space="preserve">Numărul total de </w:t>
      </w:r>
      <w:r w:rsidRPr="00C421BF">
        <w:rPr>
          <w:rFonts w:ascii="Times New Roman" w:hAnsi="Times New Roman"/>
          <w:i/>
          <w:iCs/>
          <w:sz w:val="24"/>
          <w:szCs w:val="24"/>
          <w:lang w:val="ro-RO"/>
        </w:rPr>
        <w:t xml:space="preserve">donatori potențiali </w:t>
      </w:r>
      <w:r w:rsidRPr="00C421BF">
        <w:rPr>
          <w:rFonts w:ascii="Times New Roman" w:hAnsi="Times New Roman"/>
          <w:sz w:val="24"/>
          <w:szCs w:val="24"/>
          <w:lang w:val="ro-RO"/>
        </w:rPr>
        <w:t xml:space="preserve">în moarte cerebrală constituind </w:t>
      </w:r>
      <w:r w:rsidR="00C421BF" w:rsidRPr="00C421BF">
        <w:rPr>
          <w:rFonts w:ascii="Times New Roman" w:hAnsi="Times New Roman"/>
          <w:b/>
          <w:bCs/>
          <w:sz w:val="24"/>
          <w:szCs w:val="24"/>
          <w:lang w:val="en-US"/>
        </w:rPr>
        <w:t>5</w:t>
      </w:r>
      <w:r w:rsidR="00C421BF" w:rsidRPr="00C421BF">
        <w:rPr>
          <w:rFonts w:ascii="Times New Roman" w:hAnsi="Times New Roman"/>
          <w:b/>
          <w:bCs/>
          <w:sz w:val="24"/>
          <w:szCs w:val="24"/>
          <w:lang w:val="ro-RO"/>
        </w:rPr>
        <w:t xml:space="preserve"> </w:t>
      </w:r>
      <w:r w:rsidR="00C421BF" w:rsidRPr="00C421BF">
        <w:rPr>
          <w:rFonts w:ascii="Times New Roman" w:hAnsi="Times New Roman"/>
          <w:bCs/>
          <w:sz w:val="24"/>
          <w:szCs w:val="24"/>
          <w:lang w:val="ro-RO"/>
        </w:rPr>
        <w:t>(9 în anul 2020, 19 în anul 2019</w:t>
      </w:r>
      <w:r w:rsidR="00C421BF" w:rsidRPr="00C421BF">
        <w:rPr>
          <w:rFonts w:ascii="Times New Roman" w:hAnsi="Times New Roman"/>
          <w:bCs/>
          <w:sz w:val="24"/>
          <w:szCs w:val="24"/>
          <w:lang w:val="en-US"/>
        </w:rPr>
        <w:t>)</w:t>
      </w:r>
      <w:r w:rsidR="00992084" w:rsidRPr="00C421BF">
        <w:rPr>
          <w:rFonts w:ascii="Times New Roman" w:hAnsi="Times New Roman"/>
          <w:sz w:val="24"/>
          <w:szCs w:val="24"/>
          <w:lang w:val="ro-RO"/>
        </w:rPr>
        <w:t xml:space="preserve">. </w:t>
      </w:r>
    </w:p>
    <w:p w:rsidR="00BE102D" w:rsidRDefault="00014AAD" w:rsidP="00D13759">
      <w:pPr>
        <w:pStyle w:val="a6"/>
        <w:numPr>
          <w:ilvl w:val="0"/>
          <w:numId w:val="5"/>
        </w:numPr>
        <w:tabs>
          <w:tab w:val="clear" w:pos="720"/>
          <w:tab w:val="num" w:pos="567"/>
        </w:tabs>
        <w:ind w:left="567" w:hanging="357"/>
        <w:jc w:val="both"/>
        <w:rPr>
          <w:rFonts w:ascii="Times New Roman" w:hAnsi="Times New Roman"/>
          <w:sz w:val="24"/>
          <w:szCs w:val="24"/>
          <w:lang w:val="ro-RO"/>
        </w:rPr>
      </w:pPr>
      <w:r w:rsidRPr="00882677">
        <w:rPr>
          <w:rFonts w:ascii="Times New Roman" w:hAnsi="Times New Roman"/>
          <w:sz w:val="24"/>
          <w:szCs w:val="24"/>
          <w:lang w:val="ro-RO"/>
        </w:rPr>
        <w:t xml:space="preserve">Numărul total de </w:t>
      </w:r>
      <w:r w:rsidRPr="00882677">
        <w:rPr>
          <w:rFonts w:ascii="Times New Roman" w:hAnsi="Times New Roman"/>
          <w:i/>
          <w:iCs/>
          <w:sz w:val="24"/>
          <w:szCs w:val="24"/>
          <w:lang w:val="ro-RO"/>
        </w:rPr>
        <w:t xml:space="preserve">donatori efectivi </w:t>
      </w:r>
      <w:r w:rsidRPr="00882677">
        <w:rPr>
          <w:rFonts w:ascii="Times New Roman" w:hAnsi="Times New Roman"/>
          <w:sz w:val="24"/>
          <w:szCs w:val="24"/>
          <w:lang w:val="ro-RO"/>
        </w:rPr>
        <w:t xml:space="preserve">în moarte cerebrală </w:t>
      </w:r>
      <w:r w:rsidR="00C421BF" w:rsidRPr="00C421BF">
        <w:rPr>
          <w:rFonts w:ascii="Times New Roman" w:hAnsi="Times New Roman"/>
          <w:bCs/>
          <w:sz w:val="24"/>
          <w:szCs w:val="24"/>
          <w:lang w:val="en-US"/>
        </w:rPr>
        <w:t>0</w:t>
      </w:r>
      <w:r w:rsidR="00C421BF" w:rsidRPr="00C421BF">
        <w:rPr>
          <w:rFonts w:ascii="Times New Roman" w:hAnsi="Times New Roman"/>
          <w:bCs/>
          <w:sz w:val="24"/>
          <w:szCs w:val="24"/>
          <w:lang w:val="ro-RO"/>
        </w:rPr>
        <w:t xml:space="preserve"> </w:t>
      </w:r>
      <w:r w:rsidR="00C421BF" w:rsidRPr="00C421BF">
        <w:rPr>
          <w:rFonts w:ascii="Times New Roman" w:hAnsi="Times New Roman"/>
          <w:bCs/>
          <w:sz w:val="24"/>
          <w:szCs w:val="24"/>
          <w:lang w:val="en-US"/>
        </w:rPr>
        <w:t xml:space="preserve">cazuri </w:t>
      </w:r>
      <w:r w:rsidR="00C421BF" w:rsidRPr="00C421BF">
        <w:rPr>
          <w:rFonts w:ascii="Times New Roman" w:hAnsi="Times New Roman"/>
          <w:bCs/>
          <w:sz w:val="24"/>
          <w:szCs w:val="24"/>
          <w:lang w:val="ro-RO"/>
        </w:rPr>
        <w:t>(2 în anul 2020, 11 în anul 2019).</w:t>
      </w:r>
      <w:r w:rsidRPr="00C421BF">
        <w:rPr>
          <w:rFonts w:ascii="Times New Roman" w:hAnsi="Times New Roman"/>
          <w:sz w:val="24"/>
          <w:szCs w:val="24"/>
          <w:lang w:val="ro-RO"/>
        </w:rPr>
        <w:t xml:space="preserve"> </w:t>
      </w:r>
    </w:p>
    <w:p w:rsidR="00C421BF" w:rsidRDefault="00C421BF" w:rsidP="00C421BF">
      <w:pPr>
        <w:tabs>
          <w:tab w:val="num" w:pos="567"/>
        </w:tabs>
        <w:jc w:val="both"/>
        <w:rPr>
          <w:rFonts w:ascii="Times New Roman" w:hAnsi="Times New Roman"/>
          <w:sz w:val="24"/>
          <w:szCs w:val="24"/>
          <w:lang w:val="ro-RO"/>
        </w:rPr>
      </w:pPr>
    </w:p>
    <w:p w:rsidR="00C421BF" w:rsidRDefault="00C421BF" w:rsidP="00C421BF">
      <w:pPr>
        <w:tabs>
          <w:tab w:val="num" w:pos="567"/>
        </w:tabs>
        <w:jc w:val="both"/>
        <w:rPr>
          <w:rFonts w:ascii="Times New Roman" w:hAnsi="Times New Roman"/>
          <w:sz w:val="24"/>
          <w:szCs w:val="24"/>
          <w:lang w:val="ro-RO"/>
        </w:rPr>
      </w:pPr>
    </w:p>
    <w:p w:rsidR="00C421BF" w:rsidRPr="00C421BF" w:rsidRDefault="00C421BF" w:rsidP="00C421BF">
      <w:pPr>
        <w:tabs>
          <w:tab w:val="num" w:pos="567"/>
        </w:tabs>
        <w:jc w:val="both"/>
        <w:rPr>
          <w:rFonts w:ascii="Times New Roman" w:hAnsi="Times New Roman"/>
          <w:sz w:val="24"/>
          <w:szCs w:val="24"/>
          <w:lang w:val="ro-RO"/>
        </w:rPr>
      </w:pPr>
    </w:p>
    <w:p w:rsidR="00596809" w:rsidRPr="00882677" w:rsidRDefault="00A37193" w:rsidP="00A37193">
      <w:pPr>
        <w:pStyle w:val="a6"/>
        <w:ind w:left="360"/>
        <w:jc w:val="center"/>
        <w:rPr>
          <w:rFonts w:ascii="Times New Roman" w:hAnsi="Times New Roman"/>
          <w:sz w:val="24"/>
          <w:szCs w:val="24"/>
          <w:lang w:val="ro-RO"/>
        </w:rPr>
      </w:pPr>
      <w:r w:rsidRPr="00882677">
        <w:rPr>
          <w:rFonts w:ascii="Times New Roman" w:hAnsi="Times New Roman"/>
          <w:b/>
          <w:bCs/>
          <w:sz w:val="24"/>
          <w:szCs w:val="24"/>
          <w:lang w:val="ro-RO"/>
        </w:rPr>
        <w:lastRenderedPageBreak/>
        <w:t xml:space="preserve">Analiza rapoartelor coordonatorilor de transplant din </w:t>
      </w:r>
      <w:r w:rsidRPr="00882677">
        <w:rPr>
          <w:rFonts w:ascii="Times New Roman" w:hAnsi="Times New Roman"/>
          <w:b/>
          <w:bCs/>
          <w:sz w:val="24"/>
          <w:szCs w:val="24"/>
          <w:lang w:val="ro-RO"/>
        </w:rPr>
        <w:br/>
        <w:t>instituţiile medico-sanitare autorizate (total donatori cadaverici DMC+DSC)</w:t>
      </w:r>
    </w:p>
    <w:p w:rsidR="00596809" w:rsidRPr="00882677" w:rsidRDefault="00C421BF" w:rsidP="00A37193">
      <w:pPr>
        <w:pStyle w:val="a6"/>
        <w:ind w:left="360"/>
        <w:jc w:val="center"/>
        <w:rPr>
          <w:rFonts w:ascii="Times New Roman" w:hAnsi="Times New Roman"/>
          <w:sz w:val="24"/>
          <w:szCs w:val="24"/>
          <w:lang w:val="ro-RO"/>
        </w:rPr>
      </w:pPr>
      <w:r w:rsidRPr="00C421BF">
        <w:rPr>
          <w:rFonts w:ascii="Times New Roman" w:hAnsi="Times New Roman"/>
          <w:noProof/>
          <w:sz w:val="24"/>
          <w:szCs w:val="24"/>
        </w:rPr>
        <w:drawing>
          <wp:inline distT="0" distB="0" distL="0" distR="0" wp14:anchorId="558425CD" wp14:editId="5CEE2777">
            <wp:extent cx="5987332" cy="3403158"/>
            <wp:effectExtent l="0" t="0" r="13970" b="6985"/>
            <wp:docPr id="4" name="Диаграмма 4">
              <a:extLst xmlns:a="http://schemas.openxmlformats.org/drawingml/2006/main">
                <a:ext uri="{FF2B5EF4-FFF2-40B4-BE49-F238E27FC236}">
                  <a16:creationId xmlns:a16="http://schemas.microsoft.com/office/drawing/2014/main" id="{05EAC384-C831-495E-85F8-1EDAB7C1B6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85483" w:rsidRPr="00882677" w:rsidRDefault="00885483" w:rsidP="00885483">
      <w:pPr>
        <w:pStyle w:val="a6"/>
        <w:ind w:left="360"/>
        <w:jc w:val="center"/>
        <w:rPr>
          <w:rFonts w:ascii="Times New Roman" w:hAnsi="Times New Roman"/>
          <w:sz w:val="24"/>
          <w:szCs w:val="24"/>
          <w:lang w:val="ro-RO"/>
        </w:rPr>
      </w:pPr>
      <w:r w:rsidRPr="00882677">
        <w:rPr>
          <w:rFonts w:ascii="Times New Roman" w:hAnsi="Times New Roman"/>
          <w:b/>
          <w:bCs/>
          <w:sz w:val="24"/>
          <w:szCs w:val="24"/>
          <w:lang w:val="ro-RO"/>
        </w:rPr>
        <w:t xml:space="preserve">Analiza rapoartelor coordonatorilor de transplant din </w:t>
      </w:r>
      <w:r w:rsidRPr="00882677">
        <w:rPr>
          <w:rFonts w:ascii="Times New Roman" w:hAnsi="Times New Roman"/>
          <w:b/>
          <w:bCs/>
          <w:sz w:val="24"/>
          <w:szCs w:val="24"/>
          <w:lang w:val="ro-RO"/>
        </w:rPr>
        <w:br/>
        <w:t>instituţiile medico-sanitare autorizate (total donatori cadaverici DMC+DSC)</w:t>
      </w:r>
    </w:p>
    <w:p w:rsidR="00B438B2" w:rsidRPr="00882677" w:rsidRDefault="00C421BF" w:rsidP="00915D6F">
      <w:pPr>
        <w:pStyle w:val="a6"/>
        <w:ind w:left="360"/>
        <w:jc w:val="center"/>
        <w:rPr>
          <w:rFonts w:ascii="Times New Roman" w:hAnsi="Times New Roman"/>
          <w:sz w:val="24"/>
          <w:szCs w:val="24"/>
          <w:lang w:val="ro-RO"/>
        </w:rPr>
      </w:pPr>
      <w:r w:rsidRPr="00C421BF">
        <w:rPr>
          <w:rFonts w:ascii="Times New Roman" w:hAnsi="Times New Roman"/>
          <w:noProof/>
          <w:sz w:val="24"/>
          <w:szCs w:val="24"/>
        </w:rPr>
        <w:drawing>
          <wp:inline distT="0" distB="0" distL="0" distR="0" wp14:anchorId="556E1931" wp14:editId="74C18693">
            <wp:extent cx="6053958" cy="3689131"/>
            <wp:effectExtent l="0" t="0" r="4445" b="6985"/>
            <wp:docPr id="17" name="Диаграмма 17">
              <a:extLst xmlns:a="http://schemas.openxmlformats.org/drawingml/2006/main">
                <a:ext uri="{FF2B5EF4-FFF2-40B4-BE49-F238E27FC236}">
                  <a16:creationId xmlns:a16="http://schemas.microsoft.com/office/drawing/2014/main" id="{3F0D67C6-CFA8-4131-B29F-81A1EDF6F0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438B2" w:rsidRDefault="00B438B2" w:rsidP="008F7C70">
      <w:pPr>
        <w:pStyle w:val="a6"/>
        <w:ind w:left="360"/>
        <w:jc w:val="center"/>
        <w:rPr>
          <w:rFonts w:ascii="Times New Roman" w:hAnsi="Times New Roman"/>
          <w:b/>
          <w:bCs/>
          <w:sz w:val="24"/>
          <w:szCs w:val="24"/>
          <w:lang w:val="ro-RO"/>
        </w:rPr>
      </w:pPr>
    </w:p>
    <w:p w:rsidR="00ED50F9" w:rsidRPr="00882677" w:rsidRDefault="00ED50F9" w:rsidP="00ED50F9">
      <w:pPr>
        <w:pStyle w:val="a6"/>
        <w:ind w:left="360"/>
        <w:jc w:val="center"/>
        <w:rPr>
          <w:rFonts w:ascii="Times New Roman" w:hAnsi="Times New Roman"/>
          <w:b/>
          <w:bCs/>
          <w:i/>
          <w:iCs/>
          <w:sz w:val="24"/>
          <w:szCs w:val="24"/>
          <w:lang w:val="ro-RO"/>
        </w:rPr>
      </w:pPr>
      <w:r w:rsidRPr="00882677">
        <w:rPr>
          <w:rFonts w:ascii="Times New Roman" w:hAnsi="Times New Roman"/>
          <w:b/>
          <w:bCs/>
          <w:i/>
          <w:iCs/>
          <w:sz w:val="24"/>
          <w:szCs w:val="24"/>
          <w:lang w:val="ro-RO"/>
        </w:rPr>
        <w:lastRenderedPageBreak/>
        <w:t>Eficacitatea procesului donării (%)</w:t>
      </w:r>
    </w:p>
    <w:p w:rsidR="00ED50F9" w:rsidRPr="00882677" w:rsidRDefault="00C421BF" w:rsidP="00ED50F9">
      <w:pPr>
        <w:pStyle w:val="a6"/>
        <w:ind w:left="360"/>
        <w:jc w:val="center"/>
        <w:rPr>
          <w:rFonts w:ascii="Times New Roman" w:hAnsi="Times New Roman"/>
          <w:b/>
          <w:bCs/>
          <w:sz w:val="24"/>
          <w:szCs w:val="24"/>
          <w:lang w:val="ro-RO"/>
        </w:rPr>
      </w:pPr>
      <w:r w:rsidRPr="00C421BF">
        <w:rPr>
          <w:rFonts w:ascii="Times New Roman" w:hAnsi="Times New Roman"/>
          <w:b/>
          <w:bCs/>
          <w:noProof/>
          <w:sz w:val="24"/>
          <w:szCs w:val="24"/>
        </w:rPr>
        <w:drawing>
          <wp:inline distT="0" distB="0" distL="0" distR="0" wp14:anchorId="69857502" wp14:editId="3A80BD36">
            <wp:extent cx="5482590" cy="3562350"/>
            <wp:effectExtent l="0" t="0" r="3810" b="0"/>
            <wp:docPr id="32" name="Диаграмма 32">
              <a:extLst xmlns:a="http://schemas.openxmlformats.org/drawingml/2006/main">
                <a:ext uri="{FF2B5EF4-FFF2-40B4-BE49-F238E27FC236}">
                  <a16:creationId xmlns:a16="http://schemas.microsoft.com/office/drawing/2014/main" id="{3241A41C-43C3-4C4A-A4DA-5D50F411AA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00119" w:rsidRPr="00882677" w:rsidRDefault="00400119" w:rsidP="00ED50F9">
      <w:pPr>
        <w:pStyle w:val="a6"/>
        <w:ind w:left="360"/>
        <w:jc w:val="center"/>
        <w:rPr>
          <w:rFonts w:ascii="Times New Roman" w:hAnsi="Times New Roman"/>
          <w:b/>
          <w:bCs/>
          <w:sz w:val="24"/>
          <w:szCs w:val="24"/>
          <w:lang w:val="ro-RO"/>
        </w:rPr>
      </w:pPr>
    </w:p>
    <w:p w:rsidR="00ED50F9" w:rsidRPr="00882677" w:rsidRDefault="00ED50F9" w:rsidP="00ED50F9">
      <w:pPr>
        <w:pStyle w:val="a6"/>
        <w:ind w:left="360"/>
        <w:jc w:val="center"/>
        <w:rPr>
          <w:rFonts w:ascii="Times New Roman" w:hAnsi="Times New Roman"/>
          <w:b/>
          <w:bCs/>
          <w:sz w:val="24"/>
          <w:szCs w:val="24"/>
          <w:lang w:val="ro-RO"/>
        </w:rPr>
      </w:pPr>
      <w:r w:rsidRPr="00882677">
        <w:rPr>
          <w:rFonts w:ascii="Times New Roman" w:hAnsi="Times New Roman"/>
          <w:b/>
          <w:bCs/>
          <w:sz w:val="24"/>
          <w:szCs w:val="24"/>
          <w:lang w:val="ro-RO"/>
        </w:rPr>
        <w:t>Validarea donatorilor potenţiali de organe în moarte cerebrală</w:t>
      </w:r>
    </w:p>
    <w:p w:rsidR="00B3011C" w:rsidRPr="00882677" w:rsidRDefault="00B3011C" w:rsidP="00B3011C">
      <w:pPr>
        <w:pStyle w:val="a6"/>
        <w:spacing w:after="0" w:line="240" w:lineRule="auto"/>
        <w:ind w:left="357"/>
        <w:jc w:val="center"/>
        <w:rPr>
          <w:rFonts w:ascii="Times New Roman" w:hAnsi="Times New Roman"/>
          <w:b/>
          <w:bCs/>
          <w:sz w:val="24"/>
          <w:szCs w:val="24"/>
          <w:lang w:val="ro-RO"/>
        </w:rPr>
      </w:pPr>
      <w:r w:rsidRPr="00882677">
        <w:rPr>
          <w:rFonts w:ascii="Times New Roman" w:hAnsi="Times New Roman"/>
          <w:b/>
          <w:bCs/>
          <w:sz w:val="24"/>
          <w:szCs w:val="24"/>
          <w:lang w:val="ro-RO"/>
        </w:rPr>
        <w:t>TOTAL CAZURI VALIDATE (</w:t>
      </w:r>
      <w:r w:rsidR="00C421BF">
        <w:rPr>
          <w:rFonts w:ascii="Times New Roman" w:hAnsi="Times New Roman"/>
          <w:b/>
          <w:bCs/>
          <w:sz w:val="24"/>
          <w:szCs w:val="24"/>
          <w:lang w:val="ro-RO"/>
        </w:rPr>
        <w:t>3</w:t>
      </w:r>
      <w:r w:rsidRPr="00882677">
        <w:rPr>
          <w:rFonts w:ascii="Times New Roman" w:hAnsi="Times New Roman"/>
          <w:b/>
          <w:bCs/>
          <w:sz w:val="24"/>
          <w:szCs w:val="24"/>
          <w:lang w:val="ro-RO"/>
        </w:rPr>
        <w:t xml:space="preserve"> CAZURI)</w:t>
      </w:r>
    </w:p>
    <w:p w:rsidR="00B3011C" w:rsidRPr="00882677" w:rsidRDefault="00C421BF" w:rsidP="00ED50F9">
      <w:pPr>
        <w:pStyle w:val="a6"/>
        <w:ind w:left="360"/>
        <w:jc w:val="center"/>
        <w:rPr>
          <w:rFonts w:ascii="Times New Roman" w:hAnsi="Times New Roman"/>
          <w:b/>
          <w:bCs/>
          <w:sz w:val="24"/>
          <w:szCs w:val="24"/>
          <w:lang w:val="ro-RO"/>
        </w:rPr>
      </w:pPr>
      <w:r w:rsidRPr="00C421BF">
        <w:rPr>
          <w:rFonts w:ascii="Times New Roman" w:hAnsi="Times New Roman"/>
          <w:b/>
          <w:bCs/>
          <w:noProof/>
          <w:sz w:val="24"/>
          <w:szCs w:val="24"/>
        </w:rPr>
        <w:drawing>
          <wp:inline distT="0" distB="0" distL="0" distR="0" wp14:anchorId="756B68F5" wp14:editId="73ACD783">
            <wp:extent cx="4477407" cy="3231931"/>
            <wp:effectExtent l="0" t="0" r="18415" b="6985"/>
            <wp:docPr id="33" name="Диаграмма 33">
              <a:extLst xmlns:a="http://schemas.openxmlformats.org/drawingml/2006/main">
                <a:ext uri="{FF2B5EF4-FFF2-40B4-BE49-F238E27FC236}">
                  <a16:creationId xmlns:a16="http://schemas.microsoft.com/office/drawing/2014/main" id="{1158BB6A-9BCD-4A97-A15C-48A2CABE59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51582" w:rsidRPr="00882677" w:rsidRDefault="00951582" w:rsidP="00B3011C">
      <w:pPr>
        <w:jc w:val="center"/>
        <w:rPr>
          <w:rFonts w:ascii="Times New Roman" w:hAnsi="Times New Roman"/>
          <w:sz w:val="24"/>
          <w:szCs w:val="24"/>
          <w:lang w:val="ro-RO"/>
        </w:rPr>
      </w:pPr>
      <w:r w:rsidRPr="00882677">
        <w:rPr>
          <w:rFonts w:ascii="Times New Roman" w:hAnsi="Times New Roman"/>
          <w:b/>
          <w:bCs/>
          <w:sz w:val="24"/>
          <w:szCs w:val="24"/>
          <w:lang w:val="ro-RO"/>
        </w:rPr>
        <w:t xml:space="preserve">Rata anuală a donatorilor de organe efectivi (DMC) – </w:t>
      </w:r>
      <w:r w:rsidR="00B3011C" w:rsidRPr="00882677">
        <w:rPr>
          <w:rFonts w:ascii="Times New Roman" w:hAnsi="Times New Roman"/>
          <w:b/>
          <w:bCs/>
          <w:sz w:val="24"/>
          <w:szCs w:val="24"/>
          <w:lang w:val="ro-RO"/>
        </w:rPr>
        <w:t>0,</w:t>
      </w:r>
      <w:r w:rsidR="00C421BF">
        <w:rPr>
          <w:rFonts w:ascii="Times New Roman" w:hAnsi="Times New Roman"/>
          <w:b/>
          <w:bCs/>
          <w:sz w:val="24"/>
          <w:szCs w:val="24"/>
          <w:lang w:val="ro-RO"/>
        </w:rPr>
        <w:t>5</w:t>
      </w:r>
      <w:r w:rsidRPr="00882677">
        <w:rPr>
          <w:rFonts w:ascii="Times New Roman" w:hAnsi="Times New Roman"/>
          <w:b/>
          <w:bCs/>
          <w:sz w:val="24"/>
          <w:szCs w:val="24"/>
          <w:lang w:val="ro-RO"/>
        </w:rPr>
        <w:t xml:space="preserve"> </w:t>
      </w:r>
      <w:r w:rsidRPr="00882677">
        <w:rPr>
          <w:rFonts w:ascii="Times New Roman" w:hAnsi="Times New Roman"/>
          <w:b/>
          <w:sz w:val="24"/>
          <w:szCs w:val="24"/>
          <w:lang w:val="ro-RO"/>
        </w:rPr>
        <w:t>per mln populaţie</w:t>
      </w:r>
    </w:p>
    <w:p w:rsidR="00596809" w:rsidRPr="00882677" w:rsidRDefault="00C421BF" w:rsidP="00951582">
      <w:pPr>
        <w:pStyle w:val="a6"/>
        <w:ind w:left="0"/>
        <w:jc w:val="center"/>
        <w:rPr>
          <w:rFonts w:ascii="Times New Roman" w:hAnsi="Times New Roman"/>
          <w:sz w:val="24"/>
          <w:szCs w:val="24"/>
          <w:lang w:val="ro-RO"/>
        </w:rPr>
      </w:pPr>
      <w:r w:rsidRPr="00C421BF">
        <w:rPr>
          <w:rFonts w:ascii="Times New Roman" w:hAnsi="Times New Roman"/>
          <w:noProof/>
          <w:sz w:val="24"/>
          <w:szCs w:val="24"/>
        </w:rPr>
        <w:lastRenderedPageBreak/>
        <w:drawing>
          <wp:inline distT="0" distB="0" distL="0" distR="0" wp14:anchorId="74491447" wp14:editId="46A5711E">
            <wp:extent cx="5940425" cy="4079875"/>
            <wp:effectExtent l="0" t="0" r="3175" b="0"/>
            <wp:docPr id="18436" name="Рисунок 2">
              <a:extLst xmlns:a="http://schemas.openxmlformats.org/drawingml/2006/main">
                <a:ext uri="{FF2B5EF4-FFF2-40B4-BE49-F238E27FC236}">
                  <a16:creationId xmlns:a16="http://schemas.microsoft.com/office/drawing/2014/main" id="{FC1D2F7C-2861-474B-AA03-96B8AB2213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 name="Рисунок 2">
                      <a:extLst>
                        <a:ext uri="{FF2B5EF4-FFF2-40B4-BE49-F238E27FC236}">
                          <a16:creationId xmlns:a16="http://schemas.microsoft.com/office/drawing/2014/main" id="{FC1D2F7C-2861-474B-AA03-96B8AB221314}"/>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4079875"/>
                    </a:xfrm>
                    <a:prstGeom prst="rect">
                      <a:avLst/>
                    </a:prstGeom>
                    <a:noFill/>
                    <a:ln>
                      <a:noFill/>
                    </a:ln>
                    <a:extLst/>
                  </pic:spPr>
                </pic:pic>
              </a:graphicData>
            </a:graphic>
          </wp:inline>
        </w:drawing>
      </w:r>
    </w:p>
    <w:p w:rsidR="00951582" w:rsidRPr="00882677" w:rsidRDefault="00951582" w:rsidP="00951582">
      <w:pPr>
        <w:pStyle w:val="a6"/>
        <w:ind w:left="360"/>
        <w:jc w:val="center"/>
        <w:rPr>
          <w:rFonts w:ascii="Times New Roman" w:hAnsi="Times New Roman"/>
          <w:b/>
          <w:bCs/>
          <w:sz w:val="24"/>
          <w:szCs w:val="24"/>
          <w:lang w:val="ro-RO"/>
        </w:rPr>
      </w:pPr>
      <w:r w:rsidRPr="00882677">
        <w:rPr>
          <w:rFonts w:ascii="Times New Roman" w:hAnsi="Times New Roman"/>
          <w:b/>
          <w:bCs/>
          <w:sz w:val="24"/>
          <w:szCs w:val="24"/>
          <w:lang w:val="ro-RO"/>
        </w:rPr>
        <w:t>Donatori cadaverici efectivi: DMC, DSC</w:t>
      </w:r>
    </w:p>
    <w:p w:rsidR="00951582" w:rsidRPr="00882677" w:rsidRDefault="00C421BF" w:rsidP="00B3011C">
      <w:pPr>
        <w:jc w:val="center"/>
        <w:rPr>
          <w:rFonts w:ascii="Times New Roman" w:hAnsi="Times New Roman"/>
          <w:sz w:val="24"/>
          <w:szCs w:val="24"/>
          <w:lang w:val="ro-RO"/>
        </w:rPr>
      </w:pPr>
      <w:r w:rsidRPr="00C421BF">
        <w:rPr>
          <w:rFonts w:ascii="Times New Roman" w:hAnsi="Times New Roman"/>
          <w:noProof/>
          <w:sz w:val="24"/>
          <w:szCs w:val="24"/>
        </w:rPr>
        <w:drawing>
          <wp:inline distT="0" distB="0" distL="0" distR="0" wp14:anchorId="0C19AD29" wp14:editId="45557624">
            <wp:extent cx="5880538" cy="3736428"/>
            <wp:effectExtent l="0" t="0" r="6350" b="16510"/>
            <wp:docPr id="34" name="Диаграмма 34">
              <a:extLst xmlns:a="http://schemas.openxmlformats.org/drawingml/2006/main">
                <a:ext uri="{FF2B5EF4-FFF2-40B4-BE49-F238E27FC236}">
                  <a16:creationId xmlns:a16="http://schemas.microsoft.com/office/drawing/2014/main" id="{6DF967B1-3738-41D1-919C-FEB10066C8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0110B" w:rsidRPr="00882677" w:rsidRDefault="00C421BF" w:rsidP="000B2C3E">
      <w:pPr>
        <w:ind w:left="284"/>
        <w:jc w:val="center"/>
        <w:rPr>
          <w:rFonts w:ascii="Times New Roman" w:hAnsi="Times New Roman"/>
          <w:sz w:val="24"/>
          <w:szCs w:val="24"/>
          <w:lang w:val="ro-RO"/>
        </w:rPr>
      </w:pPr>
      <w:r w:rsidRPr="00C421BF">
        <w:rPr>
          <w:rFonts w:ascii="Times New Roman" w:hAnsi="Times New Roman"/>
          <w:noProof/>
          <w:sz w:val="24"/>
          <w:szCs w:val="24"/>
        </w:rPr>
        <w:lastRenderedPageBreak/>
        <w:drawing>
          <wp:inline distT="0" distB="0" distL="0" distR="0" wp14:anchorId="6F1053BC" wp14:editId="3FEF52B3">
            <wp:extent cx="5833242" cy="3862552"/>
            <wp:effectExtent l="0" t="0" r="15240" b="5080"/>
            <wp:docPr id="35" name="Диаграмма 35">
              <a:extLst xmlns:a="http://schemas.openxmlformats.org/drawingml/2006/main">
                <a:ext uri="{FF2B5EF4-FFF2-40B4-BE49-F238E27FC236}">
                  <a16:creationId xmlns:a16="http://schemas.microsoft.com/office/drawing/2014/main" id="{1D1B6FA8-033F-4A8B-B065-FD5239DE1B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51582" w:rsidRPr="00882677" w:rsidRDefault="00C421BF" w:rsidP="00951582">
      <w:pPr>
        <w:pStyle w:val="a6"/>
        <w:ind w:left="360"/>
        <w:jc w:val="center"/>
        <w:rPr>
          <w:rFonts w:ascii="Times New Roman" w:hAnsi="Times New Roman"/>
          <w:sz w:val="24"/>
          <w:szCs w:val="24"/>
          <w:lang w:val="ro-RO"/>
        </w:rPr>
      </w:pPr>
      <w:r w:rsidRPr="00C421BF">
        <w:rPr>
          <w:rFonts w:ascii="Times New Roman" w:hAnsi="Times New Roman"/>
          <w:noProof/>
          <w:sz w:val="24"/>
          <w:szCs w:val="24"/>
        </w:rPr>
        <w:drawing>
          <wp:inline distT="0" distB="0" distL="0" distR="0" wp14:anchorId="4816F593" wp14:editId="7CE9AC5D">
            <wp:extent cx="5801710" cy="4177665"/>
            <wp:effectExtent l="0" t="0" r="8890" b="13335"/>
            <wp:docPr id="36" name="Диаграмма 36">
              <a:extLst xmlns:a="http://schemas.openxmlformats.org/drawingml/2006/main">
                <a:ext uri="{FF2B5EF4-FFF2-40B4-BE49-F238E27FC236}">
                  <a16:creationId xmlns:a16="http://schemas.microsoft.com/office/drawing/2014/main" id="{3677C3E3-1F05-422C-80CA-4F10800E05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5132B" w:rsidRPr="00882677" w:rsidRDefault="00E5132B" w:rsidP="00951582">
      <w:pPr>
        <w:pStyle w:val="a6"/>
        <w:ind w:left="360"/>
        <w:jc w:val="center"/>
        <w:rPr>
          <w:rFonts w:ascii="Times New Roman" w:hAnsi="Times New Roman"/>
          <w:sz w:val="24"/>
          <w:szCs w:val="24"/>
          <w:lang w:val="ro-RO"/>
        </w:rPr>
      </w:pPr>
    </w:p>
    <w:p w:rsidR="00A0110B" w:rsidRPr="00882677" w:rsidRDefault="00A0110B" w:rsidP="00A0110B">
      <w:pPr>
        <w:jc w:val="center"/>
        <w:rPr>
          <w:rFonts w:ascii="Times New Roman" w:hAnsi="Times New Roman"/>
          <w:b/>
          <w:bCs/>
          <w:sz w:val="24"/>
          <w:szCs w:val="24"/>
          <w:lang w:val="ro-RO"/>
        </w:rPr>
      </w:pPr>
    </w:p>
    <w:p w:rsidR="004315F4" w:rsidRPr="00882677" w:rsidRDefault="004315F4" w:rsidP="004315F4">
      <w:pPr>
        <w:pStyle w:val="a6"/>
        <w:ind w:left="360"/>
        <w:jc w:val="center"/>
        <w:rPr>
          <w:rFonts w:ascii="Times New Roman" w:hAnsi="Times New Roman"/>
          <w:b/>
          <w:bCs/>
          <w:sz w:val="24"/>
          <w:szCs w:val="24"/>
          <w:lang w:val="ro-RO"/>
        </w:rPr>
      </w:pPr>
      <w:r w:rsidRPr="00882677">
        <w:rPr>
          <w:rFonts w:ascii="Times New Roman" w:hAnsi="Times New Roman"/>
          <w:b/>
          <w:bCs/>
          <w:sz w:val="24"/>
          <w:szCs w:val="24"/>
          <w:lang w:val="ro-RO"/>
        </w:rPr>
        <w:lastRenderedPageBreak/>
        <w:t>SCM ”Sf.Treime” - donatori de  organe</w:t>
      </w:r>
    </w:p>
    <w:p w:rsidR="004315F4" w:rsidRPr="00C421BF" w:rsidRDefault="00C421BF" w:rsidP="004315F4">
      <w:pPr>
        <w:pStyle w:val="a6"/>
        <w:ind w:left="360"/>
        <w:jc w:val="center"/>
        <w:rPr>
          <w:rFonts w:ascii="Times New Roman" w:hAnsi="Times New Roman"/>
          <w:b/>
          <w:bCs/>
          <w:sz w:val="24"/>
          <w:szCs w:val="24"/>
          <w:lang w:val="ro-RO"/>
        </w:rPr>
      </w:pPr>
      <w:r w:rsidRPr="00C421BF">
        <w:rPr>
          <w:rFonts w:ascii="Times New Roman" w:hAnsi="Times New Roman"/>
          <w:b/>
          <w:bCs/>
          <w:noProof/>
          <w:sz w:val="24"/>
          <w:szCs w:val="24"/>
        </w:rPr>
        <w:drawing>
          <wp:inline distT="0" distB="0" distL="0" distR="0" wp14:anchorId="30FF9696" wp14:editId="492DFFEC">
            <wp:extent cx="4508938" cy="2522482"/>
            <wp:effectExtent l="0" t="0" r="6350" b="11430"/>
            <wp:docPr id="42" name="Диаграмма 42">
              <a:extLst xmlns:a="http://schemas.openxmlformats.org/drawingml/2006/main">
                <a:ext uri="{FF2B5EF4-FFF2-40B4-BE49-F238E27FC236}">
                  <a16:creationId xmlns:a16="http://schemas.microsoft.com/office/drawing/2014/main" id="{7E7C7E25-B5A4-4098-A5A7-48183E2996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315F4" w:rsidRDefault="004315F4" w:rsidP="004315F4">
      <w:pPr>
        <w:pStyle w:val="a6"/>
        <w:jc w:val="center"/>
        <w:rPr>
          <w:rFonts w:ascii="Times New Roman" w:hAnsi="Times New Roman"/>
          <w:b/>
          <w:bCs/>
          <w:sz w:val="24"/>
          <w:szCs w:val="24"/>
          <w:lang w:val="ro-RO"/>
        </w:rPr>
      </w:pPr>
      <w:r w:rsidRPr="00882677">
        <w:rPr>
          <w:rFonts w:ascii="Times New Roman" w:hAnsi="Times New Roman"/>
          <w:b/>
          <w:bCs/>
          <w:sz w:val="24"/>
          <w:szCs w:val="24"/>
          <w:lang w:val="ro-RO"/>
        </w:rPr>
        <w:t>INN - donatori de  organe</w:t>
      </w:r>
    </w:p>
    <w:p w:rsidR="008D0459" w:rsidRPr="00882677" w:rsidRDefault="008D0459" w:rsidP="000B2C3E">
      <w:pPr>
        <w:pStyle w:val="a6"/>
        <w:ind w:left="426"/>
        <w:jc w:val="center"/>
        <w:rPr>
          <w:rFonts w:ascii="Times New Roman" w:hAnsi="Times New Roman"/>
          <w:sz w:val="24"/>
          <w:szCs w:val="24"/>
          <w:lang w:val="ro-RO"/>
        </w:rPr>
      </w:pPr>
      <w:r w:rsidRPr="008D0459">
        <w:rPr>
          <w:rFonts w:ascii="Times New Roman" w:hAnsi="Times New Roman"/>
          <w:noProof/>
          <w:sz w:val="24"/>
          <w:szCs w:val="24"/>
        </w:rPr>
        <w:drawing>
          <wp:inline distT="0" distB="0" distL="0" distR="0" wp14:anchorId="06B407F7" wp14:editId="41740CB4">
            <wp:extent cx="4445832" cy="2317531"/>
            <wp:effectExtent l="0" t="0" r="12065" b="6985"/>
            <wp:docPr id="47" name="Диаграмма 47">
              <a:extLst xmlns:a="http://schemas.openxmlformats.org/drawingml/2006/main">
                <a:ext uri="{FF2B5EF4-FFF2-40B4-BE49-F238E27FC236}">
                  <a16:creationId xmlns:a16="http://schemas.microsoft.com/office/drawing/2014/main" id="{B99BB9F8-A5D9-4E76-AD84-00EF8CCB8D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4159C" w:rsidRPr="00882677" w:rsidRDefault="004315F4" w:rsidP="004315F4">
      <w:pPr>
        <w:pStyle w:val="a6"/>
        <w:ind w:left="360"/>
        <w:jc w:val="center"/>
        <w:rPr>
          <w:rFonts w:ascii="Times New Roman" w:hAnsi="Times New Roman"/>
          <w:b/>
          <w:bCs/>
          <w:sz w:val="24"/>
          <w:szCs w:val="24"/>
          <w:lang w:val="ro-RO"/>
        </w:rPr>
      </w:pPr>
      <w:r w:rsidRPr="00882677">
        <w:rPr>
          <w:rFonts w:ascii="Times New Roman" w:hAnsi="Times New Roman"/>
          <w:b/>
          <w:bCs/>
          <w:sz w:val="24"/>
          <w:szCs w:val="24"/>
          <w:lang w:val="ro-RO"/>
        </w:rPr>
        <w:t xml:space="preserve"> </w:t>
      </w:r>
      <w:r w:rsidR="0034159C" w:rsidRPr="00882677">
        <w:rPr>
          <w:rFonts w:ascii="Times New Roman" w:hAnsi="Times New Roman"/>
          <w:b/>
          <w:bCs/>
          <w:sz w:val="24"/>
          <w:szCs w:val="24"/>
          <w:lang w:val="ro-RO"/>
        </w:rPr>
        <w:t>IMU - donatori de  organe</w:t>
      </w:r>
    </w:p>
    <w:p w:rsidR="004315F4" w:rsidRPr="00882677" w:rsidRDefault="008D0459" w:rsidP="000B2C3E">
      <w:pPr>
        <w:pStyle w:val="a6"/>
        <w:ind w:left="426"/>
        <w:jc w:val="center"/>
        <w:rPr>
          <w:rFonts w:ascii="Times New Roman" w:hAnsi="Times New Roman"/>
          <w:b/>
          <w:bCs/>
          <w:sz w:val="24"/>
          <w:szCs w:val="24"/>
          <w:lang w:val="ro-RO"/>
        </w:rPr>
      </w:pPr>
      <w:r w:rsidRPr="008D0459">
        <w:rPr>
          <w:rFonts w:ascii="Times New Roman" w:hAnsi="Times New Roman"/>
          <w:b/>
          <w:bCs/>
          <w:noProof/>
          <w:sz w:val="24"/>
          <w:szCs w:val="24"/>
        </w:rPr>
        <w:drawing>
          <wp:inline distT="0" distB="0" distL="0" distR="0" wp14:anchorId="4DA720A7" wp14:editId="550B8997">
            <wp:extent cx="4587765" cy="2317115"/>
            <wp:effectExtent l="0" t="0" r="3810" b="6985"/>
            <wp:docPr id="49" name="Диаграмма 49">
              <a:extLst xmlns:a="http://schemas.openxmlformats.org/drawingml/2006/main">
                <a:ext uri="{FF2B5EF4-FFF2-40B4-BE49-F238E27FC236}">
                  <a16:creationId xmlns:a16="http://schemas.microsoft.com/office/drawing/2014/main" id="{E79AC14A-3DDF-4F40-A24F-E7726836EE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D0459" w:rsidRDefault="008D0459" w:rsidP="004315F4">
      <w:pPr>
        <w:pStyle w:val="a6"/>
        <w:spacing w:after="0" w:line="240" w:lineRule="auto"/>
        <w:jc w:val="center"/>
        <w:rPr>
          <w:rFonts w:ascii="Times New Roman" w:hAnsi="Times New Roman"/>
          <w:b/>
          <w:bCs/>
          <w:sz w:val="24"/>
          <w:szCs w:val="24"/>
          <w:lang w:val="ro-RO"/>
        </w:rPr>
      </w:pPr>
    </w:p>
    <w:p w:rsidR="004315F4" w:rsidRPr="00882677" w:rsidRDefault="004315F4" w:rsidP="004315F4">
      <w:pPr>
        <w:pStyle w:val="a6"/>
        <w:spacing w:after="0" w:line="240" w:lineRule="auto"/>
        <w:jc w:val="center"/>
        <w:rPr>
          <w:rFonts w:ascii="Times New Roman" w:hAnsi="Times New Roman"/>
          <w:b/>
          <w:bCs/>
          <w:sz w:val="24"/>
          <w:szCs w:val="24"/>
          <w:lang w:val="ro-RO"/>
        </w:rPr>
      </w:pPr>
      <w:r w:rsidRPr="00882677">
        <w:rPr>
          <w:rFonts w:ascii="Times New Roman" w:hAnsi="Times New Roman"/>
          <w:b/>
          <w:bCs/>
          <w:sz w:val="24"/>
          <w:szCs w:val="24"/>
          <w:lang w:val="ro-RO"/>
        </w:rPr>
        <w:lastRenderedPageBreak/>
        <w:t>Donatori în moarte cerebrală utilizați (organe prelevate</w:t>
      </w:r>
      <w:r w:rsidR="00154421" w:rsidRPr="00882677">
        <w:rPr>
          <w:rFonts w:ascii="Times New Roman" w:hAnsi="Times New Roman"/>
          <w:b/>
          <w:bCs/>
          <w:sz w:val="24"/>
          <w:szCs w:val="24"/>
          <w:lang w:val="ro-RO"/>
        </w:rPr>
        <w:t xml:space="preserve"> au fost transplantate</w:t>
      </w:r>
      <w:r w:rsidRPr="00882677">
        <w:rPr>
          <w:rFonts w:ascii="Times New Roman" w:hAnsi="Times New Roman"/>
          <w:b/>
          <w:bCs/>
          <w:sz w:val="24"/>
          <w:szCs w:val="24"/>
          <w:lang w:val="ro-RO"/>
        </w:rPr>
        <w:t xml:space="preserve">) </w:t>
      </w:r>
    </w:p>
    <w:p w:rsidR="004315F4" w:rsidRPr="00882677" w:rsidRDefault="004315F4" w:rsidP="007B015B">
      <w:pPr>
        <w:pStyle w:val="a6"/>
        <w:spacing w:after="0" w:line="360" w:lineRule="auto"/>
        <w:jc w:val="center"/>
        <w:rPr>
          <w:rFonts w:ascii="Times New Roman" w:hAnsi="Times New Roman"/>
          <w:b/>
          <w:bCs/>
          <w:sz w:val="24"/>
          <w:szCs w:val="24"/>
          <w:lang w:val="ro-RO"/>
        </w:rPr>
      </w:pPr>
      <w:r w:rsidRPr="00882677">
        <w:rPr>
          <w:rFonts w:ascii="Times New Roman" w:hAnsi="Times New Roman"/>
          <w:b/>
          <w:bCs/>
          <w:sz w:val="24"/>
          <w:szCs w:val="24"/>
          <w:lang w:val="ro-RO"/>
        </w:rPr>
        <w:t>și neutilizați (</w:t>
      </w:r>
      <w:r w:rsidR="00154421" w:rsidRPr="00882677">
        <w:rPr>
          <w:rFonts w:ascii="Times New Roman" w:hAnsi="Times New Roman"/>
          <w:b/>
          <w:bCs/>
          <w:sz w:val="24"/>
          <w:szCs w:val="24"/>
          <w:lang w:val="ro-RO"/>
        </w:rPr>
        <w:t>organele prelevate nu au fost transplantate</w:t>
      </w:r>
      <w:r w:rsidRPr="00882677">
        <w:rPr>
          <w:rFonts w:ascii="Times New Roman" w:hAnsi="Times New Roman"/>
          <w:b/>
          <w:bCs/>
          <w:sz w:val="24"/>
          <w:szCs w:val="24"/>
          <w:lang w:val="ro-RO"/>
        </w:rPr>
        <w:t>)</w:t>
      </w:r>
    </w:p>
    <w:p w:rsidR="004315F4" w:rsidRPr="00882677" w:rsidRDefault="008D0459" w:rsidP="00905A8F">
      <w:pPr>
        <w:pStyle w:val="a6"/>
        <w:jc w:val="center"/>
        <w:rPr>
          <w:rFonts w:ascii="Times New Roman" w:hAnsi="Times New Roman"/>
          <w:b/>
          <w:bCs/>
          <w:sz w:val="24"/>
          <w:szCs w:val="24"/>
          <w:lang w:val="ro-RO"/>
        </w:rPr>
      </w:pPr>
      <w:r w:rsidRPr="008D0459">
        <w:rPr>
          <w:rFonts w:ascii="Times New Roman" w:hAnsi="Times New Roman"/>
          <w:b/>
          <w:bCs/>
          <w:noProof/>
          <w:sz w:val="24"/>
          <w:szCs w:val="24"/>
        </w:rPr>
        <w:drawing>
          <wp:inline distT="0" distB="0" distL="0" distR="0" wp14:anchorId="5F15F94B" wp14:editId="4A883571">
            <wp:extent cx="4761187" cy="2222938"/>
            <wp:effectExtent l="0" t="0" r="1905" b="6350"/>
            <wp:docPr id="50" name="Диаграмма 50">
              <a:extLst xmlns:a="http://schemas.openxmlformats.org/drawingml/2006/main">
                <a:ext uri="{FF2B5EF4-FFF2-40B4-BE49-F238E27FC236}">
                  <a16:creationId xmlns:a16="http://schemas.microsoft.com/office/drawing/2014/main" id="{C8B931B9-52E1-447F-B863-FEBFE91DE4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315F4" w:rsidRPr="00882677" w:rsidRDefault="004315F4" w:rsidP="004315F4">
      <w:pPr>
        <w:pStyle w:val="a6"/>
        <w:jc w:val="center"/>
        <w:rPr>
          <w:rFonts w:ascii="Times New Roman" w:hAnsi="Times New Roman"/>
          <w:b/>
          <w:bCs/>
          <w:sz w:val="24"/>
          <w:szCs w:val="24"/>
          <w:lang w:val="ro-RO"/>
        </w:rPr>
      </w:pPr>
      <w:r w:rsidRPr="00882677">
        <w:rPr>
          <w:rFonts w:ascii="Times New Roman" w:hAnsi="Times New Roman"/>
          <w:b/>
          <w:bCs/>
          <w:sz w:val="24"/>
          <w:szCs w:val="24"/>
          <w:lang w:val="ro-RO"/>
        </w:rPr>
        <w:t>Organele prelevate și netransplantate</w:t>
      </w:r>
    </w:p>
    <w:p w:rsidR="004315F4" w:rsidRPr="00882677" w:rsidRDefault="008D0459" w:rsidP="004315F4">
      <w:pPr>
        <w:pStyle w:val="a6"/>
        <w:jc w:val="center"/>
        <w:rPr>
          <w:rFonts w:ascii="Times New Roman" w:hAnsi="Times New Roman"/>
          <w:b/>
          <w:bCs/>
          <w:sz w:val="24"/>
          <w:szCs w:val="24"/>
          <w:lang w:val="ro-RO"/>
        </w:rPr>
      </w:pPr>
      <w:r w:rsidRPr="008D0459">
        <w:rPr>
          <w:rFonts w:ascii="Times New Roman" w:hAnsi="Times New Roman"/>
          <w:b/>
          <w:bCs/>
          <w:noProof/>
          <w:sz w:val="24"/>
          <w:szCs w:val="24"/>
        </w:rPr>
        <w:drawing>
          <wp:inline distT="0" distB="0" distL="0" distR="0" wp14:anchorId="7ACE1684" wp14:editId="4CDBBF2E">
            <wp:extent cx="4228977" cy="2762709"/>
            <wp:effectExtent l="0" t="0" r="635" b="0"/>
            <wp:docPr id="51" name="Диаграмма 51">
              <a:extLst xmlns:a="http://schemas.openxmlformats.org/drawingml/2006/main">
                <a:ext uri="{FF2B5EF4-FFF2-40B4-BE49-F238E27FC236}">
                  <a16:creationId xmlns:a16="http://schemas.microsoft.com/office/drawing/2014/main" id="{29795E44-B17D-4C3B-9637-C8DE302DD4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315F4" w:rsidRPr="00882677" w:rsidRDefault="008D0459" w:rsidP="004315F4">
      <w:pPr>
        <w:pStyle w:val="a6"/>
        <w:jc w:val="center"/>
        <w:rPr>
          <w:rFonts w:ascii="Times New Roman" w:hAnsi="Times New Roman"/>
          <w:b/>
          <w:bCs/>
          <w:sz w:val="24"/>
          <w:szCs w:val="24"/>
          <w:lang w:val="ro-RO"/>
        </w:rPr>
      </w:pPr>
      <w:r w:rsidRPr="008D0459">
        <w:rPr>
          <w:rFonts w:ascii="Times New Roman" w:hAnsi="Times New Roman"/>
          <w:b/>
          <w:bCs/>
          <w:noProof/>
          <w:sz w:val="24"/>
          <w:szCs w:val="24"/>
        </w:rPr>
        <w:drawing>
          <wp:inline distT="0" distB="0" distL="0" distR="0" wp14:anchorId="2C5C015C" wp14:editId="64DC3F72">
            <wp:extent cx="4272455" cy="2663825"/>
            <wp:effectExtent l="0" t="0" r="13970" b="3175"/>
            <wp:docPr id="52" name="Диаграмма 52">
              <a:extLst xmlns:a="http://schemas.openxmlformats.org/drawingml/2006/main">
                <a:ext uri="{FF2B5EF4-FFF2-40B4-BE49-F238E27FC236}">
                  <a16:creationId xmlns:a16="http://schemas.microsoft.com/office/drawing/2014/main" id="{15C38066-EDEB-4BC3-85BA-9C9944A71C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96809" w:rsidRPr="00882677" w:rsidRDefault="00596809" w:rsidP="00E3411C">
      <w:pPr>
        <w:pStyle w:val="a6"/>
        <w:jc w:val="center"/>
        <w:rPr>
          <w:rFonts w:ascii="Times New Roman" w:hAnsi="Times New Roman"/>
          <w:sz w:val="24"/>
          <w:szCs w:val="24"/>
          <w:lang w:val="ro-RO"/>
        </w:rPr>
      </w:pPr>
      <w:r w:rsidRPr="00882677">
        <w:rPr>
          <w:rFonts w:ascii="Times New Roman" w:hAnsi="Times New Roman"/>
          <w:b/>
          <w:bCs/>
          <w:sz w:val="24"/>
          <w:szCs w:val="24"/>
          <w:lang w:val="ro-RO"/>
        </w:rPr>
        <w:lastRenderedPageBreak/>
        <w:t>Indicatori de performanță</w:t>
      </w:r>
    </w:p>
    <w:p w:rsidR="005A0CBB" w:rsidRPr="00882677" w:rsidRDefault="005A0CBB" w:rsidP="00D13759">
      <w:pPr>
        <w:pStyle w:val="a6"/>
        <w:ind w:left="0" w:firstLine="567"/>
        <w:jc w:val="both"/>
        <w:rPr>
          <w:rFonts w:ascii="Times New Roman" w:hAnsi="Times New Roman"/>
          <w:sz w:val="24"/>
          <w:szCs w:val="24"/>
          <w:lang w:val="ro-RO"/>
        </w:rPr>
      </w:pPr>
      <w:r w:rsidRPr="00882677">
        <w:rPr>
          <w:rFonts w:ascii="Times New Roman" w:hAnsi="Times New Roman"/>
          <w:sz w:val="24"/>
          <w:szCs w:val="24"/>
          <w:lang w:val="ro-RO"/>
        </w:rPr>
        <w:t xml:space="preserve">Agenţia de Transplant prin scrisoarea nr. 01-1/240 din 21.08.2019 a intervenit repetat cu propunerea de a completa Ordinul Ministerului Sănătăţii nr. 1038 din 23.12.2016 </w:t>
      </w:r>
      <w:r w:rsidRPr="00882677">
        <w:rPr>
          <w:rFonts w:ascii="Times New Roman" w:hAnsi="Times New Roman"/>
          <w:i/>
          <w:iCs/>
          <w:sz w:val="24"/>
          <w:szCs w:val="24"/>
          <w:lang w:val="ro-RO"/>
        </w:rPr>
        <w:t xml:space="preserve">cu privire la aprobarea Listei indicatorilor de performanţă a activităţii instituţiei medico-sanitare şi Regulamentului privind modul de evaluare a indicatorilor de performanţă a activităţii instituţiei medico-sanitare public, </w:t>
      </w:r>
      <w:r w:rsidRPr="00882677">
        <w:rPr>
          <w:rFonts w:ascii="Times New Roman" w:hAnsi="Times New Roman"/>
          <w:sz w:val="24"/>
          <w:szCs w:val="24"/>
          <w:lang w:val="ro-RO"/>
        </w:rPr>
        <w:t>cu prevederi ce ţin de donarea de organe și țesuturi în cadrul instituţiilor medicale autorizate în acest scop.</w:t>
      </w:r>
    </w:p>
    <w:p w:rsidR="005A0CBB" w:rsidRPr="00882677" w:rsidRDefault="005A0CBB" w:rsidP="00D13759">
      <w:pPr>
        <w:pStyle w:val="a6"/>
        <w:ind w:left="0" w:firstLine="567"/>
        <w:jc w:val="both"/>
        <w:rPr>
          <w:rFonts w:ascii="Times New Roman" w:hAnsi="Times New Roman"/>
          <w:sz w:val="24"/>
          <w:szCs w:val="24"/>
          <w:lang w:val="ro-RO"/>
        </w:rPr>
      </w:pPr>
      <w:r w:rsidRPr="00882677">
        <w:rPr>
          <w:rFonts w:ascii="Times New Roman" w:hAnsi="Times New Roman"/>
          <w:sz w:val="24"/>
          <w:szCs w:val="24"/>
          <w:lang w:val="ro-RO"/>
        </w:rPr>
        <w:t>Astfel, propunem ca pct. 4.3. din Lista indicatorilor de performanţă a activităţii instituţiei medico-sanitare publice, anexa nr. 1 la ordinul MS nr. 1038 din 23.12.2016, să fie completat cu aliniatul 5) şi 6), după cum urmează:</w:t>
      </w:r>
    </w:p>
    <w:p w:rsidR="005A0CBB" w:rsidRPr="00882677" w:rsidRDefault="005A0CBB" w:rsidP="00E3411C">
      <w:pPr>
        <w:pStyle w:val="a6"/>
        <w:ind w:left="0"/>
        <w:jc w:val="both"/>
        <w:rPr>
          <w:rFonts w:ascii="Times New Roman" w:hAnsi="Times New Roman"/>
          <w:sz w:val="24"/>
          <w:szCs w:val="24"/>
          <w:lang w:val="ro-RO"/>
        </w:rPr>
      </w:pPr>
      <w:r w:rsidRPr="00882677">
        <w:rPr>
          <w:rFonts w:ascii="Times New Roman" w:hAnsi="Times New Roman"/>
          <w:sz w:val="24"/>
          <w:szCs w:val="24"/>
          <w:lang w:val="ro-RO"/>
        </w:rPr>
        <w:t xml:space="preserve">„5) Rata donatorilor efectivi de organe nu mai mică de 5% din numărul total al deceselor în secțiile de reanimare și terapie intensivă. </w:t>
      </w:r>
    </w:p>
    <w:p w:rsidR="005A0CBB" w:rsidRPr="00882677" w:rsidRDefault="005A0CBB" w:rsidP="00E3411C">
      <w:pPr>
        <w:pStyle w:val="a6"/>
        <w:ind w:left="0"/>
        <w:jc w:val="both"/>
        <w:rPr>
          <w:rFonts w:ascii="Times New Roman" w:hAnsi="Times New Roman"/>
          <w:sz w:val="24"/>
          <w:szCs w:val="24"/>
          <w:lang w:val="ro-RO"/>
        </w:rPr>
      </w:pPr>
      <w:r w:rsidRPr="00882677">
        <w:rPr>
          <w:rFonts w:ascii="Times New Roman" w:hAnsi="Times New Roman"/>
          <w:sz w:val="24"/>
          <w:szCs w:val="24"/>
          <w:lang w:val="ro-RO"/>
        </w:rPr>
        <w:t>6) Rata donatorilor efectivi de țesuturi nu mai mică de 2,5% din numărul total al deceselor pe instituție.”</w:t>
      </w:r>
    </w:p>
    <w:p w:rsidR="00CF51FE" w:rsidRPr="00882677" w:rsidRDefault="00596809" w:rsidP="00D13759">
      <w:pPr>
        <w:pStyle w:val="a6"/>
        <w:ind w:left="0" w:firstLine="567"/>
        <w:jc w:val="both"/>
        <w:rPr>
          <w:rFonts w:ascii="Times New Roman" w:hAnsi="Times New Roman"/>
          <w:sz w:val="24"/>
          <w:szCs w:val="24"/>
          <w:lang w:val="ro-RO"/>
        </w:rPr>
      </w:pPr>
      <w:r w:rsidRPr="00882677">
        <w:rPr>
          <w:rFonts w:ascii="Times New Roman" w:hAnsi="Times New Roman"/>
          <w:sz w:val="24"/>
          <w:szCs w:val="24"/>
          <w:lang w:val="ro-RO"/>
        </w:rPr>
        <w:t>Numărul total al operaţiilor de transplant de organe în anul 20</w:t>
      </w:r>
      <w:r w:rsidR="009647BE" w:rsidRPr="00882677">
        <w:rPr>
          <w:rFonts w:ascii="Times New Roman" w:hAnsi="Times New Roman"/>
          <w:sz w:val="24"/>
          <w:szCs w:val="24"/>
          <w:lang w:val="ro-RO"/>
        </w:rPr>
        <w:t>2</w:t>
      </w:r>
      <w:r w:rsidR="008D0459">
        <w:rPr>
          <w:rFonts w:ascii="Times New Roman" w:hAnsi="Times New Roman"/>
          <w:sz w:val="24"/>
          <w:szCs w:val="24"/>
          <w:lang w:val="ro-RO"/>
        </w:rPr>
        <w:t>1</w:t>
      </w:r>
      <w:r w:rsidRPr="00882677">
        <w:rPr>
          <w:rFonts w:ascii="Times New Roman" w:hAnsi="Times New Roman"/>
          <w:sz w:val="24"/>
          <w:szCs w:val="24"/>
          <w:lang w:val="ro-RO"/>
        </w:rPr>
        <w:t xml:space="preserve"> este următorul: </w:t>
      </w:r>
      <w:r w:rsidRPr="00882677">
        <w:rPr>
          <w:rFonts w:ascii="Times New Roman" w:hAnsi="Times New Roman"/>
          <w:sz w:val="24"/>
          <w:szCs w:val="24"/>
          <w:lang w:val="ro-RO"/>
        </w:rPr>
        <w:br/>
      </w:r>
      <w:r w:rsidR="008D0459">
        <w:rPr>
          <w:rFonts w:ascii="Times New Roman" w:hAnsi="Times New Roman"/>
          <w:b/>
          <w:sz w:val="24"/>
          <w:szCs w:val="24"/>
          <w:lang w:val="ro-RO"/>
        </w:rPr>
        <w:t>0</w:t>
      </w:r>
      <w:r w:rsidR="00CF51FE" w:rsidRPr="00882677">
        <w:rPr>
          <w:rFonts w:ascii="Times New Roman" w:hAnsi="Times New Roman"/>
          <w:b/>
          <w:sz w:val="24"/>
          <w:szCs w:val="24"/>
          <w:lang w:val="ro-RO"/>
        </w:rPr>
        <w:t xml:space="preserve"> operaţii de transplant de rinichi</w:t>
      </w:r>
      <w:r w:rsidR="00CF51FE" w:rsidRPr="00882677">
        <w:rPr>
          <w:rFonts w:ascii="Times New Roman" w:hAnsi="Times New Roman"/>
          <w:sz w:val="24"/>
          <w:szCs w:val="24"/>
          <w:lang w:val="ro-RO"/>
        </w:rPr>
        <w:t xml:space="preserve"> (</w:t>
      </w:r>
      <w:r w:rsidR="008D0459">
        <w:rPr>
          <w:rFonts w:ascii="Times New Roman" w:hAnsi="Times New Roman"/>
          <w:sz w:val="24"/>
          <w:szCs w:val="24"/>
          <w:lang w:val="ro-RO"/>
        </w:rPr>
        <w:t>3</w:t>
      </w:r>
      <w:r w:rsidR="00CF51FE" w:rsidRPr="00882677">
        <w:rPr>
          <w:rFonts w:ascii="Times New Roman" w:hAnsi="Times New Roman"/>
          <w:sz w:val="24"/>
          <w:szCs w:val="24"/>
          <w:lang w:val="ro-RO"/>
        </w:rPr>
        <w:t xml:space="preserve"> în anul 20</w:t>
      </w:r>
      <w:r w:rsidR="008D0459">
        <w:rPr>
          <w:rFonts w:ascii="Times New Roman" w:hAnsi="Times New Roman"/>
          <w:sz w:val="24"/>
          <w:szCs w:val="24"/>
          <w:lang w:val="ro-RO"/>
        </w:rPr>
        <w:t>20</w:t>
      </w:r>
      <w:r w:rsidR="00CF51FE" w:rsidRPr="00882677">
        <w:rPr>
          <w:rFonts w:ascii="Times New Roman" w:hAnsi="Times New Roman"/>
          <w:sz w:val="24"/>
          <w:szCs w:val="24"/>
          <w:lang w:val="ro-RO"/>
        </w:rPr>
        <w:t>),</w:t>
      </w:r>
    </w:p>
    <w:p w:rsidR="00CF51FE" w:rsidRPr="00882677" w:rsidRDefault="008D0459" w:rsidP="00E3411C">
      <w:pPr>
        <w:pStyle w:val="a6"/>
        <w:ind w:left="0"/>
        <w:jc w:val="both"/>
        <w:rPr>
          <w:rFonts w:ascii="Times New Roman" w:hAnsi="Times New Roman"/>
          <w:sz w:val="24"/>
          <w:szCs w:val="24"/>
          <w:lang w:val="ro-RO"/>
        </w:rPr>
      </w:pPr>
      <w:r>
        <w:rPr>
          <w:rFonts w:ascii="Times New Roman" w:hAnsi="Times New Roman"/>
          <w:b/>
          <w:sz w:val="24"/>
          <w:szCs w:val="24"/>
          <w:lang w:val="ro-RO"/>
        </w:rPr>
        <w:t>3</w:t>
      </w:r>
      <w:r w:rsidR="00CF51FE" w:rsidRPr="00882677">
        <w:rPr>
          <w:rFonts w:ascii="Times New Roman" w:hAnsi="Times New Roman"/>
          <w:b/>
          <w:sz w:val="24"/>
          <w:szCs w:val="24"/>
          <w:lang w:val="ro-RO"/>
        </w:rPr>
        <w:t xml:space="preserve"> operaţii de transplant de ficat</w:t>
      </w:r>
      <w:r w:rsidR="00CF51FE" w:rsidRPr="00882677">
        <w:rPr>
          <w:rFonts w:ascii="Times New Roman" w:hAnsi="Times New Roman"/>
          <w:sz w:val="24"/>
          <w:szCs w:val="24"/>
          <w:lang w:val="ro-RO"/>
        </w:rPr>
        <w:t xml:space="preserve">: </w:t>
      </w:r>
      <w:r>
        <w:rPr>
          <w:rFonts w:ascii="Times New Roman" w:hAnsi="Times New Roman"/>
          <w:sz w:val="24"/>
          <w:szCs w:val="24"/>
          <w:lang w:val="ro-RO"/>
        </w:rPr>
        <w:t>3</w:t>
      </w:r>
      <w:r w:rsidR="00CF51FE" w:rsidRPr="00882677">
        <w:rPr>
          <w:rFonts w:ascii="Times New Roman" w:hAnsi="Times New Roman"/>
          <w:sz w:val="24"/>
          <w:szCs w:val="24"/>
          <w:lang w:val="ro-RO"/>
        </w:rPr>
        <w:t xml:space="preserve"> – de la donator</w:t>
      </w:r>
      <w:r>
        <w:rPr>
          <w:rFonts w:ascii="Times New Roman" w:hAnsi="Times New Roman"/>
          <w:sz w:val="24"/>
          <w:szCs w:val="24"/>
          <w:lang w:val="ro-RO"/>
        </w:rPr>
        <w:t xml:space="preserve"> v</w:t>
      </w:r>
      <w:r w:rsidR="00CF51FE" w:rsidRPr="00882677">
        <w:rPr>
          <w:rFonts w:ascii="Times New Roman" w:hAnsi="Times New Roman"/>
          <w:sz w:val="24"/>
          <w:szCs w:val="24"/>
          <w:lang w:val="ro-RO"/>
        </w:rPr>
        <w:t>i</w:t>
      </w:r>
      <w:r>
        <w:rPr>
          <w:rFonts w:ascii="Times New Roman" w:hAnsi="Times New Roman"/>
          <w:sz w:val="24"/>
          <w:szCs w:val="24"/>
          <w:lang w:val="ro-RO"/>
        </w:rPr>
        <w:t xml:space="preserve">u </w:t>
      </w:r>
      <w:r w:rsidRPr="00882677">
        <w:rPr>
          <w:rFonts w:ascii="Times New Roman" w:hAnsi="Times New Roman"/>
          <w:sz w:val="24"/>
          <w:szCs w:val="24"/>
          <w:lang w:val="ro-RO"/>
        </w:rPr>
        <w:t>(</w:t>
      </w:r>
      <w:r>
        <w:rPr>
          <w:rFonts w:ascii="Times New Roman" w:hAnsi="Times New Roman"/>
          <w:sz w:val="24"/>
          <w:szCs w:val="24"/>
          <w:lang w:val="ro-RO"/>
        </w:rPr>
        <w:t>2</w:t>
      </w:r>
      <w:r w:rsidRPr="00882677">
        <w:rPr>
          <w:rFonts w:ascii="Times New Roman" w:hAnsi="Times New Roman"/>
          <w:sz w:val="24"/>
          <w:szCs w:val="24"/>
          <w:lang w:val="ro-RO"/>
        </w:rPr>
        <w:t xml:space="preserve"> în anul 20</w:t>
      </w:r>
      <w:r>
        <w:rPr>
          <w:rFonts w:ascii="Times New Roman" w:hAnsi="Times New Roman"/>
          <w:sz w:val="24"/>
          <w:szCs w:val="24"/>
          <w:lang w:val="ro-RO"/>
        </w:rPr>
        <w:t>20</w:t>
      </w:r>
      <w:r w:rsidRPr="00882677">
        <w:rPr>
          <w:rFonts w:ascii="Times New Roman" w:hAnsi="Times New Roman"/>
          <w:sz w:val="24"/>
          <w:szCs w:val="24"/>
          <w:lang w:val="ro-RO"/>
        </w:rPr>
        <w:t>)</w:t>
      </w:r>
      <w:r w:rsidR="00CF51FE" w:rsidRPr="00882677">
        <w:rPr>
          <w:rFonts w:ascii="Times New Roman" w:hAnsi="Times New Roman"/>
          <w:sz w:val="24"/>
          <w:szCs w:val="24"/>
          <w:lang w:val="ro-RO"/>
        </w:rPr>
        <w:t xml:space="preserve">. </w:t>
      </w:r>
    </w:p>
    <w:p w:rsidR="008D0459" w:rsidRPr="00882677" w:rsidRDefault="008D0459" w:rsidP="00E717C4">
      <w:pPr>
        <w:pStyle w:val="a6"/>
        <w:spacing w:after="0" w:line="240" w:lineRule="auto"/>
        <w:jc w:val="center"/>
        <w:rPr>
          <w:rFonts w:ascii="Times New Roman" w:hAnsi="Times New Roman"/>
          <w:b/>
          <w:bCs/>
          <w:sz w:val="24"/>
          <w:szCs w:val="24"/>
          <w:lang w:val="ro-RO"/>
        </w:rPr>
      </w:pPr>
    </w:p>
    <w:p w:rsidR="00CF51FE" w:rsidRDefault="00CF51FE" w:rsidP="00E717C4">
      <w:pPr>
        <w:pStyle w:val="a6"/>
        <w:spacing w:after="0" w:line="240" w:lineRule="auto"/>
        <w:jc w:val="center"/>
        <w:rPr>
          <w:rFonts w:ascii="Times New Roman" w:hAnsi="Times New Roman"/>
          <w:b/>
          <w:bCs/>
          <w:sz w:val="24"/>
          <w:szCs w:val="24"/>
          <w:lang w:val="ro-RO"/>
        </w:rPr>
      </w:pPr>
      <w:r w:rsidRPr="00882677">
        <w:rPr>
          <w:rFonts w:ascii="Times New Roman" w:hAnsi="Times New Roman"/>
          <w:b/>
          <w:bCs/>
          <w:sz w:val="24"/>
          <w:szCs w:val="24"/>
          <w:lang w:val="ro-RO"/>
        </w:rPr>
        <w:t>Numărul de transplanturi renale și de ficat efectuate în Republica Moldova de la donator viu și de la donator cadaveric</w:t>
      </w:r>
    </w:p>
    <w:p w:rsidR="008D0459" w:rsidRPr="00882677" w:rsidRDefault="008D0459" w:rsidP="00E717C4">
      <w:pPr>
        <w:pStyle w:val="a6"/>
        <w:spacing w:after="0" w:line="240" w:lineRule="auto"/>
        <w:jc w:val="center"/>
        <w:rPr>
          <w:rFonts w:ascii="Times New Roman" w:hAnsi="Times New Roman"/>
          <w:b/>
          <w:bCs/>
          <w:sz w:val="24"/>
          <w:szCs w:val="24"/>
          <w:lang w:val="ro-RO"/>
        </w:rPr>
      </w:pPr>
    </w:p>
    <w:p w:rsidR="00A23FB7" w:rsidRPr="00882677" w:rsidRDefault="008D0459" w:rsidP="000B2C3E">
      <w:pPr>
        <w:pStyle w:val="a6"/>
        <w:spacing w:after="0" w:line="240" w:lineRule="auto"/>
        <w:rPr>
          <w:rFonts w:ascii="Times New Roman" w:hAnsi="Times New Roman"/>
          <w:sz w:val="24"/>
          <w:szCs w:val="24"/>
          <w:lang w:val="ro-RO"/>
        </w:rPr>
      </w:pPr>
      <w:r w:rsidRPr="008D0459">
        <w:rPr>
          <w:rFonts w:ascii="Times New Roman" w:hAnsi="Times New Roman"/>
          <w:noProof/>
          <w:sz w:val="24"/>
          <w:szCs w:val="24"/>
        </w:rPr>
        <w:drawing>
          <wp:inline distT="0" distB="0" distL="0" distR="0" wp14:anchorId="5CFD8BB5" wp14:editId="32ABF305">
            <wp:extent cx="5801185" cy="3783330"/>
            <wp:effectExtent l="0" t="0" r="9525" b="7620"/>
            <wp:docPr id="53" name="Диаграмма 53">
              <a:extLst xmlns:a="http://schemas.openxmlformats.org/drawingml/2006/main">
                <a:ext uri="{FF2B5EF4-FFF2-40B4-BE49-F238E27FC236}">
                  <a16:creationId xmlns:a16="http://schemas.microsoft.com/office/drawing/2014/main" id="{B36D4EB2-EAEB-4FBA-A8BB-3C58C92A69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96809" w:rsidRPr="00882677" w:rsidRDefault="00596809" w:rsidP="00E717C4">
      <w:pPr>
        <w:pStyle w:val="a6"/>
        <w:jc w:val="center"/>
        <w:rPr>
          <w:rFonts w:ascii="Times New Roman" w:hAnsi="Times New Roman"/>
          <w:b/>
          <w:bCs/>
          <w:sz w:val="24"/>
          <w:szCs w:val="24"/>
          <w:lang w:val="ro-RO"/>
        </w:rPr>
      </w:pPr>
      <w:r w:rsidRPr="00882677">
        <w:rPr>
          <w:rFonts w:ascii="Times New Roman" w:hAnsi="Times New Roman"/>
          <w:b/>
          <w:bCs/>
          <w:sz w:val="24"/>
          <w:szCs w:val="24"/>
          <w:lang w:val="ro-RO"/>
        </w:rPr>
        <w:lastRenderedPageBreak/>
        <w:t>Transplantul ţesuturilor în Republica Moldova pentru anul 20</w:t>
      </w:r>
      <w:r w:rsidR="009647BE" w:rsidRPr="00882677">
        <w:rPr>
          <w:rFonts w:ascii="Times New Roman" w:hAnsi="Times New Roman"/>
          <w:b/>
          <w:bCs/>
          <w:sz w:val="24"/>
          <w:szCs w:val="24"/>
          <w:lang w:val="ro-RO"/>
        </w:rPr>
        <w:t>2</w:t>
      </w:r>
      <w:r w:rsidR="008D0459">
        <w:rPr>
          <w:rFonts w:ascii="Times New Roman" w:hAnsi="Times New Roman"/>
          <w:b/>
          <w:bCs/>
          <w:sz w:val="24"/>
          <w:szCs w:val="24"/>
          <w:lang w:val="ro-RO"/>
        </w:rPr>
        <w:t>1</w:t>
      </w:r>
    </w:p>
    <w:tbl>
      <w:tblPr>
        <w:tblW w:w="8885" w:type="dxa"/>
        <w:jc w:val="center"/>
        <w:tblLayout w:type="fixed"/>
        <w:tblCellMar>
          <w:left w:w="0" w:type="dxa"/>
          <w:right w:w="0" w:type="dxa"/>
        </w:tblCellMar>
        <w:tblLook w:val="04A0" w:firstRow="1" w:lastRow="0" w:firstColumn="1" w:lastColumn="0" w:noHBand="0" w:noVBand="1"/>
      </w:tblPr>
      <w:tblGrid>
        <w:gridCol w:w="1598"/>
        <w:gridCol w:w="992"/>
        <w:gridCol w:w="1843"/>
        <w:gridCol w:w="850"/>
        <w:gridCol w:w="1701"/>
        <w:gridCol w:w="1901"/>
      </w:tblGrid>
      <w:tr w:rsidR="008D0459" w:rsidRPr="00882677" w:rsidTr="00437352">
        <w:trPr>
          <w:trHeight w:val="453"/>
          <w:jc w:val="center"/>
        </w:trPr>
        <w:tc>
          <w:tcPr>
            <w:tcW w:w="1598" w:type="dxa"/>
            <w:vMerge w:val="restart"/>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0"/>
              <w:jc w:val="center"/>
              <w:rPr>
                <w:rFonts w:ascii="Times New Roman" w:hAnsi="Times New Roman"/>
                <w:b/>
                <w:bCs/>
                <w:sz w:val="20"/>
                <w:szCs w:val="20"/>
                <w:lang w:val="ro-RO"/>
              </w:rPr>
            </w:pPr>
            <w:r w:rsidRPr="00882677">
              <w:rPr>
                <w:rFonts w:ascii="Times New Roman" w:hAnsi="Times New Roman"/>
                <w:b/>
                <w:bCs/>
                <w:sz w:val="20"/>
                <w:szCs w:val="20"/>
                <w:lang w:val="ro-RO"/>
              </w:rPr>
              <w:t>TIPUL DE ŢESUT</w:t>
            </w:r>
          </w:p>
        </w:tc>
        <w:tc>
          <w:tcPr>
            <w:tcW w:w="3685" w:type="dxa"/>
            <w:gridSpan w:val="3"/>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0"/>
              <w:jc w:val="center"/>
              <w:rPr>
                <w:rFonts w:ascii="Times New Roman" w:hAnsi="Times New Roman"/>
                <w:b/>
                <w:bCs/>
                <w:sz w:val="20"/>
                <w:szCs w:val="20"/>
                <w:lang w:val="ro-RO"/>
              </w:rPr>
            </w:pPr>
            <w:r w:rsidRPr="00882677">
              <w:rPr>
                <w:rFonts w:ascii="Times New Roman" w:hAnsi="Times New Roman"/>
                <w:b/>
                <w:bCs/>
                <w:sz w:val="20"/>
                <w:szCs w:val="20"/>
                <w:lang w:val="ro-RO"/>
              </w:rPr>
              <w:t>Numărul de primitori transplantaţi</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0"/>
              <w:jc w:val="center"/>
              <w:rPr>
                <w:rFonts w:ascii="Times New Roman" w:hAnsi="Times New Roman"/>
                <w:b/>
                <w:bCs/>
                <w:sz w:val="20"/>
                <w:szCs w:val="20"/>
                <w:lang w:val="ro-RO"/>
              </w:rPr>
            </w:pPr>
            <w:r w:rsidRPr="00882677">
              <w:rPr>
                <w:rFonts w:ascii="Times New Roman" w:hAnsi="Times New Roman"/>
                <w:b/>
                <w:bCs/>
                <w:sz w:val="20"/>
                <w:szCs w:val="20"/>
                <w:lang w:val="ro-RO"/>
              </w:rPr>
              <w:t>Numărul de</w:t>
            </w:r>
          </w:p>
          <w:p w:rsidR="008D0459" w:rsidRPr="00882677" w:rsidRDefault="008D0459" w:rsidP="00437352">
            <w:pPr>
              <w:pStyle w:val="a6"/>
              <w:spacing w:after="0" w:line="240" w:lineRule="auto"/>
              <w:ind w:left="0"/>
              <w:jc w:val="center"/>
              <w:rPr>
                <w:rFonts w:ascii="Times New Roman" w:hAnsi="Times New Roman"/>
                <w:b/>
                <w:bCs/>
                <w:sz w:val="20"/>
                <w:szCs w:val="20"/>
                <w:lang w:val="ro-RO"/>
              </w:rPr>
            </w:pPr>
            <w:r w:rsidRPr="00882677">
              <w:rPr>
                <w:rFonts w:ascii="Times New Roman" w:hAnsi="Times New Roman"/>
                <w:b/>
                <w:bCs/>
                <w:sz w:val="20"/>
                <w:szCs w:val="20"/>
                <w:lang w:val="ro-RO"/>
              </w:rPr>
              <w:t>ţesuturi transplantate</w:t>
            </w:r>
          </w:p>
        </w:tc>
        <w:tc>
          <w:tcPr>
            <w:tcW w:w="1901" w:type="dxa"/>
            <w:vMerge w:val="restart"/>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38"/>
              <w:jc w:val="center"/>
              <w:rPr>
                <w:rFonts w:ascii="Times New Roman" w:hAnsi="Times New Roman"/>
                <w:b/>
                <w:bCs/>
                <w:sz w:val="20"/>
                <w:szCs w:val="20"/>
                <w:lang w:val="ro-RO"/>
              </w:rPr>
            </w:pPr>
            <w:r w:rsidRPr="00882677">
              <w:rPr>
                <w:rFonts w:ascii="Times New Roman" w:hAnsi="Times New Roman"/>
                <w:b/>
                <w:bCs/>
                <w:sz w:val="20"/>
                <w:szCs w:val="20"/>
                <w:lang w:val="ro-RO"/>
              </w:rPr>
              <w:t>Numărul</w:t>
            </w:r>
          </w:p>
          <w:p w:rsidR="008D0459" w:rsidRPr="00882677" w:rsidRDefault="008D0459" w:rsidP="00437352">
            <w:pPr>
              <w:pStyle w:val="a6"/>
              <w:spacing w:after="0" w:line="240" w:lineRule="auto"/>
              <w:ind w:left="-38"/>
              <w:jc w:val="center"/>
              <w:rPr>
                <w:rFonts w:ascii="Times New Roman" w:hAnsi="Times New Roman"/>
                <w:b/>
                <w:bCs/>
                <w:sz w:val="20"/>
                <w:szCs w:val="20"/>
                <w:lang w:val="ro-RO"/>
              </w:rPr>
            </w:pPr>
            <w:r w:rsidRPr="00882677">
              <w:rPr>
                <w:rFonts w:ascii="Times New Roman" w:hAnsi="Times New Roman"/>
                <w:b/>
                <w:bCs/>
                <w:sz w:val="20"/>
                <w:szCs w:val="20"/>
                <w:lang w:val="ro-RO"/>
              </w:rPr>
              <w:t>operaţiilor de transplant</w:t>
            </w:r>
          </w:p>
        </w:tc>
      </w:tr>
      <w:tr w:rsidR="008D0459" w:rsidRPr="00882677" w:rsidTr="00437352">
        <w:trPr>
          <w:trHeight w:val="567"/>
          <w:jc w:val="center"/>
        </w:trPr>
        <w:tc>
          <w:tcPr>
            <w:tcW w:w="1598" w:type="dxa"/>
            <w:vMerge/>
            <w:tcBorders>
              <w:top w:val="single" w:sz="8" w:space="0" w:color="000000"/>
              <w:left w:val="single" w:sz="8" w:space="0" w:color="000000"/>
              <w:bottom w:val="single" w:sz="8" w:space="0" w:color="000000"/>
              <w:right w:val="single" w:sz="8" w:space="0" w:color="000000"/>
            </w:tcBorders>
            <w:vAlign w:val="center"/>
            <w:hideMark/>
          </w:tcPr>
          <w:p w:rsidR="008D0459" w:rsidRPr="00882677" w:rsidRDefault="008D0459" w:rsidP="00437352">
            <w:pPr>
              <w:pStyle w:val="a6"/>
              <w:spacing w:after="0" w:line="240" w:lineRule="auto"/>
              <w:ind w:left="142"/>
              <w:jc w:val="center"/>
              <w:rPr>
                <w:rFonts w:ascii="Times New Roman" w:hAnsi="Times New Roman"/>
                <w:b/>
                <w:bCs/>
                <w:sz w:val="20"/>
                <w:szCs w:val="20"/>
                <w:lang w:val="ro-RO"/>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71"/>
              <w:jc w:val="center"/>
              <w:rPr>
                <w:rFonts w:ascii="Times New Roman" w:hAnsi="Times New Roman"/>
                <w:b/>
                <w:bCs/>
                <w:sz w:val="20"/>
                <w:szCs w:val="20"/>
                <w:lang w:val="ro-RO"/>
              </w:rPr>
            </w:pPr>
            <w:r w:rsidRPr="00882677">
              <w:rPr>
                <w:rFonts w:ascii="Times New Roman" w:hAnsi="Times New Roman"/>
                <w:b/>
                <w:bCs/>
                <w:sz w:val="20"/>
                <w:szCs w:val="20"/>
                <w:lang w:val="ro-RO"/>
              </w:rPr>
              <w:t>Copii</w:t>
            </w:r>
          </w:p>
          <w:p w:rsidR="008D0459" w:rsidRPr="00882677" w:rsidRDefault="008D0459" w:rsidP="00437352">
            <w:pPr>
              <w:pStyle w:val="a6"/>
              <w:spacing w:after="0" w:line="240" w:lineRule="auto"/>
              <w:ind w:left="0"/>
              <w:jc w:val="center"/>
              <w:rPr>
                <w:rFonts w:ascii="Times New Roman" w:hAnsi="Times New Roman"/>
                <w:b/>
                <w:bCs/>
                <w:sz w:val="20"/>
                <w:szCs w:val="20"/>
                <w:lang w:val="ro-RO"/>
              </w:rPr>
            </w:pPr>
            <w:r w:rsidRPr="00882677">
              <w:rPr>
                <w:rFonts w:ascii="Times New Roman" w:hAnsi="Times New Roman"/>
                <w:b/>
                <w:bCs/>
                <w:sz w:val="20"/>
                <w:szCs w:val="20"/>
                <w:lang w:val="ro-RO"/>
              </w:rPr>
              <w:t>(&lt;15 ani)</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38" w:type="dxa"/>
              <w:bottom w:w="38" w:type="dxa"/>
              <w:right w:w="38" w:type="dxa"/>
            </w:tcMar>
            <w:hideMark/>
          </w:tcPr>
          <w:p w:rsidR="008D0459" w:rsidRPr="00882677" w:rsidRDefault="008D0459" w:rsidP="00437352">
            <w:pPr>
              <w:pStyle w:val="a6"/>
              <w:spacing w:after="0" w:line="240" w:lineRule="auto"/>
              <w:ind w:left="104"/>
              <w:jc w:val="center"/>
              <w:rPr>
                <w:rFonts w:ascii="Times New Roman" w:hAnsi="Times New Roman"/>
                <w:b/>
                <w:bCs/>
                <w:sz w:val="20"/>
                <w:szCs w:val="20"/>
                <w:lang w:val="ro-RO"/>
              </w:rPr>
            </w:pPr>
            <w:r w:rsidRPr="00882677">
              <w:rPr>
                <w:rFonts w:ascii="Times New Roman" w:hAnsi="Times New Roman"/>
                <w:b/>
                <w:bCs/>
                <w:sz w:val="20"/>
                <w:szCs w:val="20"/>
                <w:lang w:val="ro-RO"/>
              </w:rPr>
              <w:t>Adulţi</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38" w:type="dxa"/>
              <w:bottom w:w="38" w:type="dxa"/>
              <w:right w:w="38" w:type="dxa"/>
            </w:tcMar>
            <w:hideMark/>
          </w:tcPr>
          <w:p w:rsidR="008D0459" w:rsidRPr="00882677" w:rsidRDefault="008D0459" w:rsidP="00437352">
            <w:pPr>
              <w:pStyle w:val="a6"/>
              <w:spacing w:after="0" w:line="240" w:lineRule="auto"/>
              <w:ind w:left="104"/>
              <w:jc w:val="center"/>
              <w:rPr>
                <w:rFonts w:ascii="Times New Roman" w:hAnsi="Times New Roman"/>
                <w:b/>
                <w:bCs/>
                <w:sz w:val="20"/>
                <w:szCs w:val="20"/>
                <w:lang w:val="ro-RO"/>
              </w:rPr>
            </w:pPr>
            <w:r w:rsidRPr="00882677">
              <w:rPr>
                <w:rFonts w:ascii="Times New Roman" w:hAnsi="Times New Roman"/>
                <w:b/>
                <w:bCs/>
                <w:sz w:val="20"/>
                <w:szCs w:val="20"/>
                <w:lang w:val="ro-RO"/>
              </w:rPr>
              <w:t>Total</w:t>
            </w: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8D0459" w:rsidRPr="00882677" w:rsidRDefault="008D0459" w:rsidP="00437352">
            <w:pPr>
              <w:pStyle w:val="a6"/>
              <w:spacing w:after="0" w:line="240" w:lineRule="auto"/>
              <w:jc w:val="center"/>
              <w:rPr>
                <w:rFonts w:ascii="Times New Roman" w:hAnsi="Times New Roman"/>
                <w:b/>
                <w:bCs/>
                <w:sz w:val="20"/>
                <w:szCs w:val="20"/>
                <w:lang w:val="ro-RO"/>
              </w:rPr>
            </w:pPr>
          </w:p>
        </w:tc>
        <w:tc>
          <w:tcPr>
            <w:tcW w:w="1901" w:type="dxa"/>
            <w:vMerge/>
            <w:tcBorders>
              <w:top w:val="single" w:sz="8" w:space="0" w:color="000000"/>
              <w:left w:val="single" w:sz="8" w:space="0" w:color="000000"/>
              <w:bottom w:val="single" w:sz="8" w:space="0" w:color="000000"/>
              <w:right w:val="single" w:sz="8" w:space="0" w:color="000000"/>
            </w:tcBorders>
            <w:vAlign w:val="center"/>
            <w:hideMark/>
          </w:tcPr>
          <w:p w:rsidR="008D0459" w:rsidRPr="00882677" w:rsidRDefault="008D0459" w:rsidP="00437352">
            <w:pPr>
              <w:pStyle w:val="a6"/>
              <w:spacing w:after="0" w:line="240" w:lineRule="auto"/>
              <w:jc w:val="center"/>
              <w:rPr>
                <w:rFonts w:ascii="Times New Roman" w:hAnsi="Times New Roman"/>
                <w:b/>
                <w:bCs/>
                <w:sz w:val="20"/>
                <w:szCs w:val="20"/>
                <w:lang w:val="ro-RO"/>
              </w:rPr>
            </w:pPr>
          </w:p>
        </w:tc>
      </w:tr>
      <w:tr w:rsidR="008D0459" w:rsidRPr="00882677" w:rsidTr="00437352">
        <w:trPr>
          <w:trHeight w:val="807"/>
          <w:jc w:val="center"/>
        </w:trPr>
        <w:tc>
          <w:tcPr>
            <w:tcW w:w="1598"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142"/>
              <w:jc w:val="center"/>
              <w:rPr>
                <w:rFonts w:ascii="Times New Roman" w:hAnsi="Times New Roman"/>
                <w:b/>
                <w:bCs/>
                <w:sz w:val="20"/>
                <w:szCs w:val="20"/>
                <w:lang w:val="ro-RO"/>
              </w:rPr>
            </w:pPr>
            <w:r w:rsidRPr="00882677">
              <w:rPr>
                <w:rFonts w:ascii="Times New Roman" w:hAnsi="Times New Roman"/>
                <w:b/>
                <w:bCs/>
                <w:sz w:val="20"/>
                <w:szCs w:val="20"/>
                <w:lang w:val="ro-RO"/>
              </w:rPr>
              <w:t>Piele, cm2 (unități)</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38"/>
              <w:jc w:val="center"/>
              <w:rPr>
                <w:rFonts w:ascii="Times New Roman" w:hAnsi="Times New Roman"/>
                <w:b/>
                <w:bCs/>
                <w:sz w:val="20"/>
                <w:szCs w:val="20"/>
                <w:lang w:val="ro-RO"/>
              </w:rPr>
            </w:pPr>
            <w:r w:rsidRPr="00882677">
              <w:rPr>
                <w:rFonts w:ascii="Times New Roman" w:hAnsi="Times New Roman"/>
                <w:b/>
                <w:bCs/>
                <w:sz w:val="20"/>
                <w:szCs w:val="20"/>
                <w:lang w:val="ro-RO"/>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104"/>
              <w:jc w:val="center"/>
              <w:rPr>
                <w:rFonts w:ascii="Times New Roman" w:hAnsi="Times New Roman"/>
                <w:b/>
                <w:bCs/>
                <w:sz w:val="20"/>
                <w:szCs w:val="20"/>
                <w:lang w:val="ro-RO"/>
              </w:rPr>
            </w:pPr>
            <w:r w:rsidRPr="00882677">
              <w:rPr>
                <w:rFonts w:ascii="Times New Roman" w:hAnsi="Times New Roman"/>
                <w:b/>
                <w:bCs/>
                <w:sz w:val="20"/>
                <w:szCs w:val="20"/>
                <w:lang w:val="ro-RO"/>
              </w:rPr>
              <w:t>11</w:t>
            </w:r>
          </w:p>
          <w:p w:rsidR="008D0459" w:rsidRPr="00882677" w:rsidRDefault="008D0459" w:rsidP="00437352">
            <w:pPr>
              <w:pStyle w:val="a6"/>
              <w:spacing w:after="0" w:line="240" w:lineRule="auto"/>
              <w:ind w:left="104"/>
              <w:jc w:val="center"/>
              <w:rPr>
                <w:rFonts w:ascii="Times New Roman" w:hAnsi="Times New Roman"/>
                <w:b/>
                <w:bCs/>
                <w:sz w:val="20"/>
                <w:szCs w:val="20"/>
                <w:lang w:val="ro-RO"/>
              </w:rPr>
            </w:pPr>
            <w:r w:rsidRPr="00882677">
              <w:rPr>
                <w:rFonts w:ascii="Times New Roman" w:hAnsi="Times New Roman"/>
                <w:b/>
                <w:bCs/>
                <w:sz w:val="20"/>
                <w:szCs w:val="20"/>
                <w:lang w:val="ro-RO"/>
              </w:rPr>
              <w:t xml:space="preserve">(inclusiv 2 </w:t>
            </w:r>
            <w:proofErr w:type="spellStart"/>
            <w:r w:rsidRPr="00882677">
              <w:rPr>
                <w:rFonts w:ascii="Times New Roman" w:hAnsi="Times New Roman"/>
                <w:b/>
                <w:bCs/>
                <w:sz w:val="20"/>
                <w:szCs w:val="20"/>
                <w:lang w:val="ro-RO"/>
              </w:rPr>
              <w:t>retransplant</w:t>
            </w:r>
            <w:proofErr w:type="spellEnd"/>
            <w:r w:rsidRPr="00882677">
              <w:rPr>
                <w:rFonts w:ascii="Times New Roman" w:hAnsi="Times New Roman"/>
                <w:b/>
                <w:bCs/>
                <w:sz w:val="20"/>
                <w:szCs w:val="20"/>
                <w:lang w:val="ro-RO"/>
              </w:rPr>
              <w:t>)</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38"/>
              <w:jc w:val="center"/>
              <w:rPr>
                <w:rFonts w:ascii="Times New Roman" w:hAnsi="Times New Roman"/>
                <w:b/>
                <w:bCs/>
                <w:sz w:val="20"/>
                <w:szCs w:val="20"/>
                <w:lang w:val="ro-RO"/>
              </w:rPr>
            </w:pPr>
            <w:r w:rsidRPr="00882677">
              <w:rPr>
                <w:rFonts w:ascii="Times New Roman" w:hAnsi="Times New Roman"/>
                <w:b/>
                <w:bCs/>
                <w:sz w:val="20"/>
                <w:szCs w:val="20"/>
                <w:lang w:val="ro-RO"/>
              </w:rPr>
              <w:t>11</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0" w:firstLine="1"/>
              <w:jc w:val="center"/>
              <w:rPr>
                <w:rFonts w:ascii="Times New Roman" w:hAnsi="Times New Roman"/>
                <w:b/>
                <w:bCs/>
                <w:sz w:val="20"/>
                <w:szCs w:val="20"/>
                <w:lang w:val="ro-RO"/>
              </w:rPr>
            </w:pPr>
            <w:r w:rsidRPr="00882677">
              <w:rPr>
                <w:rFonts w:ascii="Times New Roman" w:hAnsi="Times New Roman"/>
                <w:b/>
                <w:bCs/>
                <w:sz w:val="20"/>
                <w:szCs w:val="20"/>
                <w:lang w:val="ro-RO"/>
              </w:rPr>
              <w:t>17202 (116)</w:t>
            </w:r>
          </w:p>
        </w:tc>
        <w:tc>
          <w:tcPr>
            <w:tcW w:w="1901"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38"/>
              <w:jc w:val="center"/>
              <w:rPr>
                <w:rFonts w:ascii="Times New Roman" w:hAnsi="Times New Roman"/>
                <w:b/>
                <w:bCs/>
                <w:sz w:val="20"/>
                <w:szCs w:val="20"/>
                <w:lang w:val="ro-RO"/>
              </w:rPr>
            </w:pPr>
            <w:r w:rsidRPr="00882677">
              <w:rPr>
                <w:rFonts w:ascii="Times New Roman" w:hAnsi="Times New Roman"/>
                <w:b/>
                <w:bCs/>
                <w:sz w:val="20"/>
                <w:szCs w:val="20"/>
                <w:lang w:val="ro-RO"/>
              </w:rPr>
              <w:t>9</w:t>
            </w:r>
          </w:p>
        </w:tc>
      </w:tr>
      <w:tr w:rsidR="008D0459" w:rsidRPr="00882677" w:rsidTr="00437352">
        <w:trPr>
          <w:trHeight w:val="657"/>
          <w:jc w:val="center"/>
        </w:trPr>
        <w:tc>
          <w:tcPr>
            <w:tcW w:w="1598"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142"/>
              <w:jc w:val="center"/>
              <w:rPr>
                <w:rFonts w:ascii="Times New Roman" w:hAnsi="Times New Roman"/>
                <w:b/>
                <w:bCs/>
                <w:sz w:val="20"/>
                <w:szCs w:val="20"/>
                <w:lang w:val="ro-RO"/>
              </w:rPr>
            </w:pPr>
            <w:r w:rsidRPr="00882677">
              <w:rPr>
                <w:rFonts w:ascii="Times New Roman" w:hAnsi="Times New Roman"/>
                <w:b/>
                <w:bCs/>
                <w:sz w:val="20"/>
                <w:szCs w:val="20"/>
                <w:lang w:val="ro-RO"/>
              </w:rPr>
              <w:t>Cornee, unități</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38"/>
              <w:jc w:val="center"/>
              <w:rPr>
                <w:rFonts w:ascii="Times New Roman" w:hAnsi="Times New Roman"/>
                <w:b/>
                <w:bCs/>
                <w:sz w:val="20"/>
                <w:szCs w:val="20"/>
                <w:lang w:val="ro-RO"/>
              </w:rPr>
            </w:pPr>
            <w:r w:rsidRPr="00882677">
              <w:rPr>
                <w:rFonts w:ascii="Times New Roman" w:hAnsi="Times New Roman"/>
                <w:b/>
                <w:bCs/>
                <w:sz w:val="20"/>
                <w:szCs w:val="20"/>
                <w:lang w:val="ro-RO"/>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104"/>
              <w:jc w:val="center"/>
              <w:rPr>
                <w:rFonts w:ascii="Times New Roman" w:hAnsi="Times New Roman"/>
                <w:b/>
                <w:bCs/>
                <w:sz w:val="20"/>
                <w:szCs w:val="20"/>
                <w:lang w:val="ro-RO"/>
              </w:rPr>
            </w:pPr>
            <w:r w:rsidRPr="00882677">
              <w:rPr>
                <w:rFonts w:ascii="Times New Roman" w:hAnsi="Times New Roman"/>
                <w:b/>
                <w:bCs/>
                <w:sz w:val="20"/>
                <w:szCs w:val="20"/>
                <w:lang w:val="ro-RO"/>
              </w:rPr>
              <w:t>15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38"/>
              <w:jc w:val="center"/>
              <w:rPr>
                <w:rFonts w:ascii="Times New Roman" w:hAnsi="Times New Roman"/>
                <w:b/>
                <w:bCs/>
                <w:sz w:val="20"/>
                <w:szCs w:val="20"/>
                <w:lang w:val="ro-RO"/>
              </w:rPr>
            </w:pPr>
            <w:r w:rsidRPr="00882677">
              <w:rPr>
                <w:rFonts w:ascii="Times New Roman" w:hAnsi="Times New Roman"/>
                <w:b/>
                <w:bCs/>
                <w:sz w:val="20"/>
                <w:szCs w:val="20"/>
                <w:lang w:val="ro-RO"/>
              </w:rPr>
              <w:t>15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0" w:firstLine="1"/>
              <w:jc w:val="center"/>
              <w:rPr>
                <w:rFonts w:ascii="Times New Roman" w:hAnsi="Times New Roman"/>
                <w:b/>
                <w:bCs/>
                <w:sz w:val="20"/>
                <w:szCs w:val="20"/>
                <w:lang w:val="ro-RO"/>
              </w:rPr>
            </w:pPr>
            <w:r w:rsidRPr="00882677">
              <w:rPr>
                <w:rFonts w:ascii="Times New Roman" w:hAnsi="Times New Roman"/>
                <w:b/>
                <w:bCs/>
                <w:sz w:val="20"/>
                <w:szCs w:val="20"/>
                <w:lang w:val="ro-RO"/>
              </w:rPr>
              <w:t>15</w:t>
            </w:r>
          </w:p>
        </w:tc>
        <w:tc>
          <w:tcPr>
            <w:tcW w:w="1901"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38"/>
              <w:jc w:val="center"/>
              <w:rPr>
                <w:rFonts w:ascii="Times New Roman" w:hAnsi="Times New Roman"/>
                <w:b/>
                <w:bCs/>
                <w:sz w:val="20"/>
                <w:szCs w:val="20"/>
                <w:lang w:val="ro-RO"/>
              </w:rPr>
            </w:pPr>
            <w:r w:rsidRPr="00882677">
              <w:rPr>
                <w:rFonts w:ascii="Times New Roman" w:hAnsi="Times New Roman"/>
                <w:b/>
                <w:bCs/>
                <w:sz w:val="20"/>
                <w:szCs w:val="20"/>
                <w:lang w:val="ro-RO"/>
              </w:rPr>
              <w:t>15</w:t>
            </w:r>
          </w:p>
        </w:tc>
      </w:tr>
      <w:tr w:rsidR="008D0459" w:rsidRPr="00882677" w:rsidTr="00437352">
        <w:trPr>
          <w:trHeight w:val="657"/>
          <w:jc w:val="center"/>
        </w:trPr>
        <w:tc>
          <w:tcPr>
            <w:tcW w:w="1598"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142"/>
              <w:jc w:val="center"/>
              <w:rPr>
                <w:rFonts w:ascii="Times New Roman" w:hAnsi="Times New Roman"/>
                <w:b/>
                <w:bCs/>
                <w:sz w:val="20"/>
                <w:szCs w:val="20"/>
                <w:lang w:val="ro-RO"/>
              </w:rPr>
            </w:pPr>
            <w:r w:rsidRPr="00882677">
              <w:rPr>
                <w:rFonts w:ascii="Times New Roman" w:hAnsi="Times New Roman"/>
                <w:b/>
                <w:bCs/>
                <w:sz w:val="20"/>
                <w:szCs w:val="20"/>
                <w:lang w:val="ro-RO"/>
              </w:rPr>
              <w:t>Os, unități</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38"/>
              <w:jc w:val="center"/>
              <w:rPr>
                <w:rFonts w:ascii="Times New Roman" w:hAnsi="Times New Roman"/>
                <w:b/>
                <w:bCs/>
                <w:sz w:val="20"/>
                <w:szCs w:val="20"/>
                <w:lang w:val="ro-RO"/>
              </w:rPr>
            </w:pPr>
            <w:r w:rsidRPr="00882677">
              <w:rPr>
                <w:rFonts w:ascii="Times New Roman" w:hAnsi="Times New Roman"/>
                <w:b/>
                <w:bCs/>
                <w:sz w:val="20"/>
                <w:szCs w:val="20"/>
                <w:lang w:val="ro-RO"/>
              </w:rPr>
              <w:t>16</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104"/>
              <w:jc w:val="center"/>
              <w:rPr>
                <w:rFonts w:ascii="Times New Roman" w:hAnsi="Times New Roman"/>
                <w:b/>
                <w:bCs/>
                <w:sz w:val="20"/>
                <w:szCs w:val="20"/>
                <w:lang w:val="ro-RO"/>
              </w:rPr>
            </w:pPr>
            <w:r w:rsidRPr="00882677">
              <w:rPr>
                <w:rFonts w:ascii="Times New Roman" w:hAnsi="Times New Roman"/>
                <w:b/>
                <w:bCs/>
                <w:sz w:val="20"/>
                <w:szCs w:val="20"/>
                <w:lang w:val="ro-RO"/>
              </w:rPr>
              <w:t>49</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38"/>
              <w:jc w:val="center"/>
              <w:rPr>
                <w:rFonts w:ascii="Times New Roman" w:hAnsi="Times New Roman"/>
                <w:b/>
                <w:bCs/>
                <w:sz w:val="20"/>
                <w:szCs w:val="20"/>
                <w:lang w:val="ro-RO"/>
              </w:rPr>
            </w:pPr>
            <w:r w:rsidRPr="00882677">
              <w:rPr>
                <w:rFonts w:ascii="Times New Roman" w:hAnsi="Times New Roman"/>
                <w:b/>
                <w:bCs/>
                <w:sz w:val="20"/>
                <w:szCs w:val="20"/>
                <w:lang w:val="ro-RO"/>
              </w:rPr>
              <w:t>65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0" w:firstLine="1"/>
              <w:jc w:val="center"/>
              <w:rPr>
                <w:rFonts w:ascii="Times New Roman" w:hAnsi="Times New Roman"/>
                <w:b/>
                <w:bCs/>
                <w:sz w:val="20"/>
                <w:szCs w:val="20"/>
                <w:lang w:val="ro-RO"/>
              </w:rPr>
            </w:pPr>
            <w:r w:rsidRPr="00882677">
              <w:rPr>
                <w:rFonts w:ascii="Times New Roman" w:hAnsi="Times New Roman"/>
                <w:b/>
                <w:bCs/>
                <w:sz w:val="20"/>
                <w:szCs w:val="20"/>
                <w:lang w:val="ro-RO"/>
              </w:rPr>
              <w:t>193</w:t>
            </w:r>
          </w:p>
        </w:tc>
        <w:tc>
          <w:tcPr>
            <w:tcW w:w="1901"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38"/>
              <w:jc w:val="center"/>
              <w:rPr>
                <w:rFonts w:ascii="Times New Roman" w:hAnsi="Times New Roman"/>
                <w:b/>
                <w:bCs/>
                <w:sz w:val="20"/>
                <w:szCs w:val="20"/>
                <w:lang w:val="ro-RO"/>
              </w:rPr>
            </w:pPr>
            <w:r w:rsidRPr="00882677">
              <w:rPr>
                <w:rFonts w:ascii="Times New Roman" w:hAnsi="Times New Roman"/>
                <w:b/>
                <w:bCs/>
                <w:sz w:val="20"/>
                <w:szCs w:val="20"/>
                <w:lang w:val="ro-RO"/>
              </w:rPr>
              <w:t>65</w:t>
            </w:r>
          </w:p>
        </w:tc>
      </w:tr>
      <w:tr w:rsidR="008D0459" w:rsidRPr="00882677" w:rsidTr="00437352">
        <w:trPr>
          <w:trHeight w:val="947"/>
          <w:jc w:val="center"/>
        </w:trPr>
        <w:tc>
          <w:tcPr>
            <w:tcW w:w="1598"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142"/>
              <w:jc w:val="center"/>
              <w:rPr>
                <w:rFonts w:ascii="Times New Roman" w:hAnsi="Times New Roman"/>
                <w:b/>
                <w:bCs/>
                <w:sz w:val="20"/>
                <w:szCs w:val="20"/>
                <w:lang w:val="ro-RO"/>
              </w:rPr>
            </w:pPr>
            <w:r w:rsidRPr="00882677">
              <w:rPr>
                <w:rFonts w:ascii="Times New Roman" w:hAnsi="Times New Roman"/>
                <w:b/>
                <w:bCs/>
                <w:sz w:val="20"/>
                <w:szCs w:val="20"/>
                <w:lang w:val="ro-RO"/>
              </w:rPr>
              <w:t>Membrană amniotică, cm2 (unități)</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38"/>
              <w:jc w:val="center"/>
              <w:rPr>
                <w:rFonts w:ascii="Times New Roman" w:hAnsi="Times New Roman"/>
                <w:b/>
                <w:bCs/>
                <w:sz w:val="20"/>
                <w:szCs w:val="20"/>
                <w:lang w:val="ro-RO"/>
              </w:rPr>
            </w:pPr>
            <w:r w:rsidRPr="00882677">
              <w:rPr>
                <w:rFonts w:ascii="Times New Roman" w:hAnsi="Times New Roman"/>
                <w:b/>
                <w:bCs/>
                <w:sz w:val="20"/>
                <w:szCs w:val="20"/>
                <w:lang w:val="ro-RO"/>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104"/>
              <w:jc w:val="center"/>
              <w:rPr>
                <w:rFonts w:ascii="Times New Roman" w:hAnsi="Times New Roman"/>
                <w:b/>
                <w:bCs/>
                <w:sz w:val="20"/>
                <w:szCs w:val="20"/>
                <w:lang w:val="ro-RO"/>
              </w:rPr>
            </w:pPr>
            <w:r w:rsidRPr="00882677">
              <w:rPr>
                <w:rFonts w:ascii="Times New Roman" w:hAnsi="Times New Roman"/>
                <w:b/>
                <w:bCs/>
                <w:sz w:val="20"/>
                <w:szCs w:val="20"/>
                <w:lang w:val="ro-RO"/>
              </w:rPr>
              <w:t>81</w:t>
            </w:r>
          </w:p>
          <w:p w:rsidR="008D0459" w:rsidRPr="00882677" w:rsidRDefault="008D0459" w:rsidP="00437352">
            <w:pPr>
              <w:pStyle w:val="a6"/>
              <w:spacing w:after="0" w:line="240" w:lineRule="auto"/>
              <w:ind w:left="104"/>
              <w:jc w:val="center"/>
              <w:rPr>
                <w:rFonts w:ascii="Times New Roman" w:hAnsi="Times New Roman"/>
                <w:b/>
                <w:bCs/>
                <w:sz w:val="20"/>
                <w:szCs w:val="20"/>
                <w:lang w:val="ro-RO"/>
              </w:rPr>
            </w:pPr>
            <w:r w:rsidRPr="00882677">
              <w:rPr>
                <w:rFonts w:ascii="Times New Roman" w:hAnsi="Times New Roman"/>
                <w:b/>
                <w:bCs/>
                <w:sz w:val="20"/>
                <w:szCs w:val="20"/>
                <w:lang w:val="ro-RO"/>
              </w:rPr>
              <w:t xml:space="preserve">(inclusiv 33 </w:t>
            </w:r>
            <w:proofErr w:type="spellStart"/>
            <w:r w:rsidRPr="00882677">
              <w:rPr>
                <w:rFonts w:ascii="Times New Roman" w:hAnsi="Times New Roman"/>
                <w:b/>
                <w:bCs/>
                <w:sz w:val="20"/>
                <w:szCs w:val="20"/>
                <w:lang w:val="ro-RO"/>
              </w:rPr>
              <w:t>retransplanturi</w:t>
            </w:r>
            <w:proofErr w:type="spellEnd"/>
            <w:r w:rsidRPr="00882677">
              <w:rPr>
                <w:rFonts w:ascii="Times New Roman" w:hAnsi="Times New Roman"/>
                <w:b/>
                <w:bCs/>
                <w:sz w:val="20"/>
                <w:szCs w:val="20"/>
                <w:lang w:val="ro-RO"/>
              </w:rPr>
              <w:t xml:space="preserve"> +</w:t>
            </w:r>
            <w:proofErr w:type="spellStart"/>
            <w:r w:rsidRPr="00882677">
              <w:rPr>
                <w:rFonts w:ascii="Times New Roman" w:hAnsi="Times New Roman"/>
                <w:b/>
                <w:bCs/>
                <w:sz w:val="20"/>
                <w:szCs w:val="20"/>
                <w:lang w:val="ro-RO"/>
              </w:rPr>
              <w:t>multițesut</w:t>
            </w:r>
            <w:proofErr w:type="spellEnd"/>
            <w:r w:rsidRPr="00882677">
              <w:rPr>
                <w:rFonts w:ascii="Times New Roman" w:hAnsi="Times New Roman"/>
                <w:b/>
                <w:bCs/>
                <w:sz w:val="20"/>
                <w:szCs w:val="20"/>
                <w:lang w:val="ro-RO"/>
              </w:rPr>
              <w:t>)</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38"/>
              <w:jc w:val="center"/>
              <w:rPr>
                <w:rFonts w:ascii="Times New Roman" w:hAnsi="Times New Roman"/>
                <w:b/>
                <w:bCs/>
                <w:sz w:val="20"/>
                <w:szCs w:val="20"/>
                <w:lang w:val="ro-RO"/>
              </w:rPr>
            </w:pPr>
            <w:r w:rsidRPr="00882677">
              <w:rPr>
                <w:rFonts w:ascii="Times New Roman" w:hAnsi="Times New Roman"/>
                <w:b/>
                <w:bCs/>
                <w:sz w:val="20"/>
                <w:szCs w:val="20"/>
                <w:lang w:val="ro-RO"/>
              </w:rPr>
              <w:t>81</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0" w:firstLine="1"/>
              <w:jc w:val="center"/>
              <w:rPr>
                <w:rFonts w:ascii="Times New Roman" w:hAnsi="Times New Roman"/>
                <w:b/>
                <w:bCs/>
                <w:sz w:val="20"/>
                <w:szCs w:val="20"/>
                <w:lang w:val="ro-RO"/>
              </w:rPr>
            </w:pPr>
            <w:r w:rsidRPr="00882677">
              <w:rPr>
                <w:rFonts w:ascii="Times New Roman" w:hAnsi="Times New Roman"/>
                <w:b/>
                <w:bCs/>
                <w:sz w:val="20"/>
                <w:szCs w:val="20"/>
                <w:lang w:val="ro-RO"/>
              </w:rPr>
              <w:t>4055 (129)</w:t>
            </w:r>
          </w:p>
        </w:tc>
        <w:tc>
          <w:tcPr>
            <w:tcW w:w="1901"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38"/>
              <w:jc w:val="center"/>
              <w:rPr>
                <w:rFonts w:ascii="Times New Roman" w:hAnsi="Times New Roman"/>
                <w:b/>
                <w:bCs/>
                <w:sz w:val="20"/>
                <w:szCs w:val="20"/>
                <w:lang w:val="ro-RO"/>
              </w:rPr>
            </w:pPr>
            <w:r w:rsidRPr="00882677">
              <w:rPr>
                <w:rFonts w:ascii="Times New Roman" w:hAnsi="Times New Roman"/>
                <w:b/>
                <w:bCs/>
                <w:sz w:val="20"/>
                <w:szCs w:val="20"/>
                <w:lang w:val="ro-RO"/>
              </w:rPr>
              <w:t>114</w:t>
            </w:r>
          </w:p>
        </w:tc>
      </w:tr>
      <w:tr w:rsidR="008D0459" w:rsidRPr="00882677" w:rsidTr="00437352">
        <w:trPr>
          <w:trHeight w:val="947"/>
          <w:jc w:val="center"/>
        </w:trPr>
        <w:tc>
          <w:tcPr>
            <w:tcW w:w="1598"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142"/>
              <w:jc w:val="center"/>
              <w:rPr>
                <w:rFonts w:ascii="Times New Roman" w:hAnsi="Times New Roman"/>
                <w:b/>
                <w:bCs/>
                <w:sz w:val="20"/>
                <w:szCs w:val="20"/>
                <w:lang w:val="ro-RO"/>
              </w:rPr>
            </w:pPr>
            <w:r w:rsidRPr="00882677">
              <w:rPr>
                <w:rFonts w:ascii="Times New Roman" w:hAnsi="Times New Roman"/>
                <w:b/>
                <w:bCs/>
                <w:sz w:val="20"/>
                <w:szCs w:val="20"/>
                <w:lang w:val="ro-RO"/>
              </w:rPr>
              <w:t>TOTAL               2020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38"/>
              <w:jc w:val="center"/>
              <w:rPr>
                <w:rFonts w:ascii="Times New Roman" w:hAnsi="Times New Roman"/>
                <w:b/>
                <w:bCs/>
                <w:sz w:val="20"/>
                <w:szCs w:val="20"/>
                <w:lang w:val="ro-RO"/>
              </w:rPr>
            </w:pPr>
            <w:r w:rsidRPr="00882677">
              <w:rPr>
                <w:rFonts w:ascii="Times New Roman" w:hAnsi="Times New Roman"/>
                <w:b/>
                <w:bCs/>
                <w:sz w:val="20"/>
                <w:szCs w:val="20"/>
                <w:lang w:val="ro-RO"/>
              </w:rPr>
              <w:t>16</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104"/>
              <w:jc w:val="center"/>
              <w:rPr>
                <w:rFonts w:ascii="Times New Roman" w:hAnsi="Times New Roman"/>
                <w:b/>
                <w:bCs/>
                <w:sz w:val="20"/>
                <w:szCs w:val="20"/>
                <w:lang w:val="ro-RO"/>
              </w:rPr>
            </w:pPr>
            <w:r w:rsidRPr="00882677">
              <w:rPr>
                <w:rFonts w:ascii="Times New Roman" w:hAnsi="Times New Roman"/>
                <w:b/>
                <w:bCs/>
                <w:sz w:val="20"/>
                <w:szCs w:val="20"/>
                <w:lang w:val="ro-RO"/>
              </w:rPr>
              <w:t>156</w:t>
            </w:r>
          </w:p>
          <w:p w:rsidR="008D0459" w:rsidRPr="00882677" w:rsidRDefault="008D0459" w:rsidP="00437352">
            <w:pPr>
              <w:pStyle w:val="a6"/>
              <w:spacing w:after="0" w:line="240" w:lineRule="auto"/>
              <w:ind w:left="104"/>
              <w:jc w:val="center"/>
              <w:rPr>
                <w:rFonts w:ascii="Times New Roman" w:hAnsi="Times New Roman"/>
                <w:b/>
                <w:bCs/>
                <w:sz w:val="20"/>
                <w:szCs w:val="20"/>
                <w:lang w:val="ro-RO"/>
              </w:rPr>
            </w:pPr>
            <w:r w:rsidRPr="00882677">
              <w:rPr>
                <w:rFonts w:ascii="Times New Roman" w:hAnsi="Times New Roman"/>
                <w:b/>
                <w:bCs/>
                <w:sz w:val="20"/>
                <w:szCs w:val="20"/>
                <w:lang w:val="ro-RO"/>
              </w:rPr>
              <w:t xml:space="preserve">(inclusiv 35 </w:t>
            </w:r>
            <w:proofErr w:type="spellStart"/>
            <w:r w:rsidRPr="00882677">
              <w:rPr>
                <w:rFonts w:ascii="Times New Roman" w:hAnsi="Times New Roman"/>
                <w:b/>
                <w:bCs/>
                <w:sz w:val="20"/>
                <w:szCs w:val="20"/>
                <w:lang w:val="ro-RO"/>
              </w:rPr>
              <w:t>retransplanturi</w:t>
            </w:r>
            <w:proofErr w:type="spellEnd"/>
            <w:r w:rsidRPr="00882677">
              <w:rPr>
                <w:rFonts w:ascii="Times New Roman" w:hAnsi="Times New Roman"/>
                <w:b/>
                <w:bCs/>
                <w:sz w:val="20"/>
                <w:szCs w:val="20"/>
                <w:lang w:val="ro-RO"/>
              </w:rPr>
              <w:t xml:space="preserve"> +</w:t>
            </w:r>
            <w:proofErr w:type="spellStart"/>
            <w:r w:rsidRPr="00882677">
              <w:rPr>
                <w:rFonts w:ascii="Times New Roman" w:hAnsi="Times New Roman"/>
                <w:b/>
                <w:bCs/>
                <w:sz w:val="20"/>
                <w:szCs w:val="20"/>
                <w:lang w:val="ro-RO"/>
              </w:rPr>
              <w:t>multițesut</w:t>
            </w:r>
            <w:proofErr w:type="spellEnd"/>
            <w:r w:rsidRPr="00882677">
              <w:rPr>
                <w:rFonts w:ascii="Times New Roman" w:hAnsi="Times New Roman"/>
                <w:b/>
                <w:bCs/>
                <w:sz w:val="20"/>
                <w:szCs w:val="20"/>
                <w:lang w:val="ro-RO"/>
              </w:rPr>
              <w:t>)</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38"/>
              <w:jc w:val="center"/>
              <w:rPr>
                <w:rFonts w:ascii="Times New Roman" w:hAnsi="Times New Roman"/>
                <w:b/>
                <w:bCs/>
                <w:sz w:val="20"/>
                <w:szCs w:val="20"/>
                <w:lang w:val="ro-RO"/>
              </w:rPr>
            </w:pPr>
            <w:r w:rsidRPr="00882677">
              <w:rPr>
                <w:rFonts w:ascii="Times New Roman" w:hAnsi="Times New Roman"/>
                <w:b/>
                <w:bCs/>
                <w:sz w:val="20"/>
                <w:szCs w:val="20"/>
                <w:lang w:val="ro-RO"/>
              </w:rPr>
              <w:t>172</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0" w:firstLine="1"/>
              <w:jc w:val="center"/>
              <w:rPr>
                <w:rFonts w:ascii="Times New Roman" w:hAnsi="Times New Roman"/>
                <w:b/>
                <w:bCs/>
                <w:sz w:val="20"/>
                <w:szCs w:val="20"/>
                <w:lang w:val="ro-RO"/>
              </w:rPr>
            </w:pPr>
            <w:r w:rsidRPr="00882677">
              <w:rPr>
                <w:rFonts w:ascii="Times New Roman" w:hAnsi="Times New Roman"/>
                <w:b/>
                <w:bCs/>
                <w:sz w:val="20"/>
                <w:szCs w:val="20"/>
                <w:lang w:val="ro-RO"/>
              </w:rPr>
              <w:t>21257 (453)</w:t>
            </w:r>
          </w:p>
        </w:tc>
        <w:tc>
          <w:tcPr>
            <w:tcW w:w="1901"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38"/>
              <w:jc w:val="center"/>
              <w:rPr>
                <w:rFonts w:ascii="Times New Roman" w:hAnsi="Times New Roman"/>
                <w:b/>
                <w:bCs/>
                <w:sz w:val="20"/>
                <w:szCs w:val="20"/>
                <w:lang w:val="ro-RO"/>
              </w:rPr>
            </w:pPr>
            <w:r w:rsidRPr="00882677">
              <w:rPr>
                <w:rFonts w:ascii="Times New Roman" w:hAnsi="Times New Roman"/>
                <w:b/>
                <w:bCs/>
                <w:sz w:val="20"/>
                <w:szCs w:val="20"/>
                <w:lang w:val="ro-RO"/>
              </w:rPr>
              <w:t>203</w:t>
            </w:r>
          </w:p>
        </w:tc>
      </w:tr>
      <w:tr w:rsidR="008D0459" w:rsidRPr="00882677" w:rsidTr="00437352">
        <w:trPr>
          <w:trHeight w:val="947"/>
          <w:jc w:val="center"/>
        </w:trPr>
        <w:tc>
          <w:tcPr>
            <w:tcW w:w="1598"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142"/>
              <w:jc w:val="center"/>
              <w:rPr>
                <w:rFonts w:ascii="Times New Roman" w:hAnsi="Times New Roman"/>
                <w:b/>
                <w:bCs/>
                <w:sz w:val="20"/>
                <w:szCs w:val="20"/>
                <w:lang w:val="ro-RO"/>
              </w:rPr>
            </w:pPr>
            <w:r w:rsidRPr="00882677">
              <w:rPr>
                <w:rFonts w:ascii="Times New Roman" w:hAnsi="Times New Roman"/>
                <w:b/>
                <w:bCs/>
                <w:sz w:val="20"/>
                <w:szCs w:val="20"/>
                <w:lang w:val="ro-RO"/>
              </w:rPr>
              <w:t>TOTAL               2019</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38"/>
              <w:jc w:val="center"/>
              <w:rPr>
                <w:rFonts w:ascii="Times New Roman" w:hAnsi="Times New Roman"/>
                <w:b/>
                <w:bCs/>
                <w:sz w:val="20"/>
                <w:szCs w:val="20"/>
                <w:lang w:val="ro-RO"/>
              </w:rPr>
            </w:pPr>
            <w:r w:rsidRPr="00882677">
              <w:rPr>
                <w:rFonts w:ascii="Times New Roman" w:hAnsi="Times New Roman"/>
                <w:b/>
                <w:bCs/>
                <w:sz w:val="20"/>
                <w:szCs w:val="20"/>
                <w:lang w:val="ro-RO"/>
              </w:rPr>
              <w:t>28</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104"/>
              <w:jc w:val="center"/>
              <w:rPr>
                <w:rFonts w:ascii="Times New Roman" w:hAnsi="Times New Roman"/>
                <w:b/>
                <w:bCs/>
                <w:sz w:val="20"/>
                <w:szCs w:val="20"/>
                <w:lang w:val="ro-RO"/>
              </w:rPr>
            </w:pPr>
            <w:r w:rsidRPr="00882677">
              <w:rPr>
                <w:rFonts w:ascii="Times New Roman" w:hAnsi="Times New Roman"/>
                <w:b/>
                <w:bCs/>
                <w:sz w:val="20"/>
                <w:szCs w:val="20"/>
                <w:lang w:val="ro-RO"/>
              </w:rPr>
              <w:t>195</w:t>
            </w:r>
          </w:p>
          <w:p w:rsidR="008D0459" w:rsidRPr="00882677" w:rsidRDefault="008D0459" w:rsidP="00437352">
            <w:pPr>
              <w:pStyle w:val="a6"/>
              <w:spacing w:after="0" w:line="240" w:lineRule="auto"/>
              <w:ind w:left="104"/>
              <w:jc w:val="center"/>
              <w:rPr>
                <w:rFonts w:ascii="Times New Roman" w:hAnsi="Times New Roman"/>
                <w:b/>
                <w:bCs/>
                <w:sz w:val="20"/>
                <w:szCs w:val="20"/>
                <w:lang w:val="ro-RO"/>
              </w:rPr>
            </w:pPr>
            <w:r w:rsidRPr="00882677">
              <w:rPr>
                <w:rFonts w:ascii="Times New Roman" w:hAnsi="Times New Roman"/>
                <w:b/>
                <w:bCs/>
                <w:sz w:val="20"/>
                <w:szCs w:val="20"/>
                <w:lang w:val="ro-RO"/>
              </w:rPr>
              <w:t xml:space="preserve">(inclusiv 9 </w:t>
            </w:r>
            <w:proofErr w:type="spellStart"/>
            <w:r w:rsidRPr="00882677">
              <w:rPr>
                <w:rFonts w:ascii="Times New Roman" w:hAnsi="Times New Roman"/>
                <w:b/>
                <w:bCs/>
                <w:sz w:val="20"/>
                <w:szCs w:val="20"/>
                <w:lang w:val="ro-RO"/>
              </w:rPr>
              <w:t>retransplanturi</w:t>
            </w:r>
            <w:proofErr w:type="spellEnd"/>
            <w:r w:rsidRPr="00882677">
              <w:rPr>
                <w:rFonts w:ascii="Times New Roman" w:hAnsi="Times New Roman"/>
                <w:b/>
                <w:bCs/>
                <w:sz w:val="20"/>
                <w:szCs w:val="20"/>
                <w:lang w:val="ro-RO"/>
              </w:rPr>
              <w:t>,</w:t>
            </w:r>
          </w:p>
          <w:p w:rsidR="008D0459" w:rsidRPr="00882677" w:rsidRDefault="008D0459" w:rsidP="00437352">
            <w:pPr>
              <w:pStyle w:val="a6"/>
              <w:spacing w:after="0" w:line="240" w:lineRule="auto"/>
              <w:ind w:left="104"/>
              <w:jc w:val="center"/>
              <w:rPr>
                <w:rFonts w:ascii="Times New Roman" w:hAnsi="Times New Roman"/>
                <w:b/>
                <w:bCs/>
                <w:sz w:val="20"/>
                <w:szCs w:val="20"/>
                <w:lang w:val="ro-RO"/>
              </w:rPr>
            </w:pPr>
            <w:r w:rsidRPr="00882677">
              <w:rPr>
                <w:rFonts w:ascii="Times New Roman" w:hAnsi="Times New Roman"/>
                <w:b/>
                <w:bCs/>
                <w:sz w:val="20"/>
                <w:szCs w:val="20"/>
                <w:lang w:val="ro-RO"/>
              </w:rPr>
              <w:t xml:space="preserve">1 </w:t>
            </w:r>
            <w:proofErr w:type="spellStart"/>
            <w:r w:rsidRPr="00882677">
              <w:rPr>
                <w:rFonts w:ascii="Times New Roman" w:hAnsi="Times New Roman"/>
                <w:b/>
                <w:bCs/>
                <w:sz w:val="20"/>
                <w:szCs w:val="20"/>
                <w:lang w:val="ro-RO"/>
              </w:rPr>
              <w:t>multițesut</w:t>
            </w:r>
            <w:proofErr w:type="spellEnd"/>
            <w:r w:rsidRPr="00882677">
              <w:rPr>
                <w:rFonts w:ascii="Times New Roman" w:hAnsi="Times New Roman"/>
                <w:b/>
                <w:bCs/>
                <w:sz w:val="20"/>
                <w:szCs w:val="20"/>
                <w:lang w:val="ro-RO"/>
              </w:rPr>
              <w:t>)</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38"/>
              <w:jc w:val="center"/>
              <w:rPr>
                <w:rFonts w:ascii="Times New Roman" w:hAnsi="Times New Roman"/>
                <w:b/>
                <w:bCs/>
                <w:sz w:val="20"/>
                <w:szCs w:val="20"/>
                <w:lang w:val="ro-RO"/>
              </w:rPr>
            </w:pPr>
            <w:r w:rsidRPr="00882677">
              <w:rPr>
                <w:rFonts w:ascii="Times New Roman" w:hAnsi="Times New Roman"/>
                <w:b/>
                <w:bCs/>
                <w:sz w:val="20"/>
                <w:szCs w:val="20"/>
                <w:lang w:val="ro-RO"/>
              </w:rPr>
              <w:t>223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0" w:firstLine="1"/>
              <w:jc w:val="center"/>
              <w:rPr>
                <w:rFonts w:ascii="Times New Roman" w:hAnsi="Times New Roman"/>
                <w:b/>
                <w:bCs/>
                <w:sz w:val="20"/>
                <w:szCs w:val="20"/>
                <w:lang w:val="ro-RO"/>
              </w:rPr>
            </w:pPr>
            <w:r w:rsidRPr="00882677">
              <w:rPr>
                <w:rFonts w:ascii="Times New Roman" w:hAnsi="Times New Roman"/>
                <w:b/>
                <w:bCs/>
                <w:sz w:val="20"/>
                <w:szCs w:val="20"/>
                <w:lang w:val="ro-RO"/>
              </w:rPr>
              <w:t>18921 (552)</w:t>
            </w:r>
          </w:p>
        </w:tc>
        <w:tc>
          <w:tcPr>
            <w:tcW w:w="1901"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38"/>
              <w:jc w:val="center"/>
              <w:rPr>
                <w:rFonts w:ascii="Times New Roman" w:hAnsi="Times New Roman"/>
                <w:b/>
                <w:bCs/>
                <w:sz w:val="20"/>
                <w:szCs w:val="20"/>
                <w:lang w:val="ro-RO"/>
              </w:rPr>
            </w:pPr>
            <w:r w:rsidRPr="00882677">
              <w:rPr>
                <w:rFonts w:ascii="Times New Roman" w:hAnsi="Times New Roman"/>
                <w:b/>
                <w:bCs/>
                <w:sz w:val="20"/>
                <w:szCs w:val="20"/>
                <w:lang w:val="ro-RO"/>
              </w:rPr>
              <w:t>232</w:t>
            </w:r>
          </w:p>
        </w:tc>
      </w:tr>
      <w:tr w:rsidR="008D0459" w:rsidRPr="00882677" w:rsidTr="00437352">
        <w:trPr>
          <w:trHeight w:val="947"/>
          <w:jc w:val="center"/>
        </w:trPr>
        <w:tc>
          <w:tcPr>
            <w:tcW w:w="1598"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142"/>
              <w:jc w:val="center"/>
              <w:rPr>
                <w:rFonts w:ascii="Times New Roman" w:hAnsi="Times New Roman"/>
                <w:b/>
                <w:bCs/>
                <w:sz w:val="20"/>
                <w:szCs w:val="20"/>
                <w:lang w:val="ro-RO"/>
              </w:rPr>
            </w:pPr>
            <w:r w:rsidRPr="00882677">
              <w:rPr>
                <w:rFonts w:ascii="Times New Roman" w:hAnsi="Times New Roman"/>
                <w:b/>
                <w:bCs/>
                <w:sz w:val="20"/>
                <w:szCs w:val="20"/>
                <w:lang w:val="ro-RO"/>
              </w:rPr>
              <w:t>TOTAL               2018</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38"/>
              <w:jc w:val="center"/>
              <w:rPr>
                <w:rFonts w:ascii="Times New Roman" w:hAnsi="Times New Roman"/>
                <w:b/>
                <w:bCs/>
                <w:sz w:val="20"/>
                <w:szCs w:val="20"/>
                <w:lang w:val="ro-RO"/>
              </w:rPr>
            </w:pPr>
            <w:r w:rsidRPr="00882677">
              <w:rPr>
                <w:rFonts w:ascii="Times New Roman" w:hAnsi="Times New Roman"/>
                <w:b/>
                <w:bCs/>
                <w:sz w:val="20"/>
                <w:szCs w:val="20"/>
                <w:lang w:val="ro-RO"/>
              </w:rPr>
              <w:t>43</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104"/>
              <w:jc w:val="center"/>
              <w:rPr>
                <w:rFonts w:ascii="Times New Roman" w:hAnsi="Times New Roman"/>
                <w:b/>
                <w:bCs/>
                <w:sz w:val="20"/>
                <w:szCs w:val="20"/>
                <w:lang w:val="ro-RO"/>
              </w:rPr>
            </w:pPr>
            <w:r w:rsidRPr="00882677">
              <w:rPr>
                <w:rFonts w:ascii="Times New Roman" w:hAnsi="Times New Roman"/>
                <w:b/>
                <w:bCs/>
                <w:sz w:val="20"/>
                <w:szCs w:val="20"/>
                <w:lang w:val="ro-RO"/>
              </w:rPr>
              <w:t>180</w:t>
            </w:r>
          </w:p>
          <w:p w:rsidR="008D0459" w:rsidRPr="00882677" w:rsidRDefault="008D0459" w:rsidP="00437352">
            <w:pPr>
              <w:pStyle w:val="a6"/>
              <w:spacing w:after="0" w:line="240" w:lineRule="auto"/>
              <w:ind w:left="104"/>
              <w:jc w:val="center"/>
              <w:rPr>
                <w:rFonts w:ascii="Times New Roman" w:hAnsi="Times New Roman"/>
                <w:b/>
                <w:bCs/>
                <w:sz w:val="20"/>
                <w:szCs w:val="20"/>
                <w:lang w:val="ro-RO"/>
              </w:rPr>
            </w:pPr>
            <w:r w:rsidRPr="00882677">
              <w:rPr>
                <w:rFonts w:ascii="Times New Roman" w:hAnsi="Times New Roman"/>
                <w:b/>
                <w:bCs/>
                <w:sz w:val="20"/>
                <w:szCs w:val="20"/>
                <w:lang w:val="ro-RO"/>
              </w:rPr>
              <w:t xml:space="preserve">(inclusiv 14 </w:t>
            </w:r>
            <w:proofErr w:type="spellStart"/>
            <w:r w:rsidRPr="00882677">
              <w:rPr>
                <w:rFonts w:ascii="Times New Roman" w:hAnsi="Times New Roman"/>
                <w:b/>
                <w:bCs/>
                <w:sz w:val="20"/>
                <w:szCs w:val="20"/>
                <w:lang w:val="ro-RO"/>
              </w:rPr>
              <w:t>retransplanturi</w:t>
            </w:r>
            <w:proofErr w:type="spellEnd"/>
            <w:r w:rsidRPr="00882677">
              <w:rPr>
                <w:rFonts w:ascii="Times New Roman" w:hAnsi="Times New Roman"/>
                <w:b/>
                <w:bCs/>
                <w:sz w:val="20"/>
                <w:szCs w:val="20"/>
                <w:lang w:val="ro-RO"/>
              </w:rPr>
              <w:t>,</w:t>
            </w:r>
          </w:p>
          <w:p w:rsidR="008D0459" w:rsidRPr="00882677" w:rsidRDefault="008D0459" w:rsidP="00437352">
            <w:pPr>
              <w:pStyle w:val="a6"/>
              <w:spacing w:after="0" w:line="240" w:lineRule="auto"/>
              <w:ind w:left="104"/>
              <w:jc w:val="center"/>
              <w:rPr>
                <w:rFonts w:ascii="Times New Roman" w:hAnsi="Times New Roman"/>
                <w:b/>
                <w:bCs/>
                <w:sz w:val="20"/>
                <w:szCs w:val="20"/>
                <w:lang w:val="ro-RO"/>
              </w:rPr>
            </w:pPr>
            <w:r w:rsidRPr="00882677">
              <w:rPr>
                <w:rFonts w:ascii="Times New Roman" w:hAnsi="Times New Roman"/>
                <w:b/>
                <w:bCs/>
                <w:sz w:val="20"/>
                <w:szCs w:val="20"/>
                <w:lang w:val="ro-RO"/>
              </w:rPr>
              <w:t xml:space="preserve">7 </w:t>
            </w:r>
            <w:proofErr w:type="spellStart"/>
            <w:r w:rsidRPr="00882677">
              <w:rPr>
                <w:rFonts w:ascii="Times New Roman" w:hAnsi="Times New Roman"/>
                <w:b/>
                <w:bCs/>
                <w:sz w:val="20"/>
                <w:szCs w:val="20"/>
                <w:lang w:val="ro-RO"/>
              </w:rPr>
              <w:t>multițesuturi</w:t>
            </w:r>
            <w:proofErr w:type="spellEnd"/>
            <w:r w:rsidRPr="00882677">
              <w:rPr>
                <w:rFonts w:ascii="Times New Roman" w:hAnsi="Times New Roman"/>
                <w:b/>
                <w:bCs/>
                <w:sz w:val="20"/>
                <w:szCs w:val="20"/>
                <w:lang w:val="ro-RO"/>
              </w:rPr>
              <w:t>)</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38"/>
              <w:jc w:val="center"/>
              <w:rPr>
                <w:rFonts w:ascii="Times New Roman" w:hAnsi="Times New Roman"/>
                <w:b/>
                <w:bCs/>
                <w:sz w:val="20"/>
                <w:szCs w:val="20"/>
                <w:lang w:val="ro-RO"/>
              </w:rPr>
            </w:pPr>
            <w:r w:rsidRPr="00882677">
              <w:rPr>
                <w:rFonts w:ascii="Times New Roman" w:hAnsi="Times New Roman"/>
                <w:b/>
                <w:bCs/>
                <w:sz w:val="20"/>
                <w:szCs w:val="20"/>
                <w:lang w:val="ro-RO"/>
              </w:rPr>
              <w:t>223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0" w:firstLine="1"/>
              <w:jc w:val="center"/>
              <w:rPr>
                <w:rFonts w:ascii="Times New Roman" w:hAnsi="Times New Roman"/>
                <w:b/>
                <w:bCs/>
                <w:sz w:val="20"/>
                <w:szCs w:val="20"/>
                <w:lang w:val="ro-RO"/>
              </w:rPr>
            </w:pPr>
            <w:r w:rsidRPr="00882677">
              <w:rPr>
                <w:rFonts w:ascii="Times New Roman" w:hAnsi="Times New Roman"/>
                <w:b/>
                <w:bCs/>
                <w:sz w:val="20"/>
                <w:szCs w:val="20"/>
                <w:lang w:val="ro-RO"/>
              </w:rPr>
              <w:t>22384 (649)</w:t>
            </w:r>
          </w:p>
        </w:tc>
        <w:tc>
          <w:tcPr>
            <w:tcW w:w="1901" w:type="dxa"/>
            <w:tcBorders>
              <w:top w:val="single" w:sz="8" w:space="0" w:color="000000"/>
              <w:left w:val="single" w:sz="8" w:space="0" w:color="000000"/>
              <w:bottom w:val="single" w:sz="8" w:space="0" w:color="000000"/>
              <w:right w:val="single" w:sz="8" w:space="0" w:color="000000"/>
            </w:tcBorders>
            <w:shd w:val="clear" w:color="auto" w:fill="auto"/>
            <w:tcMar>
              <w:top w:w="38" w:type="dxa"/>
              <w:left w:w="38" w:type="dxa"/>
              <w:bottom w:w="38" w:type="dxa"/>
              <w:right w:w="38" w:type="dxa"/>
            </w:tcMar>
            <w:hideMark/>
          </w:tcPr>
          <w:p w:rsidR="008D0459" w:rsidRPr="00882677" w:rsidRDefault="008D0459" w:rsidP="00437352">
            <w:pPr>
              <w:pStyle w:val="a6"/>
              <w:spacing w:after="0" w:line="240" w:lineRule="auto"/>
              <w:ind w:left="-38"/>
              <w:jc w:val="center"/>
              <w:rPr>
                <w:rFonts w:ascii="Times New Roman" w:hAnsi="Times New Roman"/>
                <w:b/>
                <w:bCs/>
                <w:sz w:val="20"/>
                <w:szCs w:val="20"/>
                <w:lang w:val="ro-RO"/>
              </w:rPr>
            </w:pPr>
            <w:r w:rsidRPr="00882677">
              <w:rPr>
                <w:rFonts w:ascii="Times New Roman" w:hAnsi="Times New Roman"/>
                <w:b/>
                <w:bCs/>
                <w:sz w:val="20"/>
                <w:szCs w:val="20"/>
                <w:lang w:val="ro-RO"/>
              </w:rPr>
              <w:t>244</w:t>
            </w:r>
          </w:p>
        </w:tc>
      </w:tr>
    </w:tbl>
    <w:p w:rsidR="00A23FB7" w:rsidRPr="00882677" w:rsidRDefault="00A23FB7" w:rsidP="009854BF">
      <w:pPr>
        <w:pStyle w:val="a6"/>
        <w:ind w:left="0"/>
        <w:jc w:val="center"/>
        <w:rPr>
          <w:rFonts w:ascii="Times New Roman" w:hAnsi="Times New Roman"/>
          <w:b/>
          <w:bCs/>
          <w:sz w:val="24"/>
          <w:szCs w:val="24"/>
          <w:lang w:val="ro-RO"/>
        </w:rPr>
      </w:pPr>
    </w:p>
    <w:p w:rsidR="00596809" w:rsidRPr="00882677" w:rsidRDefault="009854BF" w:rsidP="009854BF">
      <w:pPr>
        <w:pStyle w:val="a6"/>
        <w:ind w:left="0"/>
        <w:jc w:val="center"/>
        <w:rPr>
          <w:rFonts w:ascii="Times New Roman" w:hAnsi="Times New Roman"/>
          <w:b/>
          <w:bCs/>
          <w:sz w:val="24"/>
          <w:szCs w:val="24"/>
          <w:lang w:val="ro-RO"/>
        </w:rPr>
      </w:pPr>
      <w:r w:rsidRPr="00882677">
        <w:rPr>
          <w:rFonts w:ascii="Times New Roman" w:hAnsi="Times New Roman"/>
          <w:b/>
          <w:bCs/>
          <w:sz w:val="24"/>
          <w:szCs w:val="24"/>
          <w:lang w:val="ro-RO"/>
        </w:rPr>
        <w:t>Transplantul de cornee pentru anul 20</w:t>
      </w:r>
      <w:r w:rsidR="00D76013" w:rsidRPr="00882677">
        <w:rPr>
          <w:rFonts w:ascii="Times New Roman" w:hAnsi="Times New Roman"/>
          <w:b/>
          <w:bCs/>
          <w:sz w:val="24"/>
          <w:szCs w:val="24"/>
          <w:lang w:val="ro-RO"/>
        </w:rPr>
        <w:t>2</w:t>
      </w:r>
      <w:r w:rsidR="008D0459">
        <w:rPr>
          <w:rFonts w:ascii="Times New Roman" w:hAnsi="Times New Roman"/>
          <w:b/>
          <w:bCs/>
          <w:sz w:val="24"/>
          <w:szCs w:val="24"/>
          <w:lang w:val="ro-RO"/>
        </w:rPr>
        <w:t>1</w:t>
      </w:r>
    </w:p>
    <w:p w:rsidR="009854BF" w:rsidRPr="00882677" w:rsidRDefault="008D0459" w:rsidP="009854BF">
      <w:pPr>
        <w:pStyle w:val="a6"/>
        <w:ind w:left="0"/>
        <w:jc w:val="center"/>
        <w:rPr>
          <w:rFonts w:ascii="Times New Roman" w:hAnsi="Times New Roman"/>
          <w:sz w:val="24"/>
          <w:szCs w:val="24"/>
          <w:lang w:val="ro-RO"/>
        </w:rPr>
      </w:pPr>
      <w:r w:rsidRPr="008D0459">
        <w:rPr>
          <w:rFonts w:ascii="Times New Roman" w:hAnsi="Times New Roman"/>
          <w:noProof/>
          <w:sz w:val="24"/>
          <w:szCs w:val="24"/>
        </w:rPr>
        <w:drawing>
          <wp:inline distT="0" distB="0" distL="0" distR="0" wp14:anchorId="3DD71AD7" wp14:editId="6D3A0BF0">
            <wp:extent cx="5377381" cy="2781300"/>
            <wp:effectExtent l="0" t="0" r="13970" b="0"/>
            <wp:docPr id="54" name="Диаграмма 54">
              <a:extLst xmlns:a="http://schemas.openxmlformats.org/drawingml/2006/main">
                <a:ext uri="{FF2B5EF4-FFF2-40B4-BE49-F238E27FC236}">
                  <a16:creationId xmlns:a16="http://schemas.microsoft.com/office/drawing/2014/main" id="{43E19DD8-543A-43EC-934A-1D48DE5ABD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D4398" w:rsidRPr="00882677" w:rsidRDefault="003D4398" w:rsidP="009854BF">
      <w:pPr>
        <w:pStyle w:val="a6"/>
        <w:ind w:left="0"/>
        <w:jc w:val="center"/>
        <w:rPr>
          <w:rFonts w:ascii="Times New Roman" w:hAnsi="Times New Roman"/>
          <w:b/>
          <w:sz w:val="24"/>
          <w:szCs w:val="24"/>
          <w:lang w:val="ro-RO"/>
        </w:rPr>
      </w:pPr>
      <w:r w:rsidRPr="00882677">
        <w:rPr>
          <w:rFonts w:ascii="Times New Roman" w:hAnsi="Times New Roman"/>
          <w:b/>
          <w:sz w:val="24"/>
          <w:szCs w:val="24"/>
          <w:lang w:val="ro-RO"/>
        </w:rPr>
        <w:lastRenderedPageBreak/>
        <w:t>Lista de așteptare</w:t>
      </w:r>
      <w:r w:rsidR="00472871" w:rsidRPr="00882677">
        <w:rPr>
          <w:rFonts w:ascii="Times New Roman" w:hAnsi="Times New Roman"/>
          <w:b/>
          <w:sz w:val="24"/>
          <w:szCs w:val="24"/>
          <w:lang w:val="ro-RO"/>
        </w:rPr>
        <w:t xml:space="preserve"> pentru transplant de cornee</w:t>
      </w:r>
      <w:r w:rsidRPr="00882677">
        <w:rPr>
          <w:rFonts w:ascii="Times New Roman" w:hAnsi="Times New Roman"/>
          <w:b/>
          <w:sz w:val="24"/>
          <w:szCs w:val="24"/>
          <w:lang w:val="ro-RO"/>
        </w:rPr>
        <w:t xml:space="preserve"> și numărul pacienților transplantați</w:t>
      </w:r>
    </w:p>
    <w:p w:rsidR="00596809" w:rsidRPr="00882677" w:rsidRDefault="008D0459" w:rsidP="003414D7">
      <w:pPr>
        <w:pStyle w:val="a6"/>
        <w:ind w:left="0"/>
        <w:jc w:val="center"/>
        <w:rPr>
          <w:rFonts w:ascii="Times New Roman" w:hAnsi="Times New Roman"/>
          <w:sz w:val="24"/>
          <w:szCs w:val="24"/>
          <w:lang w:val="ro-RO"/>
        </w:rPr>
      </w:pPr>
      <w:r w:rsidRPr="008D0459">
        <w:rPr>
          <w:rFonts w:ascii="Times New Roman" w:hAnsi="Times New Roman"/>
          <w:noProof/>
          <w:sz w:val="24"/>
          <w:szCs w:val="24"/>
        </w:rPr>
        <w:drawing>
          <wp:inline distT="0" distB="0" distL="0" distR="0" wp14:anchorId="107C7CFF" wp14:editId="68AF7E0B">
            <wp:extent cx="5517931" cy="3657600"/>
            <wp:effectExtent l="0" t="0" r="6985" b="0"/>
            <wp:docPr id="55" name="Диаграмма 55">
              <a:extLst xmlns:a="http://schemas.openxmlformats.org/drawingml/2006/main">
                <a:ext uri="{FF2B5EF4-FFF2-40B4-BE49-F238E27FC236}">
                  <a16:creationId xmlns:a16="http://schemas.microsoft.com/office/drawing/2014/main" id="{7B79F771-AA8F-4BA3-9119-D178EB8DEA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72871" w:rsidRPr="00882677" w:rsidRDefault="00472871" w:rsidP="003414D7">
      <w:pPr>
        <w:pStyle w:val="a6"/>
        <w:ind w:left="0"/>
        <w:jc w:val="center"/>
        <w:rPr>
          <w:rFonts w:ascii="Times New Roman" w:hAnsi="Times New Roman"/>
          <w:sz w:val="24"/>
          <w:szCs w:val="24"/>
          <w:lang w:val="ro-RO"/>
        </w:rPr>
      </w:pPr>
    </w:p>
    <w:p w:rsidR="00400119" w:rsidRPr="00882677" w:rsidRDefault="00472871" w:rsidP="003414D7">
      <w:pPr>
        <w:pStyle w:val="a6"/>
        <w:ind w:left="0"/>
        <w:jc w:val="center"/>
        <w:rPr>
          <w:rFonts w:ascii="Times New Roman" w:hAnsi="Times New Roman"/>
          <w:b/>
          <w:sz w:val="24"/>
          <w:szCs w:val="24"/>
          <w:lang w:val="ro-RO"/>
        </w:rPr>
      </w:pPr>
      <w:r w:rsidRPr="00882677">
        <w:rPr>
          <w:rFonts w:ascii="Times New Roman" w:hAnsi="Times New Roman"/>
          <w:b/>
          <w:sz w:val="24"/>
          <w:szCs w:val="24"/>
          <w:lang w:val="ro-RO"/>
        </w:rPr>
        <w:t>Rata pacienților cu transplant de cornee</w:t>
      </w:r>
    </w:p>
    <w:p w:rsidR="003414D7" w:rsidRPr="00882677" w:rsidRDefault="008D0459" w:rsidP="006F2A7A">
      <w:pPr>
        <w:pStyle w:val="a6"/>
        <w:tabs>
          <w:tab w:val="left" w:pos="1276"/>
        </w:tabs>
        <w:ind w:left="0"/>
        <w:jc w:val="center"/>
        <w:rPr>
          <w:rFonts w:ascii="Times New Roman" w:hAnsi="Times New Roman"/>
          <w:sz w:val="24"/>
          <w:szCs w:val="24"/>
          <w:lang w:val="ro-RO"/>
        </w:rPr>
      </w:pPr>
      <w:r w:rsidRPr="008D0459">
        <w:rPr>
          <w:rFonts w:ascii="Times New Roman" w:hAnsi="Times New Roman"/>
          <w:noProof/>
          <w:sz w:val="24"/>
          <w:szCs w:val="24"/>
        </w:rPr>
        <w:drawing>
          <wp:inline distT="0" distB="0" distL="0" distR="0" wp14:anchorId="633E9EF2" wp14:editId="525B2F8A">
            <wp:extent cx="5360276" cy="3231931"/>
            <wp:effectExtent l="0" t="0" r="12065" b="6985"/>
            <wp:docPr id="58" name="Диаграмма 58">
              <a:extLst xmlns:a="http://schemas.openxmlformats.org/drawingml/2006/main">
                <a:ext uri="{FF2B5EF4-FFF2-40B4-BE49-F238E27FC236}">
                  <a16:creationId xmlns:a16="http://schemas.microsoft.com/office/drawing/2014/main" id="{F6B7E05F-890A-430E-85B4-52013260CB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B2C3E" w:rsidRDefault="000B2C3E" w:rsidP="003F2837">
      <w:pPr>
        <w:pStyle w:val="a6"/>
        <w:jc w:val="center"/>
        <w:rPr>
          <w:rFonts w:ascii="Times New Roman" w:hAnsi="Times New Roman"/>
          <w:b/>
          <w:bCs/>
          <w:sz w:val="24"/>
          <w:szCs w:val="24"/>
          <w:lang w:val="ro-RO"/>
        </w:rPr>
      </w:pPr>
    </w:p>
    <w:p w:rsidR="000B2C3E" w:rsidRDefault="000B2C3E" w:rsidP="003F2837">
      <w:pPr>
        <w:pStyle w:val="a6"/>
        <w:jc w:val="center"/>
        <w:rPr>
          <w:rFonts w:ascii="Times New Roman" w:hAnsi="Times New Roman"/>
          <w:b/>
          <w:bCs/>
          <w:sz w:val="24"/>
          <w:szCs w:val="24"/>
          <w:lang w:val="ro-RO"/>
        </w:rPr>
      </w:pPr>
    </w:p>
    <w:p w:rsidR="00596809" w:rsidRPr="00882677" w:rsidRDefault="00596809" w:rsidP="003F2837">
      <w:pPr>
        <w:pStyle w:val="a6"/>
        <w:jc w:val="center"/>
        <w:rPr>
          <w:rFonts w:ascii="Times New Roman" w:hAnsi="Times New Roman"/>
          <w:b/>
          <w:bCs/>
          <w:sz w:val="24"/>
          <w:szCs w:val="24"/>
          <w:lang w:val="ro-RO"/>
        </w:rPr>
      </w:pPr>
      <w:r w:rsidRPr="00882677">
        <w:rPr>
          <w:rFonts w:ascii="Times New Roman" w:hAnsi="Times New Roman"/>
          <w:b/>
          <w:bCs/>
          <w:sz w:val="24"/>
          <w:szCs w:val="24"/>
          <w:lang w:val="ro-RO"/>
        </w:rPr>
        <w:lastRenderedPageBreak/>
        <w:t>Activitatea Comisiei independente de avizare</w:t>
      </w:r>
    </w:p>
    <w:p w:rsidR="00A9750E" w:rsidRPr="00882677" w:rsidRDefault="00A9750E" w:rsidP="00A9750E">
      <w:pPr>
        <w:pStyle w:val="a6"/>
        <w:jc w:val="center"/>
        <w:rPr>
          <w:rFonts w:ascii="Times New Roman" w:hAnsi="Times New Roman"/>
          <w:b/>
          <w:bCs/>
          <w:sz w:val="24"/>
          <w:szCs w:val="24"/>
          <w:lang w:val="ro-RO"/>
        </w:rPr>
      </w:pPr>
      <w:r w:rsidRPr="00882677">
        <w:rPr>
          <w:rFonts w:ascii="Times New Roman" w:hAnsi="Times New Roman"/>
          <w:b/>
          <w:bCs/>
          <w:sz w:val="24"/>
          <w:szCs w:val="24"/>
          <w:lang w:val="ro-RO"/>
        </w:rPr>
        <w:t xml:space="preserve">Transplant renal </w:t>
      </w:r>
    </w:p>
    <w:p w:rsidR="00A9750E" w:rsidRPr="00882677" w:rsidRDefault="008D0459" w:rsidP="003F2837">
      <w:pPr>
        <w:pStyle w:val="a6"/>
        <w:jc w:val="center"/>
        <w:rPr>
          <w:rFonts w:ascii="Times New Roman" w:hAnsi="Times New Roman"/>
          <w:b/>
          <w:bCs/>
          <w:sz w:val="24"/>
          <w:szCs w:val="24"/>
          <w:lang w:val="ro-RO"/>
        </w:rPr>
      </w:pPr>
      <w:r w:rsidRPr="008D0459">
        <w:rPr>
          <w:rFonts w:ascii="Times New Roman" w:hAnsi="Times New Roman"/>
          <w:b/>
          <w:bCs/>
          <w:noProof/>
          <w:sz w:val="24"/>
          <w:szCs w:val="24"/>
        </w:rPr>
        <w:drawing>
          <wp:inline distT="0" distB="0" distL="0" distR="0" wp14:anchorId="0050CFBA" wp14:editId="58482781">
            <wp:extent cx="5439104" cy="3239770"/>
            <wp:effectExtent l="0" t="0" r="9525" b="17780"/>
            <wp:docPr id="60" name="Диаграмма 60">
              <a:extLst xmlns:a="http://schemas.openxmlformats.org/drawingml/2006/main">
                <a:ext uri="{FF2B5EF4-FFF2-40B4-BE49-F238E27FC236}">
                  <a16:creationId xmlns:a16="http://schemas.microsoft.com/office/drawing/2014/main" id="{EEF8C353-824D-437D-AEF3-3BB0235480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13759" w:rsidRPr="00882677" w:rsidRDefault="00D13759" w:rsidP="00A9750E">
      <w:pPr>
        <w:pStyle w:val="a6"/>
        <w:jc w:val="center"/>
        <w:rPr>
          <w:rFonts w:ascii="Times New Roman" w:hAnsi="Times New Roman"/>
          <w:b/>
          <w:bCs/>
          <w:sz w:val="24"/>
          <w:szCs w:val="24"/>
          <w:lang w:val="ro-RO"/>
        </w:rPr>
      </w:pPr>
    </w:p>
    <w:p w:rsidR="00A9750E" w:rsidRPr="00882677" w:rsidRDefault="00A9750E" w:rsidP="00A9750E">
      <w:pPr>
        <w:pStyle w:val="a6"/>
        <w:jc w:val="center"/>
        <w:rPr>
          <w:rFonts w:ascii="Times New Roman" w:hAnsi="Times New Roman"/>
          <w:b/>
          <w:bCs/>
          <w:sz w:val="24"/>
          <w:szCs w:val="24"/>
          <w:lang w:val="ro-RO"/>
        </w:rPr>
      </w:pPr>
      <w:r w:rsidRPr="00882677">
        <w:rPr>
          <w:rFonts w:ascii="Times New Roman" w:hAnsi="Times New Roman"/>
          <w:b/>
          <w:bCs/>
          <w:sz w:val="24"/>
          <w:szCs w:val="24"/>
          <w:lang w:val="ro-RO"/>
        </w:rPr>
        <w:t xml:space="preserve">Transplant hepatic </w:t>
      </w:r>
    </w:p>
    <w:p w:rsidR="00A9750E" w:rsidRPr="00882677" w:rsidRDefault="008D0459" w:rsidP="003F2837">
      <w:pPr>
        <w:pStyle w:val="a6"/>
        <w:jc w:val="center"/>
        <w:rPr>
          <w:rFonts w:ascii="Times New Roman" w:hAnsi="Times New Roman"/>
          <w:b/>
          <w:bCs/>
          <w:sz w:val="24"/>
          <w:szCs w:val="24"/>
          <w:lang w:val="ro-RO"/>
        </w:rPr>
      </w:pPr>
      <w:r w:rsidRPr="008D0459">
        <w:rPr>
          <w:rFonts w:ascii="Times New Roman" w:hAnsi="Times New Roman"/>
          <w:b/>
          <w:bCs/>
          <w:noProof/>
          <w:sz w:val="24"/>
          <w:szCs w:val="24"/>
        </w:rPr>
        <w:drawing>
          <wp:inline distT="0" distB="0" distL="0" distR="0" wp14:anchorId="06695F5C" wp14:editId="15A21CEA">
            <wp:extent cx="5249918" cy="3239770"/>
            <wp:effectExtent l="0" t="0" r="8255" b="17780"/>
            <wp:docPr id="62" name="Диаграмма 62">
              <a:extLst xmlns:a="http://schemas.openxmlformats.org/drawingml/2006/main">
                <a:ext uri="{FF2B5EF4-FFF2-40B4-BE49-F238E27FC236}">
                  <a16:creationId xmlns:a16="http://schemas.microsoft.com/office/drawing/2014/main" id="{B179CEB9-99DC-4597-B606-B5609D3CF9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B2C3E" w:rsidRDefault="000B2C3E" w:rsidP="003F2837">
      <w:pPr>
        <w:pStyle w:val="a6"/>
        <w:jc w:val="center"/>
        <w:rPr>
          <w:rFonts w:ascii="Times New Roman" w:hAnsi="Times New Roman"/>
          <w:b/>
          <w:bCs/>
          <w:sz w:val="24"/>
          <w:szCs w:val="24"/>
          <w:lang w:val="ro-RO"/>
        </w:rPr>
      </w:pPr>
    </w:p>
    <w:p w:rsidR="000B2C3E" w:rsidRDefault="000B2C3E" w:rsidP="003F2837">
      <w:pPr>
        <w:pStyle w:val="a6"/>
        <w:jc w:val="center"/>
        <w:rPr>
          <w:rFonts w:ascii="Times New Roman" w:hAnsi="Times New Roman"/>
          <w:b/>
          <w:bCs/>
          <w:sz w:val="24"/>
          <w:szCs w:val="24"/>
          <w:lang w:val="ro-RO"/>
        </w:rPr>
      </w:pPr>
    </w:p>
    <w:p w:rsidR="00C475C2" w:rsidRPr="00882677" w:rsidRDefault="00C475C2" w:rsidP="003F2837">
      <w:pPr>
        <w:pStyle w:val="a6"/>
        <w:jc w:val="center"/>
        <w:rPr>
          <w:rFonts w:ascii="Times New Roman" w:hAnsi="Times New Roman"/>
          <w:b/>
          <w:bCs/>
          <w:sz w:val="24"/>
          <w:szCs w:val="24"/>
          <w:lang w:val="ro-RO"/>
        </w:rPr>
      </w:pPr>
      <w:r w:rsidRPr="00882677">
        <w:rPr>
          <w:rFonts w:ascii="Times New Roman" w:hAnsi="Times New Roman"/>
          <w:b/>
          <w:bCs/>
          <w:sz w:val="24"/>
          <w:szCs w:val="24"/>
          <w:lang w:val="ro-RO"/>
        </w:rPr>
        <w:lastRenderedPageBreak/>
        <w:t>Indicatori de progres și performanță</w:t>
      </w:r>
    </w:p>
    <w:p w:rsidR="00C475C2" w:rsidRPr="003A5381" w:rsidRDefault="00C475C2" w:rsidP="003F2837">
      <w:pPr>
        <w:pStyle w:val="a6"/>
        <w:jc w:val="center"/>
        <w:rPr>
          <w:rFonts w:ascii="Times New Roman" w:hAnsi="Times New Roman"/>
          <w:b/>
          <w:bCs/>
          <w:i/>
          <w:sz w:val="24"/>
          <w:szCs w:val="24"/>
          <w:lang w:val="ro-RO"/>
        </w:rPr>
      </w:pPr>
      <w:r w:rsidRPr="003A5381">
        <w:rPr>
          <w:rFonts w:ascii="Times New Roman" w:hAnsi="Times New Roman"/>
          <w:b/>
          <w:bCs/>
          <w:i/>
          <w:sz w:val="24"/>
          <w:szCs w:val="24"/>
          <w:lang w:val="ro-RO"/>
        </w:rPr>
        <w:t>Nr. Tx realizate/Nr. Tx programate x 100%</w:t>
      </w:r>
    </w:p>
    <w:tbl>
      <w:tblPr>
        <w:tblStyle w:val="a7"/>
        <w:tblW w:w="0" w:type="auto"/>
        <w:tblInd w:w="720" w:type="dxa"/>
        <w:tblLook w:val="04A0" w:firstRow="1" w:lastRow="0" w:firstColumn="1" w:lastColumn="0" w:noHBand="0" w:noVBand="1"/>
      </w:tblPr>
      <w:tblGrid>
        <w:gridCol w:w="2649"/>
        <w:gridCol w:w="2126"/>
        <w:gridCol w:w="2268"/>
        <w:gridCol w:w="1808"/>
      </w:tblGrid>
      <w:tr w:rsidR="0088477F" w:rsidRPr="00882677" w:rsidTr="0088477F">
        <w:tc>
          <w:tcPr>
            <w:tcW w:w="2649" w:type="dxa"/>
            <w:vAlign w:val="center"/>
          </w:tcPr>
          <w:p w:rsidR="00C475C2" w:rsidRPr="00882677" w:rsidRDefault="00C475C2" w:rsidP="0088477F">
            <w:pPr>
              <w:pStyle w:val="a6"/>
              <w:ind w:left="0"/>
              <w:jc w:val="center"/>
              <w:rPr>
                <w:rFonts w:ascii="Times New Roman" w:hAnsi="Times New Roman"/>
                <w:bCs/>
                <w:sz w:val="24"/>
                <w:szCs w:val="24"/>
                <w:lang w:val="ro-RO"/>
              </w:rPr>
            </w:pPr>
            <w:r w:rsidRPr="00882677">
              <w:rPr>
                <w:rFonts w:ascii="Times New Roman" w:hAnsi="Times New Roman"/>
                <w:bCs/>
                <w:sz w:val="24"/>
                <w:szCs w:val="24"/>
                <w:lang w:val="ro-RO"/>
              </w:rPr>
              <w:t>Transplant de organe</w:t>
            </w:r>
          </w:p>
        </w:tc>
        <w:tc>
          <w:tcPr>
            <w:tcW w:w="2126" w:type="dxa"/>
            <w:vAlign w:val="center"/>
          </w:tcPr>
          <w:p w:rsidR="00C475C2" w:rsidRPr="00882677" w:rsidRDefault="0088477F" w:rsidP="0088477F">
            <w:pPr>
              <w:pStyle w:val="a6"/>
              <w:ind w:left="0"/>
              <w:jc w:val="center"/>
              <w:rPr>
                <w:rFonts w:ascii="Times New Roman" w:hAnsi="Times New Roman"/>
                <w:bCs/>
                <w:sz w:val="24"/>
                <w:szCs w:val="24"/>
                <w:lang w:val="ro-RO"/>
              </w:rPr>
            </w:pPr>
            <w:r w:rsidRPr="00882677">
              <w:rPr>
                <w:rFonts w:ascii="Times New Roman" w:hAnsi="Times New Roman"/>
                <w:bCs/>
                <w:sz w:val="24"/>
                <w:szCs w:val="24"/>
                <w:lang w:val="ro-RO"/>
              </w:rPr>
              <w:t>Nr. transplanturi programate</w:t>
            </w:r>
          </w:p>
        </w:tc>
        <w:tc>
          <w:tcPr>
            <w:tcW w:w="2268" w:type="dxa"/>
            <w:vAlign w:val="center"/>
          </w:tcPr>
          <w:p w:rsidR="00C475C2" w:rsidRPr="00882677" w:rsidRDefault="0088477F" w:rsidP="0088477F">
            <w:pPr>
              <w:pStyle w:val="a6"/>
              <w:ind w:left="0"/>
              <w:jc w:val="center"/>
              <w:rPr>
                <w:rFonts w:ascii="Times New Roman" w:hAnsi="Times New Roman"/>
                <w:bCs/>
                <w:sz w:val="24"/>
                <w:szCs w:val="24"/>
                <w:lang w:val="ro-RO"/>
              </w:rPr>
            </w:pPr>
            <w:r w:rsidRPr="00882677">
              <w:rPr>
                <w:rFonts w:ascii="Times New Roman" w:hAnsi="Times New Roman"/>
                <w:bCs/>
                <w:sz w:val="24"/>
                <w:szCs w:val="24"/>
                <w:lang w:val="ro-RO"/>
              </w:rPr>
              <w:t>Nr. transplanturi realizate</w:t>
            </w:r>
          </w:p>
        </w:tc>
        <w:tc>
          <w:tcPr>
            <w:tcW w:w="1808" w:type="dxa"/>
            <w:vAlign w:val="center"/>
          </w:tcPr>
          <w:p w:rsidR="00C475C2" w:rsidRPr="00882677" w:rsidRDefault="0088477F" w:rsidP="0088477F">
            <w:pPr>
              <w:pStyle w:val="a6"/>
              <w:ind w:left="0"/>
              <w:jc w:val="center"/>
              <w:rPr>
                <w:rFonts w:ascii="Times New Roman" w:hAnsi="Times New Roman"/>
                <w:bCs/>
                <w:sz w:val="24"/>
                <w:szCs w:val="24"/>
                <w:lang w:val="ro-RO"/>
              </w:rPr>
            </w:pPr>
            <w:r w:rsidRPr="00882677">
              <w:rPr>
                <w:rFonts w:ascii="Times New Roman" w:hAnsi="Times New Roman"/>
                <w:bCs/>
                <w:sz w:val="24"/>
                <w:szCs w:val="24"/>
                <w:lang w:val="ro-RO"/>
              </w:rPr>
              <w:t>Indicator de performanță</w:t>
            </w:r>
          </w:p>
        </w:tc>
      </w:tr>
      <w:tr w:rsidR="0088477F" w:rsidRPr="00882677" w:rsidTr="0088477F">
        <w:tc>
          <w:tcPr>
            <w:tcW w:w="2649" w:type="dxa"/>
            <w:vAlign w:val="center"/>
          </w:tcPr>
          <w:p w:rsidR="00C475C2" w:rsidRPr="00882677" w:rsidRDefault="0088477F" w:rsidP="0088477F">
            <w:pPr>
              <w:pStyle w:val="a6"/>
              <w:ind w:left="0"/>
              <w:jc w:val="center"/>
              <w:rPr>
                <w:rFonts w:ascii="Times New Roman" w:hAnsi="Times New Roman"/>
                <w:bCs/>
                <w:sz w:val="24"/>
                <w:szCs w:val="24"/>
                <w:lang w:val="ro-RO"/>
              </w:rPr>
            </w:pPr>
            <w:r w:rsidRPr="00882677">
              <w:rPr>
                <w:rFonts w:ascii="Times New Roman" w:hAnsi="Times New Roman"/>
                <w:bCs/>
                <w:sz w:val="24"/>
                <w:szCs w:val="24"/>
                <w:lang w:val="ro-RO"/>
              </w:rPr>
              <w:t>Transplant renal</w:t>
            </w:r>
          </w:p>
        </w:tc>
        <w:tc>
          <w:tcPr>
            <w:tcW w:w="2126" w:type="dxa"/>
            <w:vAlign w:val="center"/>
          </w:tcPr>
          <w:p w:rsidR="00C475C2" w:rsidRPr="00882677" w:rsidRDefault="008D0459" w:rsidP="0088477F">
            <w:pPr>
              <w:pStyle w:val="a6"/>
              <w:ind w:left="0"/>
              <w:jc w:val="center"/>
              <w:rPr>
                <w:rFonts w:ascii="Times New Roman" w:hAnsi="Times New Roman"/>
                <w:bCs/>
                <w:sz w:val="24"/>
                <w:szCs w:val="24"/>
                <w:lang w:val="ro-RO"/>
              </w:rPr>
            </w:pPr>
            <w:r>
              <w:rPr>
                <w:rFonts w:ascii="Times New Roman" w:hAnsi="Times New Roman"/>
                <w:bCs/>
                <w:sz w:val="24"/>
                <w:szCs w:val="24"/>
                <w:lang w:val="ro-RO"/>
              </w:rPr>
              <w:t>50</w:t>
            </w:r>
          </w:p>
        </w:tc>
        <w:tc>
          <w:tcPr>
            <w:tcW w:w="2268" w:type="dxa"/>
            <w:vAlign w:val="center"/>
          </w:tcPr>
          <w:p w:rsidR="00C475C2" w:rsidRPr="00882677" w:rsidRDefault="008D0459" w:rsidP="0088477F">
            <w:pPr>
              <w:pStyle w:val="a6"/>
              <w:ind w:left="0"/>
              <w:jc w:val="center"/>
              <w:rPr>
                <w:rFonts w:ascii="Times New Roman" w:hAnsi="Times New Roman"/>
                <w:bCs/>
                <w:sz w:val="24"/>
                <w:szCs w:val="24"/>
                <w:lang w:val="ro-RO"/>
              </w:rPr>
            </w:pPr>
            <w:r>
              <w:rPr>
                <w:rFonts w:ascii="Times New Roman" w:hAnsi="Times New Roman"/>
                <w:bCs/>
                <w:sz w:val="24"/>
                <w:szCs w:val="24"/>
                <w:lang w:val="ro-RO"/>
              </w:rPr>
              <w:t>0</w:t>
            </w:r>
          </w:p>
        </w:tc>
        <w:tc>
          <w:tcPr>
            <w:tcW w:w="1808" w:type="dxa"/>
            <w:vAlign w:val="center"/>
          </w:tcPr>
          <w:p w:rsidR="00C475C2" w:rsidRPr="00882677" w:rsidRDefault="0088477F" w:rsidP="0088477F">
            <w:pPr>
              <w:pStyle w:val="a6"/>
              <w:ind w:left="0"/>
              <w:jc w:val="center"/>
              <w:rPr>
                <w:rFonts w:ascii="Times New Roman" w:hAnsi="Times New Roman"/>
                <w:bCs/>
                <w:sz w:val="24"/>
                <w:szCs w:val="24"/>
                <w:lang w:val="ro-RO"/>
              </w:rPr>
            </w:pPr>
            <w:r w:rsidRPr="00882677">
              <w:rPr>
                <w:rFonts w:ascii="Times New Roman" w:hAnsi="Times New Roman"/>
                <w:bCs/>
                <w:sz w:val="24"/>
                <w:szCs w:val="24"/>
                <w:lang w:val="ro-RO"/>
              </w:rPr>
              <w:t>0%</w:t>
            </w:r>
          </w:p>
        </w:tc>
      </w:tr>
      <w:tr w:rsidR="0088477F" w:rsidRPr="00882677" w:rsidTr="0088477F">
        <w:tc>
          <w:tcPr>
            <w:tcW w:w="2649" w:type="dxa"/>
            <w:vAlign w:val="center"/>
          </w:tcPr>
          <w:p w:rsidR="00C475C2" w:rsidRPr="00882677" w:rsidRDefault="0088477F" w:rsidP="0088477F">
            <w:pPr>
              <w:pStyle w:val="a6"/>
              <w:ind w:left="0"/>
              <w:jc w:val="center"/>
              <w:rPr>
                <w:rFonts w:ascii="Times New Roman" w:hAnsi="Times New Roman"/>
                <w:bCs/>
                <w:sz w:val="24"/>
                <w:szCs w:val="24"/>
                <w:lang w:val="ro-RO"/>
              </w:rPr>
            </w:pPr>
            <w:r w:rsidRPr="00882677">
              <w:rPr>
                <w:rFonts w:ascii="Times New Roman" w:hAnsi="Times New Roman"/>
                <w:bCs/>
                <w:sz w:val="24"/>
                <w:szCs w:val="24"/>
                <w:lang w:val="ro-RO"/>
              </w:rPr>
              <w:t>Transplant hepatic</w:t>
            </w:r>
          </w:p>
        </w:tc>
        <w:tc>
          <w:tcPr>
            <w:tcW w:w="2126" w:type="dxa"/>
            <w:vAlign w:val="center"/>
          </w:tcPr>
          <w:p w:rsidR="00C475C2" w:rsidRPr="00882677" w:rsidRDefault="008D0459" w:rsidP="0088477F">
            <w:pPr>
              <w:pStyle w:val="a6"/>
              <w:ind w:left="0"/>
              <w:jc w:val="center"/>
              <w:rPr>
                <w:rFonts w:ascii="Times New Roman" w:hAnsi="Times New Roman"/>
                <w:bCs/>
                <w:sz w:val="24"/>
                <w:szCs w:val="24"/>
                <w:lang w:val="ro-RO"/>
              </w:rPr>
            </w:pPr>
            <w:r>
              <w:rPr>
                <w:rFonts w:ascii="Times New Roman" w:hAnsi="Times New Roman"/>
                <w:bCs/>
                <w:sz w:val="24"/>
                <w:szCs w:val="24"/>
                <w:lang w:val="ro-RO"/>
              </w:rPr>
              <w:t>20</w:t>
            </w:r>
          </w:p>
        </w:tc>
        <w:tc>
          <w:tcPr>
            <w:tcW w:w="2268" w:type="dxa"/>
            <w:vAlign w:val="center"/>
          </w:tcPr>
          <w:p w:rsidR="00C475C2" w:rsidRPr="00882677" w:rsidRDefault="008D0459" w:rsidP="0088477F">
            <w:pPr>
              <w:pStyle w:val="a6"/>
              <w:ind w:left="0"/>
              <w:jc w:val="center"/>
              <w:rPr>
                <w:rFonts w:ascii="Times New Roman" w:hAnsi="Times New Roman"/>
                <w:bCs/>
                <w:sz w:val="24"/>
                <w:szCs w:val="24"/>
                <w:lang w:val="ro-RO"/>
              </w:rPr>
            </w:pPr>
            <w:r>
              <w:rPr>
                <w:rFonts w:ascii="Times New Roman" w:hAnsi="Times New Roman"/>
                <w:bCs/>
                <w:sz w:val="24"/>
                <w:szCs w:val="24"/>
                <w:lang w:val="ro-RO"/>
              </w:rPr>
              <w:t>3</w:t>
            </w:r>
          </w:p>
        </w:tc>
        <w:tc>
          <w:tcPr>
            <w:tcW w:w="1808" w:type="dxa"/>
            <w:vAlign w:val="center"/>
          </w:tcPr>
          <w:p w:rsidR="00C475C2" w:rsidRPr="00882677" w:rsidRDefault="0088477F" w:rsidP="0088477F">
            <w:pPr>
              <w:pStyle w:val="a6"/>
              <w:ind w:left="0"/>
              <w:jc w:val="center"/>
              <w:rPr>
                <w:rFonts w:ascii="Times New Roman" w:hAnsi="Times New Roman"/>
                <w:bCs/>
                <w:sz w:val="24"/>
                <w:szCs w:val="24"/>
                <w:lang w:val="ro-RO"/>
              </w:rPr>
            </w:pPr>
            <w:r w:rsidRPr="00882677">
              <w:rPr>
                <w:rFonts w:ascii="Times New Roman" w:hAnsi="Times New Roman"/>
                <w:bCs/>
                <w:sz w:val="24"/>
                <w:szCs w:val="24"/>
                <w:lang w:val="ro-RO"/>
              </w:rPr>
              <w:t>1</w:t>
            </w:r>
            <w:r w:rsidR="008D0459">
              <w:rPr>
                <w:rFonts w:ascii="Times New Roman" w:hAnsi="Times New Roman"/>
                <w:bCs/>
                <w:sz w:val="24"/>
                <w:szCs w:val="24"/>
                <w:lang w:val="ro-RO"/>
              </w:rPr>
              <w:t>5</w:t>
            </w:r>
            <w:r w:rsidRPr="00882677">
              <w:rPr>
                <w:rFonts w:ascii="Times New Roman" w:hAnsi="Times New Roman"/>
                <w:bCs/>
                <w:sz w:val="24"/>
                <w:szCs w:val="24"/>
                <w:lang w:val="ro-RO"/>
              </w:rPr>
              <w:t>%</w:t>
            </w:r>
          </w:p>
        </w:tc>
      </w:tr>
    </w:tbl>
    <w:p w:rsidR="00C475C2" w:rsidRPr="00882677" w:rsidRDefault="00C475C2" w:rsidP="003F2837">
      <w:pPr>
        <w:pStyle w:val="a6"/>
        <w:jc w:val="center"/>
        <w:rPr>
          <w:rFonts w:ascii="Times New Roman" w:hAnsi="Times New Roman"/>
          <w:bCs/>
          <w:color w:val="0070C0"/>
          <w:sz w:val="24"/>
          <w:szCs w:val="24"/>
          <w:lang w:val="ro-RO"/>
        </w:rPr>
      </w:pPr>
    </w:p>
    <w:p w:rsidR="0088477F" w:rsidRPr="00882677" w:rsidRDefault="0088477F" w:rsidP="0088477F">
      <w:pPr>
        <w:pStyle w:val="a6"/>
        <w:jc w:val="center"/>
        <w:rPr>
          <w:rFonts w:ascii="Times New Roman" w:hAnsi="Times New Roman"/>
          <w:b/>
          <w:bCs/>
          <w:sz w:val="24"/>
          <w:szCs w:val="24"/>
          <w:lang w:val="ro-RO"/>
        </w:rPr>
      </w:pPr>
      <w:r w:rsidRPr="00882677">
        <w:rPr>
          <w:rFonts w:ascii="Times New Roman" w:hAnsi="Times New Roman"/>
          <w:b/>
          <w:bCs/>
          <w:sz w:val="24"/>
          <w:szCs w:val="24"/>
          <w:lang w:val="ro-RO"/>
        </w:rPr>
        <w:t>Indicatori de progres și performanță</w:t>
      </w:r>
    </w:p>
    <w:p w:rsidR="0088477F" w:rsidRPr="003A5381" w:rsidRDefault="0088477F" w:rsidP="0088477F">
      <w:pPr>
        <w:pStyle w:val="a6"/>
        <w:jc w:val="center"/>
        <w:rPr>
          <w:rFonts w:ascii="Times New Roman" w:hAnsi="Times New Roman"/>
          <w:b/>
          <w:bCs/>
          <w:i/>
          <w:sz w:val="24"/>
          <w:szCs w:val="24"/>
          <w:lang w:val="ro-RO"/>
        </w:rPr>
      </w:pPr>
      <w:r w:rsidRPr="003A5381">
        <w:rPr>
          <w:rFonts w:ascii="Times New Roman" w:hAnsi="Times New Roman"/>
          <w:b/>
          <w:bCs/>
          <w:i/>
          <w:sz w:val="24"/>
          <w:szCs w:val="24"/>
          <w:lang w:val="ro-RO"/>
        </w:rPr>
        <w:t>Nr. Tx realizate/Nr. Tx programate x 100%</w:t>
      </w:r>
    </w:p>
    <w:tbl>
      <w:tblPr>
        <w:tblStyle w:val="a7"/>
        <w:tblW w:w="0" w:type="auto"/>
        <w:tblInd w:w="720" w:type="dxa"/>
        <w:tblLook w:val="04A0" w:firstRow="1" w:lastRow="0" w:firstColumn="1" w:lastColumn="0" w:noHBand="0" w:noVBand="1"/>
      </w:tblPr>
      <w:tblGrid>
        <w:gridCol w:w="2649"/>
        <w:gridCol w:w="2126"/>
        <w:gridCol w:w="2268"/>
        <w:gridCol w:w="1808"/>
      </w:tblGrid>
      <w:tr w:rsidR="0088477F" w:rsidRPr="00882677" w:rsidTr="0088477F">
        <w:tc>
          <w:tcPr>
            <w:tcW w:w="2649" w:type="dxa"/>
            <w:vAlign w:val="center"/>
          </w:tcPr>
          <w:p w:rsidR="0088477F" w:rsidRPr="00882677" w:rsidRDefault="0088477F" w:rsidP="0088477F">
            <w:pPr>
              <w:pStyle w:val="a6"/>
              <w:ind w:left="0"/>
              <w:jc w:val="center"/>
              <w:rPr>
                <w:rFonts w:ascii="Times New Roman" w:hAnsi="Times New Roman"/>
                <w:bCs/>
                <w:sz w:val="24"/>
                <w:szCs w:val="24"/>
                <w:lang w:val="ro-RO"/>
              </w:rPr>
            </w:pPr>
            <w:r w:rsidRPr="00882677">
              <w:rPr>
                <w:rFonts w:ascii="Times New Roman" w:hAnsi="Times New Roman"/>
                <w:bCs/>
                <w:sz w:val="24"/>
                <w:szCs w:val="24"/>
                <w:lang w:val="ro-RO"/>
              </w:rPr>
              <w:t>Transplant de țesut</w:t>
            </w:r>
          </w:p>
        </w:tc>
        <w:tc>
          <w:tcPr>
            <w:tcW w:w="2126" w:type="dxa"/>
            <w:vAlign w:val="center"/>
          </w:tcPr>
          <w:p w:rsidR="0088477F" w:rsidRPr="00882677" w:rsidRDefault="0088477F" w:rsidP="0088477F">
            <w:pPr>
              <w:pStyle w:val="a6"/>
              <w:ind w:left="0"/>
              <w:jc w:val="center"/>
              <w:rPr>
                <w:rFonts w:ascii="Times New Roman" w:hAnsi="Times New Roman"/>
                <w:bCs/>
                <w:sz w:val="24"/>
                <w:szCs w:val="24"/>
                <w:lang w:val="ro-RO"/>
              </w:rPr>
            </w:pPr>
            <w:r w:rsidRPr="00882677">
              <w:rPr>
                <w:rFonts w:ascii="Times New Roman" w:hAnsi="Times New Roman"/>
                <w:bCs/>
                <w:sz w:val="24"/>
                <w:szCs w:val="24"/>
                <w:lang w:val="ro-RO"/>
              </w:rPr>
              <w:t>Nr. transplanturi programate</w:t>
            </w:r>
          </w:p>
        </w:tc>
        <w:tc>
          <w:tcPr>
            <w:tcW w:w="2268" w:type="dxa"/>
            <w:vAlign w:val="center"/>
          </w:tcPr>
          <w:p w:rsidR="0088477F" w:rsidRPr="00882677" w:rsidRDefault="0088477F" w:rsidP="0088477F">
            <w:pPr>
              <w:pStyle w:val="a6"/>
              <w:ind w:left="0"/>
              <w:jc w:val="center"/>
              <w:rPr>
                <w:rFonts w:ascii="Times New Roman" w:hAnsi="Times New Roman"/>
                <w:bCs/>
                <w:sz w:val="24"/>
                <w:szCs w:val="24"/>
                <w:lang w:val="ro-RO"/>
              </w:rPr>
            </w:pPr>
            <w:r w:rsidRPr="00882677">
              <w:rPr>
                <w:rFonts w:ascii="Times New Roman" w:hAnsi="Times New Roman"/>
                <w:bCs/>
                <w:sz w:val="24"/>
                <w:szCs w:val="24"/>
                <w:lang w:val="ro-RO"/>
              </w:rPr>
              <w:t>Nr. transplanturi realizate</w:t>
            </w:r>
          </w:p>
        </w:tc>
        <w:tc>
          <w:tcPr>
            <w:tcW w:w="1808" w:type="dxa"/>
            <w:vAlign w:val="center"/>
          </w:tcPr>
          <w:p w:rsidR="0088477F" w:rsidRPr="00882677" w:rsidRDefault="0088477F" w:rsidP="0088477F">
            <w:pPr>
              <w:pStyle w:val="a6"/>
              <w:ind w:left="0"/>
              <w:jc w:val="center"/>
              <w:rPr>
                <w:rFonts w:ascii="Times New Roman" w:hAnsi="Times New Roman"/>
                <w:bCs/>
                <w:sz w:val="24"/>
                <w:szCs w:val="24"/>
                <w:lang w:val="ro-RO"/>
              </w:rPr>
            </w:pPr>
            <w:r w:rsidRPr="00882677">
              <w:rPr>
                <w:rFonts w:ascii="Times New Roman" w:hAnsi="Times New Roman"/>
                <w:bCs/>
                <w:sz w:val="24"/>
                <w:szCs w:val="24"/>
                <w:lang w:val="ro-RO"/>
              </w:rPr>
              <w:t>Indicator de performanță</w:t>
            </w:r>
          </w:p>
        </w:tc>
      </w:tr>
      <w:tr w:rsidR="0088477F" w:rsidRPr="00882677" w:rsidTr="0088477F">
        <w:tc>
          <w:tcPr>
            <w:tcW w:w="2649" w:type="dxa"/>
            <w:vAlign w:val="center"/>
          </w:tcPr>
          <w:p w:rsidR="0088477F" w:rsidRPr="00882677" w:rsidRDefault="0088477F" w:rsidP="0088477F">
            <w:pPr>
              <w:pStyle w:val="a6"/>
              <w:ind w:left="0"/>
              <w:jc w:val="center"/>
              <w:rPr>
                <w:rFonts w:ascii="Times New Roman" w:hAnsi="Times New Roman"/>
                <w:bCs/>
                <w:sz w:val="24"/>
                <w:szCs w:val="24"/>
                <w:lang w:val="ro-RO"/>
              </w:rPr>
            </w:pPr>
            <w:r w:rsidRPr="00882677">
              <w:rPr>
                <w:rFonts w:ascii="Times New Roman" w:hAnsi="Times New Roman"/>
                <w:bCs/>
                <w:sz w:val="24"/>
                <w:szCs w:val="24"/>
                <w:lang w:val="ro-RO"/>
              </w:rPr>
              <w:t>Transplant de țesut</w:t>
            </w:r>
          </w:p>
        </w:tc>
        <w:tc>
          <w:tcPr>
            <w:tcW w:w="2126" w:type="dxa"/>
            <w:vAlign w:val="center"/>
          </w:tcPr>
          <w:p w:rsidR="0088477F" w:rsidRPr="00882677" w:rsidRDefault="008D0459" w:rsidP="0088477F">
            <w:pPr>
              <w:pStyle w:val="a6"/>
              <w:ind w:left="0"/>
              <w:jc w:val="center"/>
              <w:rPr>
                <w:rFonts w:ascii="Times New Roman" w:hAnsi="Times New Roman"/>
                <w:bCs/>
                <w:sz w:val="24"/>
                <w:szCs w:val="24"/>
                <w:lang w:val="ro-RO"/>
              </w:rPr>
            </w:pPr>
            <w:r>
              <w:rPr>
                <w:rFonts w:ascii="Times New Roman" w:hAnsi="Times New Roman"/>
                <w:bCs/>
                <w:sz w:val="24"/>
                <w:szCs w:val="24"/>
                <w:lang w:val="ro-RO"/>
              </w:rPr>
              <w:t>350</w:t>
            </w:r>
          </w:p>
        </w:tc>
        <w:tc>
          <w:tcPr>
            <w:tcW w:w="2268" w:type="dxa"/>
            <w:vAlign w:val="center"/>
          </w:tcPr>
          <w:p w:rsidR="0088477F" w:rsidRPr="00882677" w:rsidRDefault="008D0459" w:rsidP="00973730">
            <w:pPr>
              <w:pStyle w:val="a6"/>
              <w:ind w:left="0"/>
              <w:jc w:val="center"/>
              <w:rPr>
                <w:rFonts w:ascii="Times New Roman" w:hAnsi="Times New Roman"/>
                <w:bCs/>
                <w:sz w:val="24"/>
                <w:szCs w:val="24"/>
                <w:lang w:val="ro-RO"/>
              </w:rPr>
            </w:pPr>
            <w:r>
              <w:rPr>
                <w:rFonts w:ascii="Times New Roman" w:hAnsi="Times New Roman"/>
                <w:bCs/>
                <w:sz w:val="24"/>
                <w:szCs w:val="24"/>
                <w:lang w:val="ro-RO"/>
              </w:rPr>
              <w:t>318</w:t>
            </w:r>
          </w:p>
        </w:tc>
        <w:tc>
          <w:tcPr>
            <w:tcW w:w="1808" w:type="dxa"/>
            <w:vAlign w:val="center"/>
          </w:tcPr>
          <w:p w:rsidR="0088477F" w:rsidRPr="00882677" w:rsidRDefault="008D0459" w:rsidP="0088477F">
            <w:pPr>
              <w:pStyle w:val="a6"/>
              <w:ind w:left="0"/>
              <w:jc w:val="center"/>
              <w:rPr>
                <w:rFonts w:ascii="Times New Roman" w:hAnsi="Times New Roman"/>
                <w:bCs/>
                <w:sz w:val="24"/>
                <w:szCs w:val="24"/>
                <w:lang w:val="ro-RO"/>
              </w:rPr>
            </w:pPr>
            <w:r>
              <w:rPr>
                <w:rFonts w:ascii="Times New Roman" w:hAnsi="Times New Roman"/>
                <w:bCs/>
                <w:sz w:val="24"/>
                <w:szCs w:val="24"/>
                <w:lang w:val="ro-RO"/>
              </w:rPr>
              <w:t>90</w:t>
            </w:r>
            <w:r w:rsidR="0088477F" w:rsidRPr="00882677">
              <w:rPr>
                <w:rFonts w:ascii="Times New Roman" w:hAnsi="Times New Roman"/>
                <w:bCs/>
                <w:sz w:val="24"/>
                <w:szCs w:val="24"/>
                <w:lang w:val="ro-RO"/>
              </w:rPr>
              <w:t>%</w:t>
            </w:r>
          </w:p>
        </w:tc>
      </w:tr>
      <w:tr w:rsidR="0088477F" w:rsidRPr="00882677" w:rsidTr="0088477F">
        <w:tc>
          <w:tcPr>
            <w:tcW w:w="2649" w:type="dxa"/>
            <w:vAlign w:val="center"/>
          </w:tcPr>
          <w:p w:rsidR="0088477F" w:rsidRPr="00882677" w:rsidRDefault="0088477F" w:rsidP="0088477F">
            <w:pPr>
              <w:pStyle w:val="a6"/>
              <w:ind w:left="0"/>
              <w:jc w:val="center"/>
              <w:rPr>
                <w:rFonts w:ascii="Times New Roman" w:hAnsi="Times New Roman"/>
                <w:bCs/>
                <w:sz w:val="24"/>
                <w:szCs w:val="24"/>
                <w:lang w:val="ro-RO"/>
              </w:rPr>
            </w:pPr>
            <w:r w:rsidRPr="00882677">
              <w:rPr>
                <w:rFonts w:ascii="Times New Roman" w:hAnsi="Times New Roman"/>
                <w:bCs/>
                <w:sz w:val="24"/>
                <w:szCs w:val="24"/>
                <w:lang w:val="ro-RO"/>
              </w:rPr>
              <w:t>Transplant de cornee</w:t>
            </w:r>
          </w:p>
        </w:tc>
        <w:tc>
          <w:tcPr>
            <w:tcW w:w="2126" w:type="dxa"/>
            <w:vAlign w:val="center"/>
          </w:tcPr>
          <w:p w:rsidR="0088477F" w:rsidRPr="00882677" w:rsidRDefault="0088477F" w:rsidP="0088477F">
            <w:pPr>
              <w:pStyle w:val="a6"/>
              <w:ind w:left="0"/>
              <w:jc w:val="center"/>
              <w:rPr>
                <w:rFonts w:ascii="Times New Roman" w:hAnsi="Times New Roman"/>
                <w:bCs/>
                <w:sz w:val="24"/>
                <w:szCs w:val="24"/>
                <w:lang w:val="ro-RO"/>
              </w:rPr>
            </w:pPr>
            <w:r w:rsidRPr="00882677">
              <w:rPr>
                <w:rFonts w:ascii="Times New Roman" w:hAnsi="Times New Roman"/>
                <w:bCs/>
                <w:sz w:val="24"/>
                <w:szCs w:val="24"/>
                <w:lang w:val="ro-RO"/>
              </w:rPr>
              <w:t>40</w:t>
            </w:r>
          </w:p>
        </w:tc>
        <w:tc>
          <w:tcPr>
            <w:tcW w:w="2268" w:type="dxa"/>
            <w:vAlign w:val="center"/>
          </w:tcPr>
          <w:p w:rsidR="0088477F" w:rsidRPr="00882677" w:rsidRDefault="008D0459" w:rsidP="0088477F">
            <w:pPr>
              <w:pStyle w:val="a6"/>
              <w:ind w:left="0"/>
              <w:jc w:val="center"/>
              <w:rPr>
                <w:rFonts w:ascii="Times New Roman" w:hAnsi="Times New Roman"/>
                <w:bCs/>
                <w:sz w:val="24"/>
                <w:szCs w:val="24"/>
                <w:lang w:val="ro-RO"/>
              </w:rPr>
            </w:pPr>
            <w:r>
              <w:rPr>
                <w:rFonts w:ascii="Times New Roman" w:hAnsi="Times New Roman"/>
                <w:bCs/>
                <w:sz w:val="24"/>
                <w:szCs w:val="24"/>
                <w:lang w:val="ro-RO"/>
              </w:rPr>
              <w:t>6</w:t>
            </w:r>
          </w:p>
        </w:tc>
        <w:tc>
          <w:tcPr>
            <w:tcW w:w="1808" w:type="dxa"/>
            <w:vAlign w:val="center"/>
          </w:tcPr>
          <w:p w:rsidR="0088477F" w:rsidRPr="00882677" w:rsidRDefault="008D0459" w:rsidP="0088477F">
            <w:pPr>
              <w:pStyle w:val="a6"/>
              <w:ind w:left="0"/>
              <w:jc w:val="center"/>
              <w:rPr>
                <w:rFonts w:ascii="Times New Roman" w:hAnsi="Times New Roman"/>
                <w:bCs/>
                <w:sz w:val="24"/>
                <w:szCs w:val="24"/>
                <w:lang w:val="ro-RO"/>
              </w:rPr>
            </w:pPr>
            <w:r>
              <w:rPr>
                <w:rFonts w:ascii="Times New Roman" w:hAnsi="Times New Roman"/>
                <w:bCs/>
                <w:sz w:val="24"/>
                <w:szCs w:val="24"/>
                <w:lang w:val="ro-RO"/>
              </w:rPr>
              <w:t>1</w:t>
            </w:r>
            <w:r w:rsidR="0088477F" w:rsidRPr="00882677">
              <w:rPr>
                <w:rFonts w:ascii="Times New Roman" w:hAnsi="Times New Roman"/>
                <w:bCs/>
                <w:sz w:val="24"/>
                <w:szCs w:val="24"/>
                <w:lang w:val="ro-RO"/>
              </w:rPr>
              <w:t>5%</w:t>
            </w:r>
          </w:p>
        </w:tc>
      </w:tr>
    </w:tbl>
    <w:p w:rsidR="000F1BB8" w:rsidRDefault="000F1BB8" w:rsidP="007F557A">
      <w:pPr>
        <w:spacing w:line="360" w:lineRule="auto"/>
        <w:jc w:val="center"/>
        <w:rPr>
          <w:rFonts w:ascii="Times New Roman" w:hAnsi="Times New Roman"/>
          <w:b/>
          <w:noProof/>
          <w:sz w:val="24"/>
          <w:szCs w:val="24"/>
          <w:lang w:val="ro-RO" w:eastAsia="ru-RU"/>
        </w:rPr>
      </w:pPr>
    </w:p>
    <w:p w:rsidR="00A36AA3" w:rsidRPr="007F557A" w:rsidRDefault="00A36AA3" w:rsidP="007F557A">
      <w:pPr>
        <w:pStyle w:val="a6"/>
        <w:numPr>
          <w:ilvl w:val="0"/>
          <w:numId w:val="36"/>
        </w:numPr>
        <w:shd w:val="clear" w:color="auto" w:fill="FFFFFF" w:themeFill="background1"/>
        <w:spacing w:after="0" w:line="240" w:lineRule="auto"/>
        <w:ind w:left="426" w:hanging="284"/>
        <w:jc w:val="both"/>
        <w:rPr>
          <w:rFonts w:ascii="Times New Roman" w:hAnsi="Times New Roman"/>
          <w:b/>
          <w:bCs/>
          <w:sz w:val="24"/>
          <w:szCs w:val="24"/>
          <w:lang w:val="ro-RO" w:eastAsia="ro-RO"/>
        </w:rPr>
      </w:pPr>
      <w:r w:rsidRPr="007F557A">
        <w:rPr>
          <w:rFonts w:ascii="Times New Roman" w:hAnsi="Times New Roman"/>
          <w:b/>
          <w:noProof/>
          <w:sz w:val="24"/>
          <w:szCs w:val="24"/>
          <w:lang w:val="ro-RO" w:eastAsia="ru-RU"/>
        </w:rPr>
        <w:t xml:space="preserve">Monitorizarea </w:t>
      </w:r>
      <w:r w:rsidRPr="007F557A">
        <w:rPr>
          <w:rFonts w:ascii="Times New Roman" w:hAnsi="Times New Roman"/>
          <w:b/>
          <w:bCs/>
          <w:sz w:val="24"/>
          <w:szCs w:val="24"/>
          <w:lang w:val="ro-RO" w:eastAsia="ro-RO"/>
        </w:rPr>
        <w:t>de către Agenția de Transplant a activităților de reproducere umană asistată medical</w:t>
      </w:r>
    </w:p>
    <w:p w:rsidR="00D270B5" w:rsidRPr="00062CE9" w:rsidRDefault="00AC1D6D" w:rsidP="007F557A">
      <w:pPr>
        <w:shd w:val="clear" w:color="auto" w:fill="FFFFFF" w:themeFill="background1"/>
        <w:spacing w:after="0" w:line="240" w:lineRule="auto"/>
        <w:jc w:val="center"/>
        <w:rPr>
          <w:rFonts w:ascii="Times New Roman" w:hAnsi="Times New Roman"/>
          <w:b/>
          <w:bCs/>
          <w:sz w:val="24"/>
          <w:szCs w:val="24"/>
          <w:highlight w:val="cyan"/>
          <w:lang w:val="ro-RO" w:eastAsia="ro-RO"/>
        </w:rPr>
      </w:pPr>
      <w:r w:rsidRPr="00062CE9">
        <w:rPr>
          <w:rFonts w:ascii="Times New Roman" w:hAnsi="Times New Roman"/>
          <w:b/>
          <w:bCs/>
          <w:noProof/>
          <w:sz w:val="24"/>
          <w:szCs w:val="24"/>
          <w:highlight w:val="cyan"/>
          <w:bdr w:val="single" w:sz="4" w:space="0" w:color="auto"/>
          <w:lang w:eastAsia="ru-RU"/>
        </w:rPr>
        <w:drawing>
          <wp:inline distT="0" distB="0" distL="0" distR="0" wp14:anchorId="28A49C6E" wp14:editId="4E11E2C7">
            <wp:extent cx="4533900" cy="29337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270B5" w:rsidRPr="00062CE9" w:rsidRDefault="00D270B5" w:rsidP="007F557A">
      <w:pPr>
        <w:shd w:val="clear" w:color="auto" w:fill="FFFFFF" w:themeFill="background1"/>
        <w:spacing w:after="0" w:line="240" w:lineRule="auto"/>
        <w:jc w:val="both"/>
        <w:rPr>
          <w:rFonts w:ascii="Times New Roman" w:hAnsi="Times New Roman"/>
          <w:b/>
          <w:bCs/>
          <w:sz w:val="24"/>
          <w:szCs w:val="24"/>
          <w:highlight w:val="cyan"/>
          <w:lang w:val="ro-RO" w:eastAsia="ro-RO"/>
        </w:rPr>
      </w:pPr>
    </w:p>
    <w:p w:rsidR="00CE7172" w:rsidRPr="007F557A" w:rsidRDefault="00AC1D6D" w:rsidP="007F557A">
      <w:pPr>
        <w:numPr>
          <w:ilvl w:val="0"/>
          <w:numId w:val="38"/>
        </w:numPr>
        <w:shd w:val="clear" w:color="auto" w:fill="FFFFFF" w:themeFill="background1"/>
        <w:spacing w:after="0" w:line="240" w:lineRule="auto"/>
        <w:jc w:val="both"/>
        <w:rPr>
          <w:rFonts w:ascii="Times New Roman" w:hAnsi="Times New Roman"/>
          <w:bCs/>
          <w:sz w:val="24"/>
          <w:szCs w:val="24"/>
          <w:lang w:val="ro-RO" w:eastAsia="ro-RO"/>
        </w:rPr>
      </w:pPr>
      <w:r w:rsidRPr="007F557A">
        <w:rPr>
          <w:rFonts w:ascii="Times New Roman" w:hAnsi="Times New Roman"/>
          <w:b/>
          <w:bCs/>
          <w:sz w:val="24"/>
          <w:szCs w:val="24"/>
          <w:lang w:val="ro-MD" w:eastAsia="ro-RO"/>
        </w:rPr>
        <w:t>Analiza datelor raportate de instituțiile medicale care desfășoară activități de reproducere asistată medical (RAM), în anul de activitate 2021</w:t>
      </w:r>
      <w:r w:rsidRPr="007F557A">
        <w:rPr>
          <w:rFonts w:ascii="Times New Roman" w:hAnsi="Times New Roman"/>
          <w:bCs/>
          <w:sz w:val="24"/>
          <w:szCs w:val="24"/>
          <w:lang w:val="ro-MD" w:eastAsia="ro-RO"/>
        </w:rPr>
        <w:t xml:space="preserve">,  </w:t>
      </w:r>
    </w:p>
    <w:p w:rsidR="00CE7172" w:rsidRPr="007F557A" w:rsidRDefault="00CE7172" w:rsidP="007F557A">
      <w:pPr>
        <w:shd w:val="clear" w:color="auto" w:fill="FFFFFF" w:themeFill="background1"/>
        <w:spacing w:after="0" w:line="240" w:lineRule="auto"/>
        <w:ind w:left="720"/>
        <w:jc w:val="both"/>
        <w:rPr>
          <w:rFonts w:ascii="Times New Roman" w:hAnsi="Times New Roman"/>
          <w:bCs/>
          <w:sz w:val="24"/>
          <w:szCs w:val="24"/>
          <w:lang w:val="ro-RO" w:eastAsia="ro-RO"/>
        </w:rPr>
      </w:pPr>
    </w:p>
    <w:p w:rsidR="00857D8A" w:rsidRPr="007F557A" w:rsidRDefault="00AC1D6D" w:rsidP="007F557A">
      <w:pPr>
        <w:pStyle w:val="a6"/>
        <w:numPr>
          <w:ilvl w:val="0"/>
          <w:numId w:val="68"/>
        </w:numPr>
        <w:shd w:val="clear" w:color="auto" w:fill="FFFFFF" w:themeFill="background1"/>
        <w:spacing w:after="0" w:line="240" w:lineRule="auto"/>
        <w:jc w:val="both"/>
        <w:rPr>
          <w:rFonts w:ascii="Times New Roman" w:hAnsi="Times New Roman"/>
          <w:bCs/>
          <w:sz w:val="24"/>
          <w:szCs w:val="24"/>
          <w:lang w:val="ro-RO" w:eastAsia="ro-RO"/>
        </w:rPr>
      </w:pPr>
      <w:r w:rsidRPr="007F557A">
        <w:rPr>
          <w:rFonts w:ascii="Times New Roman" w:hAnsi="Times New Roman"/>
          <w:bCs/>
          <w:sz w:val="24"/>
          <w:szCs w:val="24"/>
          <w:lang w:val="ro-MD" w:eastAsia="ro-RO"/>
        </w:rPr>
        <w:t xml:space="preserve">dovedește intenția perceptibilă de redresare a situației  legată de impactul pe care l-a avut pandemia Covid-19 asupra RAM și întregului sistem medical, care în deosebi, în </w:t>
      </w:r>
      <w:r w:rsidRPr="007F557A">
        <w:rPr>
          <w:rFonts w:ascii="Times New Roman" w:hAnsi="Times New Roman"/>
          <w:bCs/>
          <w:sz w:val="24"/>
          <w:szCs w:val="24"/>
          <w:lang w:val="vi-VN" w:eastAsia="ro-RO"/>
        </w:rPr>
        <w:lastRenderedPageBreak/>
        <w:t>an</w:t>
      </w:r>
      <w:r w:rsidRPr="007F557A">
        <w:rPr>
          <w:rFonts w:ascii="Times New Roman" w:hAnsi="Times New Roman"/>
          <w:bCs/>
          <w:sz w:val="24"/>
          <w:szCs w:val="24"/>
          <w:lang w:val="ro-MD" w:eastAsia="ro-RO"/>
        </w:rPr>
        <w:t>ul</w:t>
      </w:r>
      <w:r w:rsidRPr="007F557A">
        <w:rPr>
          <w:rFonts w:ascii="Times New Roman" w:hAnsi="Times New Roman"/>
          <w:bCs/>
          <w:sz w:val="24"/>
          <w:szCs w:val="24"/>
          <w:lang w:val="vi-VN" w:eastAsia="ro-RO"/>
        </w:rPr>
        <w:t xml:space="preserve"> 2020,</w:t>
      </w:r>
      <w:r w:rsidRPr="007F557A">
        <w:rPr>
          <w:rFonts w:ascii="Times New Roman" w:hAnsi="Times New Roman"/>
          <w:bCs/>
          <w:sz w:val="24"/>
          <w:szCs w:val="24"/>
          <w:lang w:val="ro-MD" w:eastAsia="ro-RO"/>
        </w:rPr>
        <w:t xml:space="preserve"> a dus scăderea cu     (-30%) a numărul de cupluri tratate prin FIV/ICSI (1041 cupluri), față de 1486 cupluri tratate în anul 2019; Astfel, în anul 2021:</w:t>
      </w:r>
    </w:p>
    <w:p w:rsidR="00857D8A" w:rsidRPr="007F557A" w:rsidRDefault="00AC1D6D" w:rsidP="007F557A">
      <w:pPr>
        <w:numPr>
          <w:ilvl w:val="0"/>
          <w:numId w:val="39"/>
        </w:numPr>
        <w:shd w:val="clear" w:color="auto" w:fill="FFFFFF" w:themeFill="background1"/>
        <w:spacing w:after="0" w:line="240" w:lineRule="auto"/>
        <w:jc w:val="both"/>
        <w:rPr>
          <w:rFonts w:ascii="Times New Roman" w:hAnsi="Times New Roman"/>
          <w:bCs/>
          <w:sz w:val="24"/>
          <w:szCs w:val="24"/>
          <w:lang w:val="ro-RO" w:eastAsia="ro-RO"/>
        </w:rPr>
      </w:pPr>
      <w:r w:rsidRPr="007F557A">
        <w:rPr>
          <w:rFonts w:ascii="Times New Roman" w:hAnsi="Times New Roman"/>
          <w:bCs/>
          <w:sz w:val="24"/>
          <w:szCs w:val="24"/>
          <w:lang w:val="ro-MD" w:eastAsia="ro-RO"/>
        </w:rPr>
        <w:t xml:space="preserve">în toate instituțiile cu activități RAM, s-a înregistrat creșterea numărului de cupluri tratate FIV/ICSI, cu excepția </w:t>
      </w:r>
      <w:r w:rsidRPr="007F557A">
        <w:rPr>
          <w:rFonts w:ascii="Times New Roman" w:hAnsi="Times New Roman"/>
          <w:bCs/>
          <w:sz w:val="24"/>
          <w:szCs w:val="24"/>
          <w:lang w:val="it-IT" w:eastAsia="ro-RO"/>
        </w:rPr>
        <w:t>„Spitalul TerraMed”</w:t>
      </w:r>
      <w:r w:rsidRPr="007F557A">
        <w:rPr>
          <w:rFonts w:ascii="Times New Roman" w:hAnsi="Times New Roman"/>
          <w:bCs/>
          <w:sz w:val="24"/>
          <w:szCs w:val="24"/>
          <w:lang w:val="ro-MD" w:eastAsia="ro-RO"/>
        </w:rPr>
        <w:t>,</w:t>
      </w:r>
      <w:r w:rsidRPr="007F557A">
        <w:rPr>
          <w:rFonts w:ascii="Times New Roman" w:hAnsi="Times New Roman"/>
          <w:bCs/>
          <w:sz w:val="24"/>
          <w:szCs w:val="24"/>
          <w:lang w:val="it-IT" w:eastAsia="ro-RO"/>
        </w:rPr>
        <w:t xml:space="preserve"> </w:t>
      </w:r>
      <w:r w:rsidRPr="007F557A">
        <w:rPr>
          <w:rFonts w:ascii="Times New Roman" w:hAnsi="Times New Roman"/>
          <w:bCs/>
          <w:sz w:val="24"/>
          <w:szCs w:val="24"/>
          <w:lang w:val="ro-MD" w:eastAsia="ro-RO"/>
        </w:rPr>
        <w:t xml:space="preserve">care a raportat un număr de 189 de cupluri tratate, față de 217 cupluri tratate în anul 2020, ceia ce a constituit o diminuare de  aproximativ  (-13%), față de anul precedent, anul 2020; </w:t>
      </w:r>
    </w:p>
    <w:p w:rsidR="00857D8A" w:rsidRPr="007F557A" w:rsidRDefault="00AC1D6D" w:rsidP="007F557A">
      <w:pPr>
        <w:numPr>
          <w:ilvl w:val="0"/>
          <w:numId w:val="39"/>
        </w:numPr>
        <w:shd w:val="clear" w:color="auto" w:fill="FFFFFF" w:themeFill="background1"/>
        <w:spacing w:after="0" w:line="240" w:lineRule="auto"/>
        <w:jc w:val="both"/>
        <w:rPr>
          <w:rFonts w:ascii="Times New Roman" w:hAnsi="Times New Roman"/>
          <w:bCs/>
          <w:sz w:val="24"/>
          <w:szCs w:val="24"/>
          <w:lang w:val="fr-FR" w:eastAsia="ro-RO"/>
        </w:rPr>
      </w:pPr>
      <w:r w:rsidRPr="007F557A">
        <w:rPr>
          <w:rFonts w:ascii="Times New Roman" w:hAnsi="Times New Roman"/>
          <w:bCs/>
          <w:sz w:val="24"/>
          <w:szCs w:val="24"/>
          <w:lang w:val="ro-MD" w:eastAsia="ro-RO"/>
        </w:rPr>
        <w:t xml:space="preserve">numărul de cupluri tratate cu donare între parteneri, </w:t>
      </w:r>
      <w:r w:rsidRPr="007F557A">
        <w:rPr>
          <w:rFonts w:ascii="Times New Roman" w:hAnsi="Times New Roman"/>
          <w:bCs/>
          <w:i/>
          <w:iCs/>
          <w:sz w:val="24"/>
          <w:szCs w:val="24"/>
          <w:lang w:val="ro-MD" w:eastAsia="ro-RO"/>
        </w:rPr>
        <w:t>total per instituții RAM (Fig. 2)</w:t>
      </w:r>
      <w:r w:rsidRPr="007F557A">
        <w:rPr>
          <w:rFonts w:ascii="Times New Roman" w:hAnsi="Times New Roman"/>
          <w:bCs/>
          <w:sz w:val="24"/>
          <w:szCs w:val="24"/>
          <w:lang w:val="ro-MD" w:eastAsia="ro-RO"/>
        </w:rPr>
        <w:t>, în anul de raportare 2021, a fost de 1233 de cupluri tratate prin FIV/ICSI, față de 1041 cupluri tratate în anul 2020, și a constituit un spor pozitiv de (+18,4%).</w:t>
      </w:r>
    </w:p>
    <w:p w:rsidR="00D270B5" w:rsidRPr="007F557A" w:rsidRDefault="00D270B5" w:rsidP="007F557A">
      <w:pPr>
        <w:shd w:val="clear" w:color="auto" w:fill="FFFFFF" w:themeFill="background1"/>
        <w:spacing w:after="0" w:line="240" w:lineRule="auto"/>
        <w:jc w:val="both"/>
        <w:rPr>
          <w:rFonts w:ascii="Times New Roman" w:hAnsi="Times New Roman"/>
          <w:b/>
          <w:bCs/>
          <w:sz w:val="24"/>
          <w:szCs w:val="24"/>
          <w:lang w:val="fr-FR" w:eastAsia="ro-RO"/>
        </w:rPr>
      </w:pPr>
    </w:p>
    <w:p w:rsidR="005C386C" w:rsidRPr="007F557A" w:rsidRDefault="005C386C" w:rsidP="007F557A">
      <w:pPr>
        <w:pStyle w:val="a6"/>
        <w:numPr>
          <w:ilvl w:val="0"/>
          <w:numId w:val="37"/>
        </w:numPr>
        <w:shd w:val="clear" w:color="auto" w:fill="FFFFFF" w:themeFill="background1"/>
        <w:spacing w:after="0" w:line="240" w:lineRule="auto"/>
        <w:jc w:val="both"/>
        <w:rPr>
          <w:rFonts w:ascii="Times New Roman" w:hAnsi="Times New Roman"/>
          <w:b/>
          <w:bCs/>
          <w:sz w:val="24"/>
          <w:szCs w:val="24"/>
          <w:lang w:val="ro-RO"/>
        </w:rPr>
      </w:pPr>
      <w:r w:rsidRPr="007F557A">
        <w:rPr>
          <w:rFonts w:ascii="Times New Roman" w:hAnsi="Times New Roman"/>
          <w:b/>
          <w:bCs/>
          <w:sz w:val="24"/>
          <w:szCs w:val="24"/>
          <w:lang w:val="ro-RO"/>
        </w:rPr>
        <w:t>Utilizarea  Inseminării Artificiale (IA) pentru tratamentul infertilității</w:t>
      </w:r>
    </w:p>
    <w:p w:rsidR="00A36AA3" w:rsidRPr="007F557A" w:rsidRDefault="005C386C" w:rsidP="007F557A">
      <w:pPr>
        <w:shd w:val="clear" w:color="auto" w:fill="FFFFFF" w:themeFill="background1"/>
        <w:spacing w:line="360" w:lineRule="auto"/>
        <w:jc w:val="center"/>
        <w:rPr>
          <w:rFonts w:ascii="Times New Roman" w:hAnsi="Times New Roman"/>
          <w:b/>
          <w:noProof/>
          <w:sz w:val="24"/>
          <w:szCs w:val="24"/>
          <w:lang w:val="ro-RO" w:eastAsia="ru-RU"/>
        </w:rPr>
      </w:pPr>
      <w:r w:rsidRPr="007F557A">
        <w:rPr>
          <w:rFonts w:ascii="Times New Roman" w:hAnsi="Times New Roman"/>
          <w:b/>
          <w:noProof/>
          <w:sz w:val="24"/>
          <w:szCs w:val="24"/>
          <w:bdr w:val="single" w:sz="4" w:space="0" w:color="auto"/>
          <w:lang w:eastAsia="ru-RU"/>
        </w:rPr>
        <w:drawing>
          <wp:inline distT="0" distB="0" distL="0" distR="0" wp14:anchorId="1F35DCB0" wp14:editId="70601118">
            <wp:extent cx="4333875" cy="2562225"/>
            <wp:effectExtent l="0" t="0" r="9525" b="952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E62B1" w:rsidRPr="007F557A" w:rsidRDefault="004E62B1" w:rsidP="007F557A">
      <w:pPr>
        <w:numPr>
          <w:ilvl w:val="0"/>
          <w:numId w:val="40"/>
        </w:numPr>
        <w:shd w:val="clear" w:color="auto" w:fill="FFFFFF" w:themeFill="background1"/>
        <w:spacing w:after="0" w:line="240" w:lineRule="auto"/>
        <w:jc w:val="both"/>
        <w:rPr>
          <w:rFonts w:ascii="Times New Roman" w:hAnsi="Times New Roman"/>
          <w:noProof/>
          <w:sz w:val="24"/>
          <w:szCs w:val="24"/>
          <w:lang w:val="ro-RO" w:eastAsia="ru-RU"/>
        </w:rPr>
      </w:pPr>
      <w:r w:rsidRPr="007F557A">
        <w:rPr>
          <w:rFonts w:ascii="Times New Roman" w:hAnsi="Times New Roman"/>
          <w:noProof/>
          <w:sz w:val="24"/>
          <w:szCs w:val="24"/>
          <w:lang w:val="ro-MD" w:eastAsia="ru-RU"/>
        </w:rPr>
        <w:t>Tradițional</w:t>
      </w:r>
      <w:r w:rsidR="00031CB8" w:rsidRPr="007F557A">
        <w:rPr>
          <w:rFonts w:ascii="Times New Roman" w:hAnsi="Times New Roman"/>
          <w:noProof/>
          <w:sz w:val="24"/>
          <w:szCs w:val="24"/>
          <w:lang w:val="ro-MD" w:eastAsia="ru-RU"/>
        </w:rPr>
        <w:t>,</w:t>
      </w:r>
      <w:r w:rsidRPr="007F557A">
        <w:rPr>
          <w:rFonts w:ascii="Times New Roman" w:hAnsi="Times New Roman"/>
          <w:noProof/>
          <w:sz w:val="24"/>
          <w:szCs w:val="24"/>
          <w:lang w:val="ro-MD" w:eastAsia="ru-RU"/>
        </w:rPr>
        <w:t xml:space="preserve"> tratamentul infertilității prin Inseminarea Artificială (IA)</w:t>
      </w:r>
      <w:r w:rsidR="00031CB8" w:rsidRPr="007F557A">
        <w:rPr>
          <w:rFonts w:ascii="Times New Roman" w:hAnsi="Times New Roman"/>
          <w:noProof/>
          <w:sz w:val="24"/>
          <w:szCs w:val="24"/>
          <w:lang w:val="ro-MD" w:eastAsia="ru-RU"/>
        </w:rPr>
        <w:t>,</w:t>
      </w:r>
      <w:r w:rsidRPr="007F557A">
        <w:rPr>
          <w:rFonts w:ascii="Times New Roman" w:hAnsi="Times New Roman"/>
          <w:noProof/>
          <w:sz w:val="24"/>
          <w:szCs w:val="24"/>
          <w:lang w:val="ro-MD" w:eastAsia="ru-RU"/>
        </w:rPr>
        <w:t xml:space="preserve"> în donarea între parteneri</w:t>
      </w:r>
      <w:r w:rsidR="00031CB8" w:rsidRPr="007F557A">
        <w:rPr>
          <w:rFonts w:ascii="Times New Roman" w:hAnsi="Times New Roman"/>
          <w:noProof/>
          <w:sz w:val="24"/>
          <w:szCs w:val="24"/>
          <w:lang w:val="ro-MD" w:eastAsia="ru-RU"/>
        </w:rPr>
        <w:t>,</w:t>
      </w:r>
      <w:r w:rsidRPr="007F557A">
        <w:rPr>
          <w:rFonts w:ascii="Times New Roman" w:hAnsi="Times New Roman"/>
          <w:noProof/>
          <w:sz w:val="24"/>
          <w:szCs w:val="24"/>
          <w:lang w:val="ro-MD" w:eastAsia="ru-RU"/>
        </w:rPr>
        <w:t xml:space="preserve"> este  practicată mai intens de </w:t>
      </w:r>
      <w:r w:rsidRPr="007F557A">
        <w:rPr>
          <w:rFonts w:ascii="Times New Roman" w:hAnsi="Times New Roman"/>
          <w:noProof/>
          <w:sz w:val="24"/>
          <w:szCs w:val="24"/>
          <w:lang w:val="ro-RO" w:eastAsia="ru-RU"/>
        </w:rPr>
        <w:t xml:space="preserve">„Clinica Familia” S.R.L., care </w:t>
      </w:r>
      <w:r w:rsidRPr="007F557A">
        <w:rPr>
          <w:rFonts w:ascii="Times New Roman" w:hAnsi="Times New Roman"/>
          <w:noProof/>
          <w:sz w:val="24"/>
          <w:szCs w:val="24"/>
          <w:lang w:val="ro-MD" w:eastAsia="ru-RU"/>
        </w:rPr>
        <w:t>utilizează fidel această tehnologie în tratamentul infertilității, și care mărește numărul de cupluri tratate anual, de la 68 cupluri în anul 2019, la 89 cupluri tratate în anul 2021 având un spor de (+30,9 %);</w:t>
      </w:r>
    </w:p>
    <w:p w:rsidR="004E62B1" w:rsidRPr="007F557A" w:rsidRDefault="004E62B1" w:rsidP="007F557A">
      <w:pPr>
        <w:numPr>
          <w:ilvl w:val="0"/>
          <w:numId w:val="40"/>
        </w:numPr>
        <w:shd w:val="clear" w:color="auto" w:fill="FFFFFF" w:themeFill="background1"/>
        <w:spacing w:after="0" w:line="240" w:lineRule="auto"/>
        <w:jc w:val="both"/>
        <w:rPr>
          <w:rFonts w:ascii="Times New Roman" w:hAnsi="Times New Roman"/>
          <w:noProof/>
          <w:sz w:val="24"/>
          <w:szCs w:val="24"/>
          <w:lang w:val="ro-RO" w:eastAsia="ru-RU"/>
        </w:rPr>
      </w:pPr>
      <w:r w:rsidRPr="007F557A">
        <w:rPr>
          <w:rFonts w:ascii="Times New Roman" w:hAnsi="Times New Roman"/>
          <w:noProof/>
          <w:sz w:val="24"/>
          <w:szCs w:val="24"/>
          <w:lang w:val="ro-MD" w:eastAsia="ru-RU"/>
        </w:rPr>
        <w:t>Alta  este tendința în utilizarea</w:t>
      </w:r>
      <w:r w:rsidRPr="007F557A">
        <w:rPr>
          <w:rFonts w:ascii="Times New Roman" w:hAnsi="Times New Roman"/>
          <w:noProof/>
          <w:sz w:val="24"/>
          <w:szCs w:val="24"/>
          <w:lang w:val="vi-VN" w:eastAsia="ru-RU"/>
        </w:rPr>
        <w:t xml:space="preserve"> </w:t>
      </w:r>
      <w:r w:rsidRPr="007F557A">
        <w:rPr>
          <w:rFonts w:ascii="Times New Roman" w:hAnsi="Times New Roman"/>
          <w:noProof/>
          <w:sz w:val="24"/>
          <w:szCs w:val="24"/>
          <w:lang w:val="ro-MD" w:eastAsia="ru-RU"/>
        </w:rPr>
        <w:t>I</w:t>
      </w:r>
      <w:r w:rsidRPr="007F557A">
        <w:rPr>
          <w:rFonts w:ascii="Times New Roman" w:hAnsi="Times New Roman"/>
          <w:noProof/>
          <w:sz w:val="24"/>
          <w:szCs w:val="24"/>
          <w:lang w:val="vi-VN" w:eastAsia="ru-RU"/>
        </w:rPr>
        <w:t>nseminarea IntraUterină cu Sperma</w:t>
      </w:r>
      <w:r w:rsidRPr="007F557A">
        <w:rPr>
          <w:rFonts w:ascii="Times New Roman" w:hAnsi="Times New Roman"/>
          <w:noProof/>
          <w:sz w:val="24"/>
          <w:szCs w:val="24"/>
          <w:lang w:val="ro-MD" w:eastAsia="ru-RU"/>
        </w:rPr>
        <w:t xml:space="preserve"> </w:t>
      </w:r>
      <w:r w:rsidRPr="007F557A">
        <w:rPr>
          <w:rFonts w:ascii="Times New Roman" w:hAnsi="Times New Roman"/>
          <w:noProof/>
          <w:sz w:val="24"/>
          <w:szCs w:val="24"/>
          <w:lang w:val="ro-RO" w:eastAsia="ru-RU"/>
        </w:rPr>
        <w:t>Soțului (IIUSS)</w:t>
      </w:r>
      <w:r w:rsidRPr="007F557A">
        <w:rPr>
          <w:rFonts w:ascii="Times New Roman" w:hAnsi="Times New Roman"/>
          <w:noProof/>
          <w:sz w:val="24"/>
          <w:szCs w:val="24"/>
          <w:lang w:val="ro-MD" w:eastAsia="ru-RU"/>
        </w:rPr>
        <w:t xml:space="preserve"> în </w:t>
      </w:r>
      <w:r w:rsidRPr="007F557A">
        <w:rPr>
          <w:rFonts w:ascii="Times New Roman" w:hAnsi="Times New Roman"/>
          <w:noProof/>
          <w:sz w:val="24"/>
          <w:szCs w:val="24"/>
          <w:lang w:val="ro-RO" w:eastAsia="ru-RU"/>
        </w:rPr>
        <w:t>„Clinica Repromed” S.R.L, unde numărul de cazuri tratate a scăzut esențial de la 66 cupluri tratate la 33 cupluri, demonstrând un trend negativ de (-50%)  în anul 2021, față de anul 2020.</w:t>
      </w:r>
    </w:p>
    <w:p w:rsidR="004E62B1" w:rsidRPr="007F557A" w:rsidRDefault="004E62B1" w:rsidP="007F557A">
      <w:pPr>
        <w:numPr>
          <w:ilvl w:val="0"/>
          <w:numId w:val="40"/>
        </w:numPr>
        <w:shd w:val="clear" w:color="auto" w:fill="FFFFFF" w:themeFill="background1"/>
        <w:spacing w:after="0" w:line="240" w:lineRule="auto"/>
        <w:jc w:val="both"/>
        <w:rPr>
          <w:rFonts w:ascii="Times New Roman" w:hAnsi="Times New Roman"/>
          <w:noProof/>
          <w:sz w:val="24"/>
          <w:szCs w:val="24"/>
          <w:lang w:val="fr-FR" w:eastAsia="ru-RU"/>
        </w:rPr>
      </w:pPr>
      <w:r w:rsidRPr="007F557A">
        <w:rPr>
          <w:rFonts w:ascii="Times New Roman" w:hAnsi="Times New Roman"/>
          <w:noProof/>
          <w:sz w:val="24"/>
          <w:szCs w:val="24"/>
          <w:lang w:val="ro-RO" w:eastAsia="ru-RU"/>
        </w:rPr>
        <w:t xml:space="preserve">De asemenea, neînsemnate sunt tentativele de utilizare a IIUSS în </w:t>
      </w:r>
      <w:r w:rsidRPr="007F557A">
        <w:rPr>
          <w:rFonts w:ascii="Times New Roman" w:hAnsi="Times New Roman"/>
          <w:noProof/>
          <w:sz w:val="24"/>
          <w:szCs w:val="24"/>
          <w:lang w:val="it-IT" w:eastAsia="ru-RU"/>
        </w:rPr>
        <w:t xml:space="preserve">„Spitalul TerraMed” </w:t>
      </w:r>
      <w:r w:rsidRPr="007F557A">
        <w:rPr>
          <w:rFonts w:ascii="Times New Roman" w:hAnsi="Times New Roman"/>
          <w:noProof/>
          <w:sz w:val="24"/>
          <w:szCs w:val="24"/>
          <w:lang w:val="ro-MD" w:eastAsia="ru-RU"/>
        </w:rPr>
        <w:t>, care a mărit numărul cuplurilor tratate de la 5 cupluri în  anul 2020,  la 10 cupluri tratate prin IA în anul 2021;</w:t>
      </w:r>
    </w:p>
    <w:p w:rsidR="004E62B1" w:rsidRPr="007F557A" w:rsidRDefault="004E62B1" w:rsidP="007F557A">
      <w:pPr>
        <w:numPr>
          <w:ilvl w:val="0"/>
          <w:numId w:val="40"/>
        </w:numPr>
        <w:shd w:val="clear" w:color="auto" w:fill="FFFFFF" w:themeFill="background1"/>
        <w:spacing w:after="0" w:line="240" w:lineRule="auto"/>
        <w:jc w:val="both"/>
        <w:rPr>
          <w:rFonts w:ascii="Times New Roman" w:hAnsi="Times New Roman"/>
          <w:noProof/>
          <w:sz w:val="24"/>
          <w:szCs w:val="24"/>
          <w:lang w:val="en-US" w:eastAsia="ru-RU"/>
        </w:rPr>
      </w:pPr>
      <w:r w:rsidRPr="007F557A">
        <w:rPr>
          <w:rFonts w:ascii="Times New Roman" w:hAnsi="Times New Roman"/>
          <w:noProof/>
          <w:sz w:val="24"/>
          <w:szCs w:val="24"/>
          <w:lang w:val="ro-MD" w:eastAsia="ru-RU"/>
        </w:rPr>
        <w:t xml:space="preserve">Instituția </w:t>
      </w:r>
      <w:r w:rsidRPr="007F557A">
        <w:rPr>
          <w:rFonts w:ascii="Times New Roman" w:hAnsi="Times New Roman"/>
          <w:noProof/>
          <w:sz w:val="24"/>
          <w:szCs w:val="24"/>
          <w:lang w:val="it-IT" w:eastAsia="ru-RU"/>
        </w:rPr>
        <w:t>„Spitalul Internațional Medpark”</w:t>
      </w:r>
      <w:r w:rsidRPr="007F557A">
        <w:rPr>
          <w:rFonts w:ascii="Times New Roman" w:hAnsi="Times New Roman"/>
          <w:noProof/>
          <w:sz w:val="24"/>
          <w:szCs w:val="24"/>
          <w:lang w:val="ro-MD" w:eastAsia="ru-RU"/>
        </w:rPr>
        <w:t xml:space="preserve"> în continuare nu utilizează tehnologia de IA în tratamentul infertilității;</w:t>
      </w:r>
    </w:p>
    <w:p w:rsidR="00BA36AC" w:rsidRPr="007F557A" w:rsidRDefault="00F66488" w:rsidP="007F557A">
      <w:pPr>
        <w:numPr>
          <w:ilvl w:val="0"/>
          <w:numId w:val="40"/>
        </w:numPr>
        <w:shd w:val="clear" w:color="auto" w:fill="FFFFFF" w:themeFill="background1"/>
        <w:spacing w:after="0" w:line="240" w:lineRule="auto"/>
        <w:jc w:val="both"/>
        <w:rPr>
          <w:rFonts w:ascii="Times New Roman" w:hAnsi="Times New Roman"/>
          <w:noProof/>
          <w:sz w:val="24"/>
          <w:szCs w:val="24"/>
          <w:lang w:val="fr-FR" w:eastAsia="ru-RU"/>
        </w:rPr>
      </w:pPr>
      <w:r w:rsidRPr="007F557A">
        <w:rPr>
          <w:rFonts w:ascii="Times New Roman" w:hAnsi="Times New Roman"/>
          <w:noProof/>
          <w:sz w:val="24"/>
          <w:szCs w:val="24"/>
          <w:lang w:val="ro-MD" w:eastAsia="ru-RU"/>
        </w:rPr>
        <w:t>În anul 2021, total per instituții, a scăzut numărul de IIUI cu donare între parteneri cu (-14,3%) față de anul 2020.</w:t>
      </w:r>
    </w:p>
    <w:p w:rsidR="004157DB" w:rsidRPr="007F557A" w:rsidRDefault="004157DB" w:rsidP="007F557A">
      <w:pPr>
        <w:shd w:val="clear" w:color="auto" w:fill="FFFFFF" w:themeFill="background1"/>
        <w:spacing w:after="0" w:line="240" w:lineRule="auto"/>
        <w:ind w:left="720"/>
        <w:jc w:val="both"/>
        <w:rPr>
          <w:rFonts w:ascii="Times New Roman" w:hAnsi="Times New Roman"/>
          <w:noProof/>
          <w:sz w:val="24"/>
          <w:szCs w:val="24"/>
          <w:lang w:val="fr-FR" w:eastAsia="ru-RU"/>
        </w:rPr>
      </w:pPr>
    </w:p>
    <w:p w:rsidR="00937C88" w:rsidRDefault="00937C88" w:rsidP="007F557A">
      <w:pPr>
        <w:shd w:val="clear" w:color="auto" w:fill="FFFFFF" w:themeFill="background1"/>
        <w:spacing w:after="0" w:line="240" w:lineRule="auto"/>
        <w:ind w:left="360"/>
        <w:jc w:val="both"/>
        <w:rPr>
          <w:rFonts w:ascii="Times New Roman" w:hAnsi="Times New Roman"/>
          <w:noProof/>
          <w:sz w:val="24"/>
          <w:szCs w:val="24"/>
          <w:lang w:val="ro-MD" w:eastAsia="ru-RU"/>
        </w:rPr>
      </w:pPr>
    </w:p>
    <w:p w:rsidR="00494E2C" w:rsidRDefault="00494E2C" w:rsidP="007F557A">
      <w:pPr>
        <w:shd w:val="clear" w:color="auto" w:fill="FFFFFF" w:themeFill="background1"/>
        <w:spacing w:after="0" w:line="240" w:lineRule="auto"/>
        <w:ind w:left="360"/>
        <w:jc w:val="both"/>
        <w:rPr>
          <w:rFonts w:ascii="Times New Roman" w:hAnsi="Times New Roman"/>
          <w:noProof/>
          <w:sz w:val="24"/>
          <w:szCs w:val="24"/>
          <w:lang w:val="ro-MD" w:eastAsia="ru-RU"/>
        </w:rPr>
      </w:pPr>
    </w:p>
    <w:p w:rsidR="00494E2C" w:rsidRDefault="00494E2C" w:rsidP="007F557A">
      <w:pPr>
        <w:shd w:val="clear" w:color="auto" w:fill="FFFFFF" w:themeFill="background1"/>
        <w:spacing w:after="0" w:line="240" w:lineRule="auto"/>
        <w:ind w:left="360"/>
        <w:jc w:val="both"/>
        <w:rPr>
          <w:rFonts w:ascii="Times New Roman" w:hAnsi="Times New Roman"/>
          <w:noProof/>
          <w:sz w:val="24"/>
          <w:szCs w:val="24"/>
          <w:lang w:val="ro-MD" w:eastAsia="ru-RU"/>
        </w:rPr>
      </w:pPr>
    </w:p>
    <w:p w:rsidR="00494E2C" w:rsidRDefault="00494E2C" w:rsidP="007F557A">
      <w:pPr>
        <w:shd w:val="clear" w:color="auto" w:fill="FFFFFF" w:themeFill="background1"/>
        <w:spacing w:after="0" w:line="240" w:lineRule="auto"/>
        <w:ind w:left="360"/>
        <w:jc w:val="both"/>
        <w:rPr>
          <w:rFonts w:ascii="Times New Roman" w:hAnsi="Times New Roman"/>
          <w:noProof/>
          <w:sz w:val="24"/>
          <w:szCs w:val="24"/>
          <w:lang w:val="ro-MD" w:eastAsia="ru-RU"/>
        </w:rPr>
      </w:pPr>
    </w:p>
    <w:p w:rsidR="00494E2C" w:rsidRPr="007F557A" w:rsidRDefault="00494E2C" w:rsidP="007F557A">
      <w:pPr>
        <w:shd w:val="clear" w:color="auto" w:fill="FFFFFF" w:themeFill="background1"/>
        <w:spacing w:after="0" w:line="240" w:lineRule="auto"/>
        <w:ind w:left="360"/>
        <w:jc w:val="both"/>
        <w:rPr>
          <w:rFonts w:ascii="Times New Roman" w:hAnsi="Times New Roman"/>
          <w:noProof/>
          <w:sz w:val="24"/>
          <w:szCs w:val="24"/>
          <w:lang w:val="ro-MD" w:eastAsia="ru-RU"/>
        </w:rPr>
      </w:pPr>
    </w:p>
    <w:p w:rsidR="00574084" w:rsidRPr="007F557A" w:rsidRDefault="00937C88" w:rsidP="007F557A">
      <w:pPr>
        <w:pStyle w:val="a6"/>
        <w:numPr>
          <w:ilvl w:val="0"/>
          <w:numId w:val="41"/>
        </w:numPr>
        <w:shd w:val="clear" w:color="auto" w:fill="FFFFFF" w:themeFill="background1"/>
        <w:spacing w:after="0" w:line="240" w:lineRule="auto"/>
        <w:jc w:val="both"/>
        <w:rPr>
          <w:rFonts w:ascii="Times New Roman" w:hAnsi="Times New Roman"/>
          <w:noProof/>
          <w:sz w:val="24"/>
          <w:szCs w:val="24"/>
          <w:lang w:val="ro-MD" w:eastAsia="ru-RU"/>
        </w:rPr>
      </w:pPr>
      <w:r w:rsidRPr="007F557A">
        <w:rPr>
          <w:rFonts w:ascii="Times New Roman" w:hAnsi="Times New Roman"/>
          <w:b/>
          <w:bCs/>
          <w:noProof/>
          <w:sz w:val="24"/>
          <w:szCs w:val="24"/>
          <w:lang w:val="ro-RO" w:eastAsia="ru-RU"/>
        </w:rPr>
        <w:lastRenderedPageBreak/>
        <w:t xml:space="preserve">Tehnici de reproducere asistată cu donare între parteneri </w:t>
      </w:r>
      <w:r w:rsidRPr="007F557A">
        <w:rPr>
          <w:rFonts w:ascii="Times New Roman" w:hAnsi="Times New Roman"/>
          <w:b/>
          <w:bCs/>
          <w:noProof/>
          <w:sz w:val="24"/>
          <w:szCs w:val="24"/>
          <w:lang w:val="ro-RO" w:eastAsia="ru-RU"/>
        </w:rPr>
        <w:br/>
      </w:r>
    </w:p>
    <w:p w:rsidR="00574084" w:rsidRPr="007F557A" w:rsidRDefault="00574084" w:rsidP="007F557A">
      <w:pPr>
        <w:shd w:val="clear" w:color="auto" w:fill="FFFFFF" w:themeFill="background1"/>
        <w:spacing w:after="0" w:line="240" w:lineRule="auto"/>
        <w:jc w:val="center"/>
        <w:rPr>
          <w:rFonts w:ascii="Times New Roman" w:hAnsi="Times New Roman"/>
          <w:noProof/>
          <w:sz w:val="24"/>
          <w:szCs w:val="24"/>
          <w:lang w:val="ro-MD" w:eastAsia="ru-RU"/>
        </w:rPr>
      </w:pPr>
      <w:r w:rsidRPr="007F557A">
        <w:rPr>
          <w:rFonts w:ascii="Times New Roman" w:hAnsi="Times New Roman"/>
          <w:noProof/>
          <w:sz w:val="24"/>
          <w:szCs w:val="24"/>
          <w:bdr w:val="single" w:sz="4" w:space="0" w:color="auto"/>
          <w:lang w:eastAsia="ru-RU"/>
        </w:rPr>
        <w:drawing>
          <wp:inline distT="0" distB="0" distL="0" distR="0" wp14:anchorId="307CB8A9" wp14:editId="3BC4F74C">
            <wp:extent cx="5305425" cy="2647950"/>
            <wp:effectExtent l="0" t="0" r="9525" b="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74084" w:rsidRDefault="00574084" w:rsidP="007F557A">
      <w:pPr>
        <w:shd w:val="clear" w:color="auto" w:fill="FFFFFF" w:themeFill="background1"/>
        <w:spacing w:after="0" w:line="240" w:lineRule="auto"/>
        <w:jc w:val="both"/>
        <w:rPr>
          <w:rFonts w:ascii="Times New Roman" w:hAnsi="Times New Roman"/>
          <w:noProof/>
          <w:sz w:val="24"/>
          <w:szCs w:val="24"/>
          <w:lang w:val="ro-MD" w:eastAsia="ru-RU"/>
        </w:rPr>
      </w:pPr>
    </w:p>
    <w:p w:rsidR="00494E2C" w:rsidRPr="007F557A" w:rsidRDefault="00494E2C" w:rsidP="007F557A">
      <w:pPr>
        <w:shd w:val="clear" w:color="auto" w:fill="FFFFFF" w:themeFill="background1"/>
        <w:spacing w:after="0" w:line="240" w:lineRule="auto"/>
        <w:jc w:val="both"/>
        <w:rPr>
          <w:rFonts w:ascii="Times New Roman" w:hAnsi="Times New Roman"/>
          <w:noProof/>
          <w:sz w:val="24"/>
          <w:szCs w:val="24"/>
          <w:lang w:val="ro-MD" w:eastAsia="ru-RU"/>
        </w:rPr>
      </w:pPr>
    </w:p>
    <w:p w:rsidR="00BA36AC" w:rsidRPr="007F557A" w:rsidRDefault="00F66488" w:rsidP="007F557A">
      <w:pPr>
        <w:numPr>
          <w:ilvl w:val="0"/>
          <w:numId w:val="64"/>
        </w:numPr>
        <w:shd w:val="clear" w:color="auto" w:fill="FFFFFF" w:themeFill="background1"/>
        <w:spacing w:after="0" w:line="240" w:lineRule="auto"/>
        <w:jc w:val="both"/>
        <w:rPr>
          <w:rFonts w:ascii="Times New Roman" w:hAnsi="Times New Roman"/>
          <w:noProof/>
          <w:sz w:val="24"/>
          <w:szCs w:val="24"/>
          <w:lang w:val="ro-MD" w:eastAsia="ru-RU"/>
        </w:rPr>
      </w:pPr>
      <w:r w:rsidRPr="007F557A">
        <w:rPr>
          <w:rFonts w:ascii="Times New Roman" w:hAnsi="Times New Roman"/>
          <w:noProof/>
          <w:sz w:val="24"/>
          <w:szCs w:val="24"/>
          <w:lang w:val="ro-MD" w:eastAsia="ru-RU"/>
        </w:rPr>
        <w:t xml:space="preserve">În anul 2021, activități de prelevare a ovocitelor în donarea între parteneri în instituțiile </w:t>
      </w:r>
      <w:r w:rsidRPr="007F557A">
        <w:rPr>
          <w:rFonts w:ascii="Times New Roman" w:hAnsi="Times New Roman"/>
          <w:noProof/>
          <w:sz w:val="24"/>
          <w:szCs w:val="24"/>
          <w:lang w:val="ro-RO" w:eastAsia="ru-RU"/>
        </w:rPr>
        <w:t>„Spitalul Internațional Medpark” și</w:t>
      </w:r>
      <w:r w:rsidRPr="007F557A">
        <w:rPr>
          <w:rFonts w:ascii="Times New Roman" w:hAnsi="Times New Roman"/>
          <w:noProof/>
          <w:sz w:val="24"/>
          <w:szCs w:val="24"/>
          <w:lang w:val="ro-MD" w:eastAsia="ru-RU"/>
        </w:rPr>
        <w:t xml:space="preserve"> </w:t>
      </w:r>
      <w:r w:rsidRPr="007F557A">
        <w:rPr>
          <w:rFonts w:ascii="Times New Roman" w:hAnsi="Times New Roman"/>
          <w:noProof/>
          <w:sz w:val="24"/>
          <w:szCs w:val="24"/>
          <w:lang w:val="ro-RO" w:eastAsia="ru-RU"/>
        </w:rPr>
        <w:t xml:space="preserve">„Clinica Repromed” S.R.L, </w:t>
      </w:r>
      <w:r w:rsidRPr="007F557A">
        <w:rPr>
          <w:rFonts w:ascii="Times New Roman" w:hAnsi="Times New Roman"/>
          <w:noProof/>
          <w:sz w:val="24"/>
          <w:szCs w:val="24"/>
          <w:lang w:val="ro-MD" w:eastAsia="ru-RU"/>
        </w:rPr>
        <w:t xml:space="preserve">au fost efectuate 572 și, respectiv 535 de aspirații, față de 373 și  429 de aspirații în anul 2020, demonstrând  un trend pozitiv </w:t>
      </w:r>
      <w:r w:rsidRPr="007F557A">
        <w:rPr>
          <w:rFonts w:ascii="Times New Roman" w:hAnsi="Times New Roman"/>
          <w:noProof/>
          <w:sz w:val="24"/>
          <w:szCs w:val="24"/>
          <w:lang w:val="ro-RO" w:eastAsia="ru-RU"/>
        </w:rPr>
        <w:t>de (+53,4%) pentru instituția Spitalul Internațional Medpark” ,și respectiv (+24,7%) pentru instituția „Clinica Repromed” S.R.L;</w:t>
      </w:r>
    </w:p>
    <w:p w:rsidR="00BA36AC" w:rsidRPr="007F557A" w:rsidRDefault="00F66488" w:rsidP="007F557A">
      <w:pPr>
        <w:numPr>
          <w:ilvl w:val="0"/>
          <w:numId w:val="64"/>
        </w:numPr>
        <w:shd w:val="clear" w:color="auto" w:fill="FFFFFF" w:themeFill="background1"/>
        <w:spacing w:after="0" w:line="240" w:lineRule="auto"/>
        <w:jc w:val="both"/>
        <w:rPr>
          <w:rFonts w:ascii="Times New Roman" w:hAnsi="Times New Roman"/>
          <w:noProof/>
          <w:sz w:val="24"/>
          <w:szCs w:val="24"/>
          <w:lang w:val="ro-MD" w:eastAsia="ru-RU"/>
        </w:rPr>
      </w:pPr>
      <w:r w:rsidRPr="007F557A">
        <w:rPr>
          <w:rFonts w:ascii="Times New Roman" w:hAnsi="Times New Roman"/>
          <w:noProof/>
          <w:sz w:val="24"/>
          <w:szCs w:val="24"/>
          <w:lang w:val="ro-RO" w:eastAsia="ru-RU"/>
        </w:rPr>
        <w:t>În anul 2021, privitor la numărul de prelevări a ovocitelor, total per instituții (1387 aspirații), a fost realizate cu 274 de puncții mai mult față de anul 2020 (1113 aspirații), constituind o majorare de (+24,6%) față de anul precedent, și numai cu (+2,7%), față de anul 2019;</w:t>
      </w:r>
    </w:p>
    <w:p w:rsidR="00574084" w:rsidRPr="007F557A" w:rsidRDefault="00574084" w:rsidP="007F557A">
      <w:pPr>
        <w:shd w:val="clear" w:color="auto" w:fill="FFFFFF" w:themeFill="background1"/>
        <w:spacing w:after="0" w:line="240" w:lineRule="auto"/>
        <w:jc w:val="both"/>
        <w:rPr>
          <w:rFonts w:ascii="Times New Roman" w:hAnsi="Times New Roman"/>
          <w:noProof/>
          <w:sz w:val="24"/>
          <w:szCs w:val="24"/>
          <w:lang w:val="ro-MD" w:eastAsia="ru-RU"/>
        </w:rPr>
      </w:pPr>
    </w:p>
    <w:p w:rsidR="00574084" w:rsidRPr="007F557A" w:rsidRDefault="00574084" w:rsidP="007F557A">
      <w:pPr>
        <w:shd w:val="clear" w:color="auto" w:fill="FFFFFF" w:themeFill="background1"/>
        <w:spacing w:after="0" w:line="240" w:lineRule="auto"/>
        <w:jc w:val="both"/>
        <w:rPr>
          <w:rFonts w:ascii="Times New Roman" w:hAnsi="Times New Roman"/>
          <w:noProof/>
          <w:sz w:val="24"/>
          <w:szCs w:val="24"/>
          <w:lang w:val="ro-MD" w:eastAsia="ru-RU"/>
        </w:rPr>
      </w:pPr>
    </w:p>
    <w:p w:rsidR="00574084" w:rsidRPr="007F557A" w:rsidRDefault="00574084" w:rsidP="007F557A">
      <w:pPr>
        <w:shd w:val="clear" w:color="auto" w:fill="FFFFFF" w:themeFill="background1"/>
        <w:spacing w:after="0" w:line="240" w:lineRule="auto"/>
        <w:jc w:val="both"/>
        <w:rPr>
          <w:rFonts w:ascii="Times New Roman" w:hAnsi="Times New Roman"/>
          <w:noProof/>
          <w:sz w:val="24"/>
          <w:szCs w:val="24"/>
          <w:lang w:val="ro-MD" w:eastAsia="ru-RU"/>
        </w:rPr>
      </w:pPr>
    </w:p>
    <w:p w:rsidR="00574084" w:rsidRPr="007F557A" w:rsidRDefault="00937C88" w:rsidP="007F557A">
      <w:pPr>
        <w:shd w:val="clear" w:color="auto" w:fill="FFFFFF" w:themeFill="background1"/>
        <w:spacing w:after="0" w:line="240" w:lineRule="auto"/>
        <w:jc w:val="center"/>
        <w:rPr>
          <w:rFonts w:ascii="Times New Roman" w:hAnsi="Times New Roman"/>
          <w:noProof/>
          <w:sz w:val="24"/>
          <w:szCs w:val="24"/>
          <w:lang w:val="ro-MD" w:eastAsia="ru-RU"/>
        </w:rPr>
      </w:pPr>
      <w:r w:rsidRPr="007F557A">
        <w:rPr>
          <w:rFonts w:ascii="Times New Roman" w:hAnsi="Times New Roman"/>
          <w:noProof/>
          <w:sz w:val="24"/>
          <w:szCs w:val="24"/>
          <w:lang w:eastAsia="ru-RU"/>
        </w:rPr>
        <w:drawing>
          <wp:inline distT="0" distB="0" distL="0" distR="0" wp14:anchorId="0E4FF887" wp14:editId="2CFE0552">
            <wp:extent cx="4591050" cy="3057525"/>
            <wp:effectExtent l="0" t="0" r="19050" b="9525"/>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74084" w:rsidRPr="007F557A" w:rsidRDefault="00574084" w:rsidP="007F557A">
      <w:pPr>
        <w:shd w:val="clear" w:color="auto" w:fill="FFFFFF" w:themeFill="background1"/>
        <w:spacing w:after="0" w:line="240" w:lineRule="auto"/>
        <w:jc w:val="both"/>
        <w:rPr>
          <w:rFonts w:ascii="Times New Roman" w:hAnsi="Times New Roman"/>
          <w:noProof/>
          <w:sz w:val="24"/>
          <w:szCs w:val="24"/>
          <w:lang w:val="ro-MD" w:eastAsia="ru-RU"/>
        </w:rPr>
      </w:pPr>
    </w:p>
    <w:p w:rsidR="00796D0D" w:rsidRPr="007F557A" w:rsidRDefault="00796D0D" w:rsidP="007F557A">
      <w:pPr>
        <w:pStyle w:val="a6"/>
        <w:numPr>
          <w:ilvl w:val="0"/>
          <w:numId w:val="41"/>
        </w:numPr>
        <w:shd w:val="clear" w:color="auto" w:fill="FFFFFF" w:themeFill="background1"/>
        <w:spacing w:after="0" w:line="240" w:lineRule="auto"/>
        <w:jc w:val="both"/>
        <w:rPr>
          <w:rFonts w:ascii="Times New Roman" w:hAnsi="Times New Roman"/>
          <w:noProof/>
          <w:sz w:val="24"/>
          <w:szCs w:val="24"/>
          <w:lang w:val="ro-MD" w:eastAsia="ru-RU"/>
        </w:rPr>
      </w:pPr>
      <w:r w:rsidRPr="007F557A">
        <w:rPr>
          <w:rFonts w:ascii="Times New Roman" w:hAnsi="Times New Roman"/>
          <w:noProof/>
          <w:sz w:val="24"/>
          <w:szCs w:val="24"/>
          <w:lang w:val="ro-MD" w:eastAsia="ru-RU"/>
        </w:rPr>
        <w:lastRenderedPageBreak/>
        <w:t>În anul de activitate 2021:</w:t>
      </w:r>
    </w:p>
    <w:p w:rsidR="004E62B1" w:rsidRPr="007F557A" w:rsidRDefault="004E62B1" w:rsidP="007F557A">
      <w:pPr>
        <w:pStyle w:val="a6"/>
        <w:numPr>
          <w:ilvl w:val="0"/>
          <w:numId w:val="65"/>
        </w:numPr>
        <w:shd w:val="clear" w:color="auto" w:fill="FFFFFF" w:themeFill="background1"/>
        <w:spacing w:after="0" w:line="240" w:lineRule="auto"/>
        <w:jc w:val="both"/>
        <w:rPr>
          <w:rFonts w:ascii="Times New Roman" w:hAnsi="Times New Roman"/>
          <w:noProof/>
          <w:sz w:val="24"/>
          <w:szCs w:val="24"/>
          <w:lang w:val="ro-MD" w:eastAsia="ru-RU"/>
        </w:rPr>
      </w:pPr>
      <w:r w:rsidRPr="007F557A">
        <w:rPr>
          <w:rFonts w:ascii="Times New Roman" w:hAnsi="Times New Roman"/>
          <w:noProof/>
          <w:sz w:val="24"/>
          <w:szCs w:val="24"/>
          <w:lang w:val="ro-MD" w:eastAsia="ru-RU"/>
        </w:rPr>
        <w:t xml:space="preserve">numărul de proceduri de conservare a spermei în donarea între parteneri, utilizată pentru tehnologiile FIV/ICSI,  în instituția </w:t>
      </w:r>
      <w:r w:rsidRPr="007F557A">
        <w:rPr>
          <w:rFonts w:ascii="Times New Roman" w:hAnsi="Times New Roman"/>
          <w:noProof/>
          <w:sz w:val="24"/>
          <w:szCs w:val="24"/>
          <w:lang w:val="it-IT" w:eastAsia="ru-RU"/>
        </w:rPr>
        <w:t xml:space="preserve">„Spitalul TerraMed” </w:t>
      </w:r>
      <w:r w:rsidRPr="007F557A">
        <w:rPr>
          <w:rFonts w:ascii="Times New Roman" w:hAnsi="Times New Roman"/>
          <w:noProof/>
          <w:sz w:val="24"/>
          <w:szCs w:val="24"/>
          <w:lang w:val="ro-MD" w:eastAsia="ru-RU"/>
        </w:rPr>
        <w:t>s-a menținut  aproape de valorile anilor precedenți (27-33 de proceduri);</w:t>
      </w:r>
    </w:p>
    <w:p w:rsidR="004E62B1" w:rsidRPr="007F557A" w:rsidRDefault="00796D0D" w:rsidP="007F557A">
      <w:pPr>
        <w:numPr>
          <w:ilvl w:val="0"/>
          <w:numId w:val="42"/>
        </w:numPr>
        <w:shd w:val="clear" w:color="auto" w:fill="FFFFFF" w:themeFill="background1"/>
        <w:spacing w:after="0" w:line="240" w:lineRule="auto"/>
        <w:jc w:val="both"/>
        <w:rPr>
          <w:rFonts w:ascii="Times New Roman" w:hAnsi="Times New Roman"/>
          <w:noProof/>
          <w:sz w:val="24"/>
          <w:szCs w:val="24"/>
          <w:lang w:val="ro-MD" w:eastAsia="ru-RU"/>
        </w:rPr>
      </w:pPr>
      <w:r w:rsidRPr="007F557A">
        <w:rPr>
          <w:rFonts w:ascii="Times New Roman" w:hAnsi="Times New Roman"/>
          <w:noProof/>
          <w:sz w:val="24"/>
          <w:szCs w:val="24"/>
          <w:lang w:val="ro-MD" w:eastAsia="ru-RU"/>
        </w:rPr>
        <w:t>p</w:t>
      </w:r>
      <w:r w:rsidR="004E62B1" w:rsidRPr="007F557A">
        <w:rPr>
          <w:rFonts w:ascii="Times New Roman" w:hAnsi="Times New Roman"/>
          <w:noProof/>
          <w:sz w:val="24"/>
          <w:szCs w:val="24"/>
          <w:lang w:val="ro-RO" w:eastAsia="ru-RU"/>
        </w:rPr>
        <w:t xml:space="preserve">roceduri de conservare a spermei </w:t>
      </w:r>
      <w:r w:rsidR="004E62B1" w:rsidRPr="007F557A">
        <w:rPr>
          <w:rFonts w:ascii="Times New Roman" w:hAnsi="Times New Roman"/>
          <w:noProof/>
          <w:sz w:val="24"/>
          <w:szCs w:val="24"/>
          <w:lang w:val="ro-MD" w:eastAsia="ru-RU"/>
        </w:rPr>
        <w:t xml:space="preserve">în  </w:t>
      </w:r>
      <w:r w:rsidR="004E62B1" w:rsidRPr="007F557A">
        <w:rPr>
          <w:rFonts w:ascii="Times New Roman" w:hAnsi="Times New Roman"/>
          <w:noProof/>
          <w:sz w:val="24"/>
          <w:szCs w:val="24"/>
          <w:lang w:val="ro-RO" w:eastAsia="ru-RU"/>
        </w:rPr>
        <w:t>„Clinica Repromed” S.R.L și „Clinica Familia” S.R.L, s-au efectuat 69 și, respectiv 70 proceduri, față de 43 și respectiv 42 proceduri în anul 2020, semnalând o creștere evidentă cu (+60,5%) și, respectiv  cu (+66,7%), față de anul 2020;</w:t>
      </w:r>
    </w:p>
    <w:p w:rsidR="004E62B1" w:rsidRDefault="00796D0D" w:rsidP="007F557A">
      <w:pPr>
        <w:numPr>
          <w:ilvl w:val="0"/>
          <w:numId w:val="42"/>
        </w:numPr>
        <w:shd w:val="clear" w:color="auto" w:fill="FFFFFF" w:themeFill="background1"/>
        <w:spacing w:after="0" w:line="240" w:lineRule="auto"/>
        <w:jc w:val="both"/>
        <w:rPr>
          <w:rFonts w:ascii="Times New Roman" w:hAnsi="Times New Roman"/>
          <w:noProof/>
          <w:sz w:val="24"/>
          <w:szCs w:val="24"/>
          <w:lang w:val="ro-MD" w:eastAsia="ru-RU"/>
        </w:rPr>
      </w:pPr>
      <w:r w:rsidRPr="007F557A">
        <w:rPr>
          <w:rFonts w:ascii="Times New Roman" w:hAnsi="Times New Roman"/>
          <w:noProof/>
          <w:sz w:val="24"/>
          <w:szCs w:val="24"/>
          <w:lang w:val="ro-MD" w:eastAsia="ru-RU"/>
        </w:rPr>
        <w:t>s</w:t>
      </w:r>
      <w:r w:rsidR="004E62B1" w:rsidRPr="007F557A">
        <w:rPr>
          <w:rFonts w:ascii="Times New Roman" w:hAnsi="Times New Roman"/>
          <w:noProof/>
          <w:sz w:val="24"/>
          <w:szCs w:val="24"/>
          <w:lang w:val="ro-MD" w:eastAsia="ru-RU"/>
        </w:rPr>
        <w:t>-a observat și creșterea numărului de proceduri de conservare a spermei</w:t>
      </w:r>
      <w:r w:rsidRPr="007F557A">
        <w:rPr>
          <w:rFonts w:ascii="Times New Roman" w:hAnsi="Times New Roman"/>
          <w:noProof/>
          <w:sz w:val="24"/>
          <w:szCs w:val="24"/>
          <w:lang w:val="ro-MD" w:eastAsia="ru-RU"/>
        </w:rPr>
        <w:t>,</w:t>
      </w:r>
      <w:r w:rsidR="004E62B1" w:rsidRPr="007F557A">
        <w:rPr>
          <w:rFonts w:ascii="Times New Roman" w:hAnsi="Times New Roman"/>
          <w:noProof/>
          <w:sz w:val="24"/>
          <w:szCs w:val="24"/>
          <w:lang w:val="ro-MD" w:eastAsia="ru-RU"/>
        </w:rPr>
        <w:t xml:space="preserve"> </w:t>
      </w:r>
      <w:r w:rsidR="004E62B1" w:rsidRPr="007F557A">
        <w:rPr>
          <w:rFonts w:ascii="Times New Roman" w:hAnsi="Times New Roman"/>
          <w:i/>
          <w:iCs/>
          <w:noProof/>
          <w:sz w:val="24"/>
          <w:szCs w:val="24"/>
          <w:lang w:val="ro-MD" w:eastAsia="ru-RU"/>
        </w:rPr>
        <w:t xml:space="preserve">total per instituții </w:t>
      </w:r>
      <w:r w:rsidR="004E62B1" w:rsidRPr="007F557A">
        <w:rPr>
          <w:rFonts w:ascii="Times New Roman" w:hAnsi="Times New Roman"/>
          <w:noProof/>
          <w:sz w:val="24"/>
          <w:szCs w:val="24"/>
          <w:lang w:val="ro-MD" w:eastAsia="ru-RU"/>
        </w:rPr>
        <w:t>(319 proceduri), față de anul 2020 (291 proceduri) și,  respectiv  față de anul 2019 (227 proceduri). Acest trend pozitiv de majorare a activităților de conservare a spermei cu (+28,2%), față de anul 2019 și, respectiv cu (+9,6%), față de anul 2020</w:t>
      </w:r>
      <w:r w:rsidR="006E7EB1" w:rsidRPr="007F557A">
        <w:rPr>
          <w:rFonts w:ascii="Times New Roman" w:hAnsi="Times New Roman"/>
          <w:noProof/>
          <w:sz w:val="24"/>
          <w:szCs w:val="24"/>
          <w:lang w:val="ro-MD" w:eastAsia="ru-RU"/>
        </w:rPr>
        <w:t>,</w:t>
      </w:r>
      <w:r w:rsidR="004E62B1" w:rsidRPr="007F557A">
        <w:rPr>
          <w:rFonts w:ascii="Times New Roman" w:hAnsi="Times New Roman"/>
          <w:noProof/>
          <w:sz w:val="24"/>
          <w:szCs w:val="24"/>
          <w:lang w:val="ro-MD" w:eastAsia="ru-RU"/>
        </w:rPr>
        <w:t xml:space="preserve"> se datorează activităților RAM în contextul pandemiei Covid-19</w:t>
      </w:r>
      <w:r w:rsidR="006E7EB1" w:rsidRPr="007F557A">
        <w:rPr>
          <w:rFonts w:ascii="Times New Roman" w:hAnsi="Times New Roman"/>
          <w:noProof/>
          <w:sz w:val="24"/>
          <w:szCs w:val="24"/>
          <w:lang w:val="ro-MD" w:eastAsia="ru-RU"/>
        </w:rPr>
        <w:t>, care asigură disponibilitatea spermei</w:t>
      </w:r>
      <w:r w:rsidR="006E7EB1" w:rsidRPr="007F557A">
        <w:rPr>
          <w:rFonts w:asciiTheme="minorHAnsi" w:eastAsiaTheme="minorEastAsia" w:cstheme="minorBidi"/>
          <w:color w:val="000000" w:themeColor="text1"/>
          <w:kern w:val="24"/>
          <w:sz w:val="28"/>
          <w:szCs w:val="28"/>
          <w:lang w:val="ro-MD"/>
        </w:rPr>
        <w:t xml:space="preserve"> </w:t>
      </w:r>
      <w:r w:rsidR="006E7EB1" w:rsidRPr="007F557A">
        <w:rPr>
          <w:rFonts w:ascii="Times New Roman" w:hAnsi="Times New Roman"/>
          <w:noProof/>
          <w:sz w:val="24"/>
          <w:szCs w:val="24"/>
          <w:lang w:val="ro-MD" w:eastAsia="ru-RU"/>
        </w:rPr>
        <w:t>în ziua petrecerii tratamentelor programate;</w:t>
      </w:r>
    </w:p>
    <w:p w:rsidR="007F557A" w:rsidRPr="007F557A" w:rsidRDefault="007F557A" w:rsidP="007F557A">
      <w:pPr>
        <w:numPr>
          <w:ilvl w:val="0"/>
          <w:numId w:val="42"/>
        </w:numPr>
        <w:shd w:val="clear" w:color="auto" w:fill="FFFFFF" w:themeFill="background1"/>
        <w:spacing w:after="0" w:line="240" w:lineRule="auto"/>
        <w:jc w:val="both"/>
        <w:rPr>
          <w:rFonts w:ascii="Times New Roman" w:hAnsi="Times New Roman"/>
          <w:noProof/>
          <w:sz w:val="24"/>
          <w:szCs w:val="24"/>
          <w:lang w:val="ro-MD" w:eastAsia="ru-RU"/>
        </w:rPr>
      </w:pPr>
    </w:p>
    <w:p w:rsidR="00937C88" w:rsidRPr="007F557A" w:rsidRDefault="00937C88" w:rsidP="007F557A">
      <w:pPr>
        <w:shd w:val="clear" w:color="auto" w:fill="FFFFFF" w:themeFill="background1"/>
        <w:spacing w:after="0" w:line="240" w:lineRule="auto"/>
        <w:ind w:left="720"/>
        <w:jc w:val="both"/>
        <w:rPr>
          <w:rFonts w:ascii="Times New Roman" w:hAnsi="Times New Roman"/>
          <w:noProof/>
          <w:sz w:val="24"/>
          <w:szCs w:val="24"/>
          <w:lang w:val="ro-MD" w:eastAsia="ru-RU"/>
        </w:rPr>
      </w:pPr>
    </w:p>
    <w:p w:rsidR="00937C88" w:rsidRPr="007F557A" w:rsidRDefault="00937C88" w:rsidP="007F557A">
      <w:pPr>
        <w:shd w:val="clear" w:color="auto" w:fill="FFFFFF" w:themeFill="background1"/>
        <w:spacing w:after="0" w:line="240" w:lineRule="auto"/>
        <w:ind w:left="720"/>
        <w:jc w:val="center"/>
        <w:rPr>
          <w:rFonts w:ascii="Times New Roman" w:hAnsi="Times New Roman"/>
          <w:noProof/>
          <w:sz w:val="24"/>
          <w:szCs w:val="24"/>
          <w:lang w:val="fr-FR" w:eastAsia="ru-RU"/>
        </w:rPr>
      </w:pPr>
      <w:r w:rsidRPr="007F557A">
        <w:rPr>
          <w:rFonts w:ascii="Times New Roman" w:hAnsi="Times New Roman"/>
          <w:noProof/>
          <w:sz w:val="24"/>
          <w:szCs w:val="24"/>
          <w:lang w:eastAsia="ru-RU"/>
        </w:rPr>
        <w:drawing>
          <wp:inline distT="0" distB="0" distL="0" distR="0" wp14:anchorId="281EF00F" wp14:editId="45EC3E0D">
            <wp:extent cx="4514850" cy="2867025"/>
            <wp:effectExtent l="0" t="0" r="19050" b="9525"/>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36AA3" w:rsidRPr="007F557A" w:rsidRDefault="00A36AA3" w:rsidP="007F557A">
      <w:pPr>
        <w:shd w:val="clear" w:color="auto" w:fill="FFFFFF" w:themeFill="background1"/>
        <w:spacing w:line="360" w:lineRule="auto"/>
        <w:jc w:val="both"/>
        <w:rPr>
          <w:rFonts w:ascii="Times New Roman" w:hAnsi="Times New Roman"/>
          <w:noProof/>
          <w:sz w:val="24"/>
          <w:szCs w:val="24"/>
          <w:lang w:val="fr-FR" w:eastAsia="ru-RU"/>
        </w:rPr>
      </w:pPr>
    </w:p>
    <w:p w:rsidR="004E62B1" w:rsidRPr="007F557A" w:rsidRDefault="004E62B1" w:rsidP="007F557A">
      <w:pPr>
        <w:numPr>
          <w:ilvl w:val="0"/>
          <w:numId w:val="43"/>
        </w:numPr>
        <w:shd w:val="clear" w:color="auto" w:fill="FFFFFF" w:themeFill="background1"/>
        <w:spacing w:after="0" w:line="240" w:lineRule="auto"/>
        <w:jc w:val="both"/>
        <w:rPr>
          <w:rFonts w:ascii="Times New Roman" w:hAnsi="Times New Roman"/>
          <w:noProof/>
          <w:sz w:val="24"/>
          <w:szCs w:val="24"/>
          <w:lang w:val="fr-FR" w:eastAsia="ru-RU"/>
        </w:rPr>
      </w:pPr>
      <w:r w:rsidRPr="007F557A">
        <w:rPr>
          <w:rFonts w:ascii="Times New Roman" w:hAnsi="Times New Roman"/>
          <w:noProof/>
          <w:sz w:val="24"/>
          <w:szCs w:val="24"/>
          <w:lang w:val="ro-MD" w:eastAsia="ru-RU"/>
        </w:rPr>
        <w:t>În anul de activitate 2021, instituția „</w:t>
      </w:r>
      <w:r w:rsidRPr="007F557A">
        <w:rPr>
          <w:rFonts w:ascii="Times New Roman" w:hAnsi="Times New Roman"/>
          <w:noProof/>
          <w:sz w:val="24"/>
          <w:szCs w:val="24"/>
          <w:lang w:val="ro-RO" w:eastAsia="ru-RU"/>
        </w:rPr>
        <w:t>Spitalul Internațional Medpark” a efectuat un număr esențial de proceduri de congelare a oocitelor în donarea între parteneri (15 proceduri), față de numărul neînsemnat din anii precedenți (1-2 proceduri). Aceste congelări a ovocitelor au fost dictate de necesitatea amânării fertilizării lor din motive plauzibile;</w:t>
      </w:r>
    </w:p>
    <w:p w:rsidR="004E62B1" w:rsidRPr="007F557A" w:rsidRDefault="004E62B1" w:rsidP="007F557A">
      <w:pPr>
        <w:numPr>
          <w:ilvl w:val="0"/>
          <w:numId w:val="43"/>
        </w:numPr>
        <w:shd w:val="clear" w:color="auto" w:fill="FFFFFF" w:themeFill="background1"/>
        <w:spacing w:after="0" w:line="240" w:lineRule="auto"/>
        <w:jc w:val="both"/>
        <w:rPr>
          <w:rFonts w:ascii="Times New Roman" w:hAnsi="Times New Roman"/>
          <w:noProof/>
          <w:sz w:val="24"/>
          <w:szCs w:val="24"/>
          <w:lang w:val="fr-FR" w:eastAsia="ru-RU"/>
        </w:rPr>
      </w:pPr>
      <w:r w:rsidRPr="007F557A">
        <w:rPr>
          <w:rFonts w:ascii="Times New Roman" w:hAnsi="Times New Roman"/>
          <w:noProof/>
          <w:sz w:val="24"/>
          <w:szCs w:val="24"/>
          <w:lang w:val="ro-RO" w:eastAsia="ru-RU"/>
        </w:rPr>
        <w:t xml:space="preserve">Numărul de proceduri de congelare a oocitelor în instituțiile </w:t>
      </w:r>
      <w:r w:rsidRPr="007F557A">
        <w:rPr>
          <w:rFonts w:ascii="Times New Roman" w:hAnsi="Times New Roman"/>
          <w:noProof/>
          <w:sz w:val="24"/>
          <w:szCs w:val="24"/>
          <w:lang w:val="ro-MD" w:eastAsia="ru-RU"/>
        </w:rPr>
        <w:t xml:space="preserve"> </w:t>
      </w:r>
      <w:r w:rsidRPr="007F557A">
        <w:rPr>
          <w:rFonts w:ascii="Times New Roman" w:hAnsi="Times New Roman"/>
          <w:noProof/>
          <w:sz w:val="24"/>
          <w:szCs w:val="24"/>
          <w:lang w:val="it-IT" w:eastAsia="ru-RU"/>
        </w:rPr>
        <w:t>„Spitalul TerraMed”</w:t>
      </w:r>
      <w:r w:rsidRPr="007F557A">
        <w:rPr>
          <w:rFonts w:ascii="Times New Roman" w:hAnsi="Times New Roman"/>
          <w:noProof/>
          <w:sz w:val="24"/>
          <w:szCs w:val="24"/>
          <w:lang w:val="ro-MD" w:eastAsia="ru-RU"/>
        </w:rPr>
        <w:t xml:space="preserve"> și </w:t>
      </w:r>
      <w:r w:rsidRPr="007F557A">
        <w:rPr>
          <w:rFonts w:ascii="Times New Roman" w:hAnsi="Times New Roman"/>
          <w:noProof/>
          <w:sz w:val="24"/>
          <w:szCs w:val="24"/>
          <w:lang w:val="ro-RO" w:eastAsia="ru-RU"/>
        </w:rPr>
        <w:t xml:space="preserve">„Clinica Repromed” S.R.L, în anul 2021,  este mic (2 proceduri și respectiv  5 proceduri) cu tendință de micșorare, față de anul </w:t>
      </w:r>
      <w:r w:rsidRPr="007F557A">
        <w:rPr>
          <w:rFonts w:ascii="Times New Roman" w:hAnsi="Times New Roman"/>
          <w:noProof/>
          <w:sz w:val="24"/>
          <w:szCs w:val="24"/>
          <w:lang w:val="ro-MD" w:eastAsia="ru-RU"/>
        </w:rPr>
        <w:t>2020;</w:t>
      </w:r>
    </w:p>
    <w:p w:rsidR="004E62B1" w:rsidRPr="007F557A" w:rsidRDefault="004E62B1" w:rsidP="007F557A">
      <w:pPr>
        <w:numPr>
          <w:ilvl w:val="0"/>
          <w:numId w:val="43"/>
        </w:numPr>
        <w:shd w:val="clear" w:color="auto" w:fill="FFFFFF" w:themeFill="background1"/>
        <w:spacing w:after="0" w:line="240" w:lineRule="auto"/>
        <w:jc w:val="both"/>
        <w:rPr>
          <w:rFonts w:ascii="Times New Roman" w:hAnsi="Times New Roman"/>
          <w:noProof/>
          <w:sz w:val="24"/>
          <w:szCs w:val="24"/>
          <w:lang w:val="fr-FR" w:eastAsia="ru-RU"/>
        </w:rPr>
      </w:pPr>
      <w:r w:rsidRPr="007F557A">
        <w:rPr>
          <w:rFonts w:ascii="Times New Roman" w:hAnsi="Times New Roman"/>
          <w:noProof/>
          <w:sz w:val="24"/>
          <w:szCs w:val="24"/>
          <w:lang w:val="ro-RO" w:eastAsia="ru-RU"/>
        </w:rPr>
        <w:t xml:space="preserve">Numărul de proceduri de congelare a oocitelor în donarea între parteneri, </w:t>
      </w:r>
      <w:r w:rsidRPr="007F557A">
        <w:rPr>
          <w:rFonts w:ascii="Times New Roman" w:hAnsi="Times New Roman"/>
          <w:i/>
          <w:iCs/>
          <w:noProof/>
          <w:sz w:val="24"/>
          <w:szCs w:val="24"/>
          <w:lang w:val="ro-RO" w:eastAsia="ru-RU"/>
        </w:rPr>
        <w:t xml:space="preserve">total per instituții (22 proceduri) </w:t>
      </w:r>
      <w:r w:rsidRPr="007F557A">
        <w:rPr>
          <w:rFonts w:ascii="Times New Roman" w:hAnsi="Times New Roman"/>
          <w:noProof/>
          <w:sz w:val="24"/>
          <w:szCs w:val="24"/>
          <w:lang w:val="ro-RO" w:eastAsia="ru-RU"/>
        </w:rPr>
        <w:t xml:space="preserve">a crescut semnificativ în anul de raportare 2021, din contul numărului mare de proceduri de congelări efectuate de </w:t>
      </w:r>
      <w:r w:rsidRPr="007F557A">
        <w:rPr>
          <w:rFonts w:ascii="Times New Roman" w:hAnsi="Times New Roman"/>
          <w:noProof/>
          <w:sz w:val="24"/>
          <w:szCs w:val="24"/>
          <w:lang w:val="ro-MD" w:eastAsia="ru-RU"/>
        </w:rPr>
        <w:t>instituția „</w:t>
      </w:r>
      <w:r w:rsidRPr="007F557A">
        <w:rPr>
          <w:rFonts w:ascii="Times New Roman" w:hAnsi="Times New Roman"/>
          <w:noProof/>
          <w:sz w:val="24"/>
          <w:szCs w:val="24"/>
          <w:lang w:val="ro-RO" w:eastAsia="ru-RU"/>
        </w:rPr>
        <w:t>Spitalul Internațional Medpark”, atingând un spor de (+69,2%), față de anul 2020, când s-au efectuat 13 proceduri de congelare a ovocitelor în donarea între parteneri;</w:t>
      </w:r>
    </w:p>
    <w:p w:rsidR="009D5CD0" w:rsidRDefault="009D5CD0" w:rsidP="007F557A">
      <w:pPr>
        <w:shd w:val="clear" w:color="auto" w:fill="FFFFFF" w:themeFill="background1"/>
        <w:spacing w:after="0" w:line="240" w:lineRule="auto"/>
        <w:ind w:left="720"/>
        <w:jc w:val="both"/>
        <w:rPr>
          <w:rFonts w:ascii="Times New Roman" w:hAnsi="Times New Roman"/>
          <w:noProof/>
          <w:sz w:val="24"/>
          <w:szCs w:val="24"/>
          <w:lang w:val="fr-FR" w:eastAsia="ru-RU"/>
        </w:rPr>
      </w:pPr>
    </w:p>
    <w:p w:rsidR="007F557A" w:rsidRDefault="007F557A" w:rsidP="007F557A">
      <w:pPr>
        <w:shd w:val="clear" w:color="auto" w:fill="FFFFFF" w:themeFill="background1"/>
        <w:spacing w:after="0" w:line="240" w:lineRule="auto"/>
        <w:ind w:left="720"/>
        <w:jc w:val="both"/>
        <w:rPr>
          <w:rFonts w:ascii="Times New Roman" w:hAnsi="Times New Roman"/>
          <w:noProof/>
          <w:sz w:val="24"/>
          <w:szCs w:val="24"/>
          <w:lang w:val="fr-FR" w:eastAsia="ru-RU"/>
        </w:rPr>
      </w:pPr>
    </w:p>
    <w:p w:rsidR="007F557A" w:rsidRDefault="007F557A" w:rsidP="007F557A">
      <w:pPr>
        <w:shd w:val="clear" w:color="auto" w:fill="FFFFFF" w:themeFill="background1"/>
        <w:spacing w:after="0" w:line="240" w:lineRule="auto"/>
        <w:ind w:left="720"/>
        <w:jc w:val="both"/>
        <w:rPr>
          <w:rFonts w:ascii="Times New Roman" w:hAnsi="Times New Roman"/>
          <w:noProof/>
          <w:sz w:val="24"/>
          <w:szCs w:val="24"/>
          <w:lang w:val="fr-FR" w:eastAsia="ru-RU"/>
        </w:rPr>
      </w:pPr>
    </w:p>
    <w:p w:rsidR="00A36AA3" w:rsidRPr="007F557A" w:rsidRDefault="00A36AA3" w:rsidP="007F557A">
      <w:pPr>
        <w:pStyle w:val="a6"/>
        <w:numPr>
          <w:ilvl w:val="0"/>
          <w:numId w:val="41"/>
        </w:numPr>
        <w:shd w:val="clear" w:color="auto" w:fill="FFFFFF" w:themeFill="background1"/>
        <w:contextualSpacing/>
        <w:jc w:val="both"/>
        <w:rPr>
          <w:rFonts w:ascii="Times New Roman" w:hAnsi="Times New Roman"/>
          <w:sz w:val="24"/>
          <w:szCs w:val="24"/>
          <w:lang w:val="ro-RO"/>
        </w:rPr>
      </w:pPr>
      <w:r w:rsidRPr="007F557A">
        <w:rPr>
          <w:rFonts w:ascii="Times New Roman" w:hAnsi="Times New Roman"/>
          <w:b/>
          <w:bCs/>
          <w:sz w:val="24"/>
          <w:szCs w:val="24"/>
          <w:lang w:val="ro-RO"/>
        </w:rPr>
        <w:lastRenderedPageBreak/>
        <w:t>Activități reproductive cu e</w:t>
      </w:r>
      <w:r w:rsidR="009D5CD0" w:rsidRPr="007F557A">
        <w:rPr>
          <w:rFonts w:ascii="Times New Roman" w:hAnsi="Times New Roman"/>
          <w:b/>
          <w:bCs/>
          <w:sz w:val="24"/>
          <w:szCs w:val="24"/>
          <w:lang w:val="ro-RO"/>
        </w:rPr>
        <w:t>mbrioni, total per instituții R</w:t>
      </w:r>
      <w:r w:rsidRPr="007F557A">
        <w:rPr>
          <w:rFonts w:ascii="Times New Roman" w:hAnsi="Times New Roman"/>
          <w:b/>
          <w:bCs/>
          <w:sz w:val="24"/>
          <w:szCs w:val="24"/>
          <w:lang w:val="ro-RO"/>
        </w:rPr>
        <w:t xml:space="preserve">AM </w:t>
      </w:r>
    </w:p>
    <w:p w:rsidR="00F91324" w:rsidRDefault="00F91324" w:rsidP="007F557A">
      <w:pPr>
        <w:pStyle w:val="a6"/>
        <w:shd w:val="clear" w:color="auto" w:fill="FFFFFF" w:themeFill="background1"/>
        <w:ind w:left="1080"/>
        <w:contextualSpacing/>
        <w:jc w:val="center"/>
        <w:rPr>
          <w:rFonts w:ascii="Times New Roman" w:hAnsi="Times New Roman"/>
          <w:sz w:val="24"/>
          <w:szCs w:val="24"/>
          <w:lang w:val="ro-RO"/>
        </w:rPr>
      </w:pPr>
      <w:r w:rsidRPr="007F557A">
        <w:rPr>
          <w:rFonts w:ascii="Times New Roman" w:hAnsi="Times New Roman"/>
          <w:noProof/>
          <w:sz w:val="24"/>
          <w:szCs w:val="24"/>
          <w:lang w:eastAsia="ru-RU"/>
        </w:rPr>
        <w:drawing>
          <wp:inline distT="0" distB="0" distL="0" distR="0" wp14:anchorId="131540F5" wp14:editId="3169AE61">
            <wp:extent cx="4791075" cy="2724150"/>
            <wp:effectExtent l="0" t="0" r="9525" b="1905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7F557A" w:rsidRDefault="007F557A" w:rsidP="007F557A">
      <w:pPr>
        <w:pStyle w:val="a6"/>
        <w:shd w:val="clear" w:color="auto" w:fill="FFFFFF" w:themeFill="background1"/>
        <w:ind w:left="1080"/>
        <w:contextualSpacing/>
        <w:jc w:val="center"/>
        <w:rPr>
          <w:rFonts w:ascii="Times New Roman" w:hAnsi="Times New Roman"/>
          <w:sz w:val="24"/>
          <w:szCs w:val="24"/>
          <w:lang w:val="ro-RO"/>
        </w:rPr>
      </w:pPr>
    </w:p>
    <w:p w:rsidR="007F557A" w:rsidRDefault="007F557A" w:rsidP="007F557A">
      <w:pPr>
        <w:pStyle w:val="a6"/>
        <w:shd w:val="clear" w:color="auto" w:fill="FFFFFF" w:themeFill="background1"/>
        <w:ind w:left="1080"/>
        <w:contextualSpacing/>
        <w:jc w:val="center"/>
        <w:rPr>
          <w:rFonts w:ascii="Times New Roman" w:hAnsi="Times New Roman"/>
          <w:sz w:val="24"/>
          <w:szCs w:val="24"/>
          <w:lang w:val="ro-RO"/>
        </w:rPr>
      </w:pPr>
    </w:p>
    <w:p w:rsidR="00C10A8C" w:rsidRPr="007F557A" w:rsidRDefault="00C10A8C" w:rsidP="007F557A">
      <w:pPr>
        <w:pStyle w:val="a6"/>
        <w:shd w:val="clear" w:color="auto" w:fill="FFFFFF" w:themeFill="background1"/>
        <w:contextualSpacing/>
        <w:jc w:val="center"/>
        <w:rPr>
          <w:rFonts w:ascii="Times New Roman" w:hAnsi="Times New Roman"/>
          <w:sz w:val="24"/>
          <w:szCs w:val="24"/>
          <w:lang w:val="ro-RO"/>
        </w:rPr>
      </w:pPr>
    </w:p>
    <w:tbl>
      <w:tblPr>
        <w:tblStyle w:val="a7"/>
        <w:tblW w:w="0" w:type="auto"/>
        <w:jc w:val="center"/>
        <w:tblLook w:val="04A0" w:firstRow="1" w:lastRow="0" w:firstColumn="1" w:lastColumn="0" w:noHBand="0" w:noVBand="1"/>
      </w:tblPr>
      <w:tblGrid>
        <w:gridCol w:w="4548"/>
        <w:gridCol w:w="851"/>
        <w:gridCol w:w="851"/>
        <w:gridCol w:w="1039"/>
        <w:gridCol w:w="851"/>
        <w:gridCol w:w="1039"/>
      </w:tblGrid>
      <w:tr w:rsidR="00C10A8C" w:rsidRPr="00731CEF" w:rsidTr="000D31FE">
        <w:trPr>
          <w:trHeight w:val="315"/>
          <w:jc w:val="center"/>
        </w:trPr>
        <w:tc>
          <w:tcPr>
            <w:tcW w:w="9179" w:type="dxa"/>
            <w:gridSpan w:val="6"/>
            <w:shd w:val="clear" w:color="auto" w:fill="92CDDC" w:themeFill="accent5" w:themeFillTint="99"/>
            <w:vAlign w:val="center"/>
          </w:tcPr>
          <w:p w:rsidR="00C10A8C" w:rsidRPr="007F557A" w:rsidRDefault="000D31FE" w:rsidP="007F557A">
            <w:pPr>
              <w:pStyle w:val="a6"/>
              <w:shd w:val="clear" w:color="auto" w:fill="FFFFFF" w:themeFill="background1"/>
              <w:ind w:left="0"/>
              <w:contextualSpacing/>
              <w:jc w:val="center"/>
              <w:rPr>
                <w:rFonts w:ascii="Times New Roman" w:hAnsi="Times New Roman"/>
                <w:sz w:val="24"/>
                <w:szCs w:val="24"/>
                <w:lang w:val="ro-RO"/>
              </w:rPr>
            </w:pPr>
            <w:r w:rsidRPr="007F557A">
              <w:rPr>
                <w:rFonts w:ascii="Times New Roman" w:hAnsi="Times New Roman"/>
                <w:b/>
                <w:bCs/>
                <w:i/>
                <w:iCs/>
                <w:sz w:val="20"/>
                <w:szCs w:val="20"/>
                <w:lang w:val="pt-BR"/>
              </w:rPr>
              <w:t xml:space="preserve">Tab.1 </w:t>
            </w:r>
            <w:r w:rsidRPr="007F557A">
              <w:rPr>
                <w:rFonts w:ascii="Times New Roman" w:hAnsi="Times New Roman"/>
                <w:b/>
                <w:bCs/>
                <w:sz w:val="20"/>
                <w:szCs w:val="20"/>
                <w:lang w:val="ro-MD"/>
              </w:rPr>
              <w:t>A</w:t>
            </w:r>
            <w:r w:rsidRPr="007F557A">
              <w:rPr>
                <w:rFonts w:ascii="Times New Roman" w:hAnsi="Times New Roman"/>
                <w:b/>
                <w:bCs/>
                <w:sz w:val="20"/>
                <w:szCs w:val="20"/>
                <w:lang w:val="pt-BR"/>
              </w:rPr>
              <w:t>ctivități cu embrioni</w:t>
            </w:r>
            <w:r w:rsidRPr="007F557A">
              <w:rPr>
                <w:rFonts w:ascii="Times New Roman" w:hAnsi="Times New Roman"/>
                <w:b/>
                <w:bCs/>
                <w:sz w:val="20"/>
                <w:szCs w:val="20"/>
                <w:lang w:val="ro-MD"/>
              </w:rPr>
              <w:t xml:space="preserve">, </w:t>
            </w:r>
            <w:r w:rsidRPr="007F557A">
              <w:rPr>
                <w:rFonts w:ascii="Times New Roman" w:hAnsi="Times New Roman"/>
                <w:b/>
                <w:bCs/>
                <w:sz w:val="20"/>
                <w:szCs w:val="20"/>
                <w:lang w:val="pt-BR"/>
              </w:rPr>
              <w:t xml:space="preserve"> </w:t>
            </w:r>
            <w:r w:rsidRPr="007F557A">
              <w:rPr>
                <w:rFonts w:ascii="Times New Roman" w:hAnsi="Times New Roman"/>
                <w:b/>
                <w:bCs/>
                <w:sz w:val="20"/>
                <w:szCs w:val="20"/>
                <w:lang w:val="ro-MD"/>
              </w:rPr>
              <w:t>total</w:t>
            </w:r>
            <w:r w:rsidRPr="007F557A">
              <w:rPr>
                <w:rFonts w:ascii="Times New Roman" w:hAnsi="Times New Roman"/>
                <w:b/>
                <w:bCs/>
                <w:sz w:val="20"/>
                <w:szCs w:val="20"/>
                <w:lang w:val="pt-BR"/>
              </w:rPr>
              <w:t xml:space="preserve"> pe</w:t>
            </w:r>
            <w:r w:rsidRPr="007F557A">
              <w:rPr>
                <w:rFonts w:ascii="Times New Roman" w:hAnsi="Times New Roman"/>
                <w:b/>
                <w:bCs/>
                <w:sz w:val="20"/>
                <w:szCs w:val="20"/>
                <w:lang w:val="ro-MD"/>
              </w:rPr>
              <w:t>r</w:t>
            </w:r>
            <w:r w:rsidRPr="007F557A">
              <w:rPr>
                <w:rFonts w:ascii="Times New Roman" w:hAnsi="Times New Roman"/>
                <w:b/>
                <w:bCs/>
                <w:sz w:val="20"/>
                <w:szCs w:val="20"/>
                <w:lang w:val="pt-BR"/>
              </w:rPr>
              <w:t xml:space="preserve"> instituții </w:t>
            </w:r>
            <w:r w:rsidRPr="007F557A">
              <w:rPr>
                <w:rFonts w:ascii="Times New Roman" w:hAnsi="Times New Roman"/>
                <w:b/>
                <w:bCs/>
                <w:sz w:val="20"/>
                <w:szCs w:val="20"/>
                <w:lang w:val="ro-MD"/>
              </w:rPr>
              <w:t xml:space="preserve"> </w:t>
            </w:r>
            <w:r w:rsidRPr="007F557A">
              <w:rPr>
                <w:rFonts w:ascii="Times New Roman" w:hAnsi="Times New Roman"/>
                <w:b/>
                <w:bCs/>
                <w:sz w:val="20"/>
                <w:szCs w:val="20"/>
                <w:lang w:val="pt-BR"/>
              </w:rPr>
              <w:t>RAM</w:t>
            </w:r>
          </w:p>
        </w:tc>
      </w:tr>
      <w:tr w:rsidR="00C10A8C" w:rsidRPr="007F557A" w:rsidTr="000D31FE">
        <w:trPr>
          <w:trHeight w:val="567"/>
          <w:jc w:val="center"/>
        </w:trPr>
        <w:tc>
          <w:tcPr>
            <w:tcW w:w="4548" w:type="dxa"/>
          </w:tcPr>
          <w:p w:rsidR="00C10A8C" w:rsidRPr="007F557A" w:rsidRDefault="00C10A8C" w:rsidP="007F557A">
            <w:pPr>
              <w:pStyle w:val="a6"/>
              <w:shd w:val="clear" w:color="auto" w:fill="FFFFFF" w:themeFill="background1"/>
              <w:spacing w:after="0" w:line="240" w:lineRule="auto"/>
              <w:ind w:left="0"/>
              <w:contextualSpacing/>
              <w:rPr>
                <w:rFonts w:ascii="Times New Roman" w:hAnsi="Times New Roman"/>
                <w:sz w:val="24"/>
                <w:szCs w:val="24"/>
                <w:lang w:val="ro-RO"/>
              </w:rPr>
            </w:pPr>
          </w:p>
        </w:tc>
        <w:tc>
          <w:tcPr>
            <w:tcW w:w="851" w:type="dxa"/>
          </w:tcPr>
          <w:p w:rsidR="000D31FE" w:rsidRPr="007F557A" w:rsidRDefault="00C10A8C" w:rsidP="007F557A">
            <w:pPr>
              <w:pStyle w:val="a6"/>
              <w:shd w:val="clear" w:color="auto" w:fill="FFFFFF" w:themeFill="background1"/>
              <w:spacing w:after="0" w:line="240" w:lineRule="auto"/>
              <w:ind w:left="0"/>
              <w:contextualSpacing/>
              <w:jc w:val="center"/>
              <w:rPr>
                <w:rFonts w:ascii="Times New Roman" w:hAnsi="Times New Roman"/>
                <w:b/>
                <w:sz w:val="20"/>
                <w:szCs w:val="20"/>
                <w:lang w:val="ro-RO"/>
              </w:rPr>
            </w:pPr>
            <w:r w:rsidRPr="007F557A">
              <w:rPr>
                <w:rFonts w:ascii="Times New Roman" w:hAnsi="Times New Roman"/>
                <w:b/>
                <w:sz w:val="20"/>
                <w:szCs w:val="20"/>
                <w:lang w:val="ro-RO"/>
              </w:rPr>
              <w:t>Anul 2019</w:t>
            </w:r>
          </w:p>
        </w:tc>
        <w:tc>
          <w:tcPr>
            <w:tcW w:w="851" w:type="dxa"/>
          </w:tcPr>
          <w:p w:rsidR="00C10A8C" w:rsidRPr="007F557A" w:rsidRDefault="00C10A8C" w:rsidP="007F557A">
            <w:pPr>
              <w:pStyle w:val="a6"/>
              <w:shd w:val="clear" w:color="auto" w:fill="FFFFFF" w:themeFill="background1"/>
              <w:spacing w:after="0" w:line="240" w:lineRule="auto"/>
              <w:ind w:left="0"/>
              <w:contextualSpacing/>
              <w:jc w:val="center"/>
              <w:rPr>
                <w:rFonts w:ascii="Times New Roman" w:hAnsi="Times New Roman"/>
                <w:sz w:val="24"/>
                <w:szCs w:val="24"/>
                <w:lang w:val="ro-RO"/>
              </w:rPr>
            </w:pPr>
            <w:r w:rsidRPr="007F557A">
              <w:rPr>
                <w:rFonts w:ascii="Times New Roman" w:hAnsi="Times New Roman"/>
                <w:b/>
                <w:sz w:val="20"/>
                <w:szCs w:val="20"/>
                <w:lang w:val="ro-RO"/>
              </w:rPr>
              <w:t>Anul 20</w:t>
            </w:r>
            <w:r w:rsidR="000D31FE" w:rsidRPr="007F557A">
              <w:rPr>
                <w:rFonts w:ascii="Times New Roman" w:hAnsi="Times New Roman"/>
                <w:b/>
                <w:sz w:val="20"/>
                <w:szCs w:val="20"/>
                <w:lang w:val="ro-RO"/>
              </w:rPr>
              <w:t>20</w:t>
            </w:r>
          </w:p>
        </w:tc>
        <w:tc>
          <w:tcPr>
            <w:tcW w:w="1039" w:type="dxa"/>
            <w:shd w:val="clear" w:color="auto" w:fill="DAEEF3" w:themeFill="accent5" w:themeFillTint="33"/>
          </w:tcPr>
          <w:p w:rsidR="00C10A8C" w:rsidRPr="007F557A" w:rsidRDefault="00C10A8C" w:rsidP="007F557A">
            <w:pPr>
              <w:pStyle w:val="a6"/>
              <w:shd w:val="clear" w:color="auto" w:fill="FFFFFF" w:themeFill="background1"/>
              <w:spacing w:after="0" w:line="240" w:lineRule="auto"/>
              <w:ind w:left="0"/>
              <w:contextualSpacing/>
              <w:jc w:val="center"/>
              <w:rPr>
                <w:rFonts w:ascii="Times New Roman" w:hAnsi="Times New Roman"/>
                <w:b/>
                <w:sz w:val="20"/>
                <w:szCs w:val="20"/>
                <w:lang w:val="ro-RO"/>
              </w:rPr>
            </w:pPr>
            <w:r w:rsidRPr="007F557A">
              <w:rPr>
                <w:rFonts w:ascii="Times New Roman" w:hAnsi="Times New Roman"/>
                <w:b/>
                <w:sz w:val="20"/>
                <w:szCs w:val="20"/>
                <w:lang w:val="ro-RO"/>
              </w:rPr>
              <w:t>Dinamica spor, %</w:t>
            </w:r>
          </w:p>
        </w:tc>
        <w:tc>
          <w:tcPr>
            <w:tcW w:w="851" w:type="dxa"/>
          </w:tcPr>
          <w:p w:rsidR="00C10A8C" w:rsidRPr="007F557A" w:rsidRDefault="00C10A8C" w:rsidP="007F557A">
            <w:pPr>
              <w:pStyle w:val="a6"/>
              <w:shd w:val="clear" w:color="auto" w:fill="FFFFFF" w:themeFill="background1"/>
              <w:spacing w:after="0" w:line="240" w:lineRule="auto"/>
              <w:ind w:left="0"/>
              <w:contextualSpacing/>
              <w:jc w:val="center"/>
              <w:rPr>
                <w:rFonts w:ascii="Times New Roman" w:hAnsi="Times New Roman"/>
                <w:sz w:val="24"/>
                <w:szCs w:val="24"/>
                <w:lang w:val="ro-RO"/>
              </w:rPr>
            </w:pPr>
            <w:r w:rsidRPr="007F557A">
              <w:rPr>
                <w:rFonts w:ascii="Times New Roman" w:hAnsi="Times New Roman"/>
                <w:b/>
                <w:sz w:val="20"/>
                <w:szCs w:val="20"/>
                <w:lang w:val="ro-RO"/>
              </w:rPr>
              <w:t>Anul 20</w:t>
            </w:r>
            <w:r w:rsidR="000D31FE" w:rsidRPr="007F557A">
              <w:rPr>
                <w:rFonts w:ascii="Times New Roman" w:hAnsi="Times New Roman"/>
                <w:b/>
                <w:sz w:val="20"/>
                <w:szCs w:val="20"/>
                <w:lang w:val="ro-RO"/>
              </w:rPr>
              <w:t>21</w:t>
            </w:r>
          </w:p>
        </w:tc>
        <w:tc>
          <w:tcPr>
            <w:tcW w:w="1039" w:type="dxa"/>
            <w:shd w:val="clear" w:color="auto" w:fill="DAEEF3" w:themeFill="accent5" w:themeFillTint="33"/>
          </w:tcPr>
          <w:p w:rsidR="00C10A8C" w:rsidRPr="007F557A" w:rsidRDefault="00C10A8C" w:rsidP="007F557A">
            <w:pPr>
              <w:pStyle w:val="a6"/>
              <w:shd w:val="clear" w:color="auto" w:fill="FFFFFF" w:themeFill="background1"/>
              <w:spacing w:after="0" w:line="240" w:lineRule="auto"/>
              <w:ind w:left="0"/>
              <w:contextualSpacing/>
              <w:jc w:val="center"/>
              <w:rPr>
                <w:rFonts w:ascii="Times New Roman" w:hAnsi="Times New Roman"/>
                <w:sz w:val="24"/>
                <w:szCs w:val="24"/>
                <w:lang w:val="ro-RO"/>
              </w:rPr>
            </w:pPr>
            <w:r w:rsidRPr="007F557A">
              <w:rPr>
                <w:rFonts w:ascii="Times New Roman" w:hAnsi="Times New Roman"/>
                <w:b/>
                <w:sz w:val="20"/>
                <w:szCs w:val="20"/>
                <w:lang w:val="ro-RO"/>
              </w:rPr>
              <w:t>Dinamica spor, %</w:t>
            </w:r>
          </w:p>
        </w:tc>
      </w:tr>
      <w:tr w:rsidR="000D31FE" w:rsidRPr="007F557A" w:rsidTr="000D31FE">
        <w:trPr>
          <w:trHeight w:val="567"/>
          <w:jc w:val="center"/>
        </w:trPr>
        <w:tc>
          <w:tcPr>
            <w:tcW w:w="4548" w:type="dxa"/>
            <w:shd w:val="clear" w:color="auto" w:fill="DAEEF3" w:themeFill="accent5" w:themeFillTint="33"/>
          </w:tcPr>
          <w:p w:rsidR="000D31FE" w:rsidRPr="007F557A" w:rsidRDefault="000D31FE" w:rsidP="007F557A">
            <w:pPr>
              <w:pStyle w:val="a6"/>
              <w:shd w:val="clear" w:color="auto" w:fill="FFFFFF" w:themeFill="background1"/>
              <w:spacing w:after="0" w:line="240" w:lineRule="auto"/>
              <w:ind w:left="0"/>
              <w:contextualSpacing/>
              <w:rPr>
                <w:rFonts w:ascii="Times New Roman" w:hAnsi="Times New Roman"/>
                <w:sz w:val="24"/>
                <w:szCs w:val="24"/>
                <w:lang w:val="ro-RO"/>
              </w:rPr>
            </w:pPr>
            <w:r w:rsidRPr="007F557A">
              <w:rPr>
                <w:rFonts w:ascii="Times New Roman" w:hAnsi="Times New Roman"/>
                <w:b/>
                <w:bCs/>
                <w:sz w:val="20"/>
                <w:szCs w:val="20"/>
                <w:lang w:val="ro-RO"/>
              </w:rPr>
              <w:t>Nr. de proceduri de crioconservare a embrionilor</w:t>
            </w:r>
          </w:p>
        </w:tc>
        <w:tc>
          <w:tcPr>
            <w:tcW w:w="851" w:type="dxa"/>
            <w:shd w:val="clear" w:color="auto" w:fill="DAEEF3" w:themeFill="accent5" w:themeFillTint="33"/>
            <w:vAlign w:val="center"/>
          </w:tcPr>
          <w:p w:rsidR="000D31FE" w:rsidRPr="007F557A" w:rsidRDefault="000D31FE" w:rsidP="007F557A">
            <w:pPr>
              <w:pStyle w:val="a3"/>
              <w:shd w:val="clear" w:color="auto" w:fill="FFFFFF" w:themeFill="background1"/>
              <w:spacing w:before="0" w:beforeAutospacing="0" w:after="0" w:line="298" w:lineRule="atLeast"/>
              <w:jc w:val="center"/>
              <w:textAlignment w:val="bottom"/>
              <w:rPr>
                <w:rFonts w:ascii="Arial" w:hAnsi="Arial" w:cs="Arial"/>
                <w:b/>
                <w:sz w:val="20"/>
                <w:szCs w:val="20"/>
              </w:rPr>
            </w:pPr>
            <w:r w:rsidRPr="007F557A">
              <w:rPr>
                <w:b/>
                <w:bCs/>
                <w:color w:val="000000" w:themeColor="dark1"/>
                <w:kern w:val="24"/>
                <w:sz w:val="20"/>
                <w:szCs w:val="20"/>
              </w:rPr>
              <w:t>657</w:t>
            </w:r>
          </w:p>
        </w:tc>
        <w:tc>
          <w:tcPr>
            <w:tcW w:w="851" w:type="dxa"/>
            <w:shd w:val="clear" w:color="auto" w:fill="DAEEF3" w:themeFill="accent5" w:themeFillTint="33"/>
            <w:vAlign w:val="center"/>
          </w:tcPr>
          <w:p w:rsidR="000D31FE" w:rsidRPr="007F557A" w:rsidRDefault="000D31FE" w:rsidP="007F557A">
            <w:pPr>
              <w:pStyle w:val="a3"/>
              <w:shd w:val="clear" w:color="auto" w:fill="FFFFFF" w:themeFill="background1"/>
              <w:spacing w:before="0" w:beforeAutospacing="0" w:after="0" w:line="298" w:lineRule="atLeast"/>
              <w:jc w:val="center"/>
              <w:textAlignment w:val="bottom"/>
              <w:rPr>
                <w:rFonts w:ascii="Arial" w:hAnsi="Arial" w:cs="Arial"/>
                <w:b/>
                <w:sz w:val="20"/>
                <w:szCs w:val="20"/>
              </w:rPr>
            </w:pPr>
            <w:r w:rsidRPr="007F557A">
              <w:rPr>
                <w:b/>
                <w:bCs/>
                <w:color w:val="000000" w:themeColor="dark1"/>
                <w:kern w:val="24"/>
                <w:sz w:val="20"/>
                <w:szCs w:val="20"/>
              </w:rPr>
              <w:t>564</w:t>
            </w:r>
          </w:p>
        </w:tc>
        <w:tc>
          <w:tcPr>
            <w:tcW w:w="1039" w:type="dxa"/>
            <w:shd w:val="clear" w:color="auto" w:fill="DAEEF3" w:themeFill="accent5" w:themeFillTint="33"/>
            <w:vAlign w:val="center"/>
          </w:tcPr>
          <w:p w:rsidR="000D31FE" w:rsidRPr="007F557A" w:rsidRDefault="000D31FE" w:rsidP="007F557A">
            <w:pPr>
              <w:pStyle w:val="a3"/>
              <w:shd w:val="clear" w:color="auto" w:fill="FFFFFF" w:themeFill="background1"/>
              <w:spacing w:before="0" w:beforeAutospacing="0" w:after="0" w:line="298" w:lineRule="atLeast"/>
              <w:jc w:val="center"/>
              <w:textAlignment w:val="bottom"/>
              <w:rPr>
                <w:rFonts w:ascii="Arial" w:hAnsi="Arial" w:cs="Arial"/>
                <w:b/>
                <w:sz w:val="20"/>
                <w:szCs w:val="20"/>
              </w:rPr>
            </w:pPr>
            <w:r w:rsidRPr="007F557A">
              <w:rPr>
                <w:b/>
                <w:bCs/>
                <w:color w:val="000000" w:themeColor="dark1"/>
                <w:kern w:val="24"/>
                <w:sz w:val="20"/>
                <w:szCs w:val="20"/>
              </w:rPr>
              <w:t>-14,2</w:t>
            </w:r>
          </w:p>
        </w:tc>
        <w:tc>
          <w:tcPr>
            <w:tcW w:w="851" w:type="dxa"/>
            <w:shd w:val="clear" w:color="auto" w:fill="DAEEF3" w:themeFill="accent5" w:themeFillTint="33"/>
            <w:vAlign w:val="center"/>
          </w:tcPr>
          <w:p w:rsidR="000D31FE" w:rsidRPr="007F557A" w:rsidRDefault="000D31FE" w:rsidP="007F557A">
            <w:pPr>
              <w:pStyle w:val="a3"/>
              <w:shd w:val="clear" w:color="auto" w:fill="FFFFFF" w:themeFill="background1"/>
              <w:spacing w:before="0" w:beforeAutospacing="0" w:after="0" w:line="298" w:lineRule="atLeast"/>
              <w:jc w:val="center"/>
              <w:textAlignment w:val="bottom"/>
              <w:rPr>
                <w:rFonts w:ascii="Arial" w:hAnsi="Arial" w:cs="Arial"/>
                <w:b/>
                <w:sz w:val="20"/>
                <w:szCs w:val="20"/>
              </w:rPr>
            </w:pPr>
            <w:r w:rsidRPr="007F557A">
              <w:rPr>
                <w:b/>
                <w:bCs/>
                <w:color w:val="000000" w:themeColor="dark1"/>
                <w:kern w:val="24"/>
                <w:sz w:val="20"/>
                <w:szCs w:val="20"/>
              </w:rPr>
              <w:t>634</w:t>
            </w:r>
          </w:p>
        </w:tc>
        <w:tc>
          <w:tcPr>
            <w:tcW w:w="1039" w:type="dxa"/>
            <w:shd w:val="clear" w:color="auto" w:fill="DAEEF3" w:themeFill="accent5" w:themeFillTint="33"/>
            <w:vAlign w:val="center"/>
          </w:tcPr>
          <w:p w:rsidR="000D31FE" w:rsidRPr="007F557A" w:rsidRDefault="000D31FE" w:rsidP="007F557A">
            <w:pPr>
              <w:pStyle w:val="a3"/>
              <w:shd w:val="clear" w:color="auto" w:fill="FFFFFF" w:themeFill="background1"/>
              <w:spacing w:before="0" w:beforeAutospacing="0" w:after="0" w:line="298" w:lineRule="atLeast"/>
              <w:jc w:val="center"/>
              <w:textAlignment w:val="bottom"/>
              <w:rPr>
                <w:rFonts w:ascii="Arial" w:hAnsi="Arial" w:cs="Arial"/>
                <w:b/>
                <w:sz w:val="20"/>
                <w:szCs w:val="20"/>
              </w:rPr>
            </w:pPr>
            <w:r w:rsidRPr="007F557A">
              <w:rPr>
                <w:b/>
                <w:bCs/>
                <w:color w:val="000000" w:themeColor="dark1"/>
                <w:kern w:val="24"/>
                <w:sz w:val="20"/>
                <w:szCs w:val="20"/>
                <w:lang w:val="ro-MD"/>
              </w:rPr>
              <w:t>+</w:t>
            </w:r>
            <w:r w:rsidRPr="007F557A">
              <w:rPr>
                <w:b/>
                <w:bCs/>
                <w:color w:val="000000" w:themeColor="dark1"/>
                <w:kern w:val="24"/>
                <w:sz w:val="20"/>
                <w:szCs w:val="20"/>
              </w:rPr>
              <w:t>12,4</w:t>
            </w:r>
          </w:p>
        </w:tc>
      </w:tr>
      <w:tr w:rsidR="000D31FE" w:rsidRPr="007F557A" w:rsidTr="000D31FE">
        <w:trPr>
          <w:trHeight w:val="567"/>
          <w:jc w:val="center"/>
        </w:trPr>
        <w:tc>
          <w:tcPr>
            <w:tcW w:w="4548" w:type="dxa"/>
          </w:tcPr>
          <w:p w:rsidR="000D31FE" w:rsidRPr="007F557A" w:rsidRDefault="000D31FE" w:rsidP="007F557A">
            <w:pPr>
              <w:pStyle w:val="a6"/>
              <w:shd w:val="clear" w:color="auto" w:fill="FFFFFF" w:themeFill="background1"/>
              <w:spacing w:after="0" w:line="240" w:lineRule="auto"/>
              <w:ind w:left="0"/>
              <w:contextualSpacing/>
              <w:rPr>
                <w:rFonts w:ascii="Times New Roman" w:hAnsi="Times New Roman"/>
                <w:sz w:val="24"/>
                <w:szCs w:val="24"/>
                <w:lang w:val="ro-RO"/>
              </w:rPr>
            </w:pPr>
            <w:r w:rsidRPr="007F557A">
              <w:rPr>
                <w:rFonts w:ascii="Times New Roman" w:hAnsi="Times New Roman"/>
                <w:b/>
                <w:bCs/>
                <w:sz w:val="20"/>
                <w:szCs w:val="20"/>
                <w:lang w:val="pt-BR"/>
              </w:rPr>
              <w:t>Nr. de transferuri de embrioni (TE proaspeți și congelați)</w:t>
            </w:r>
          </w:p>
        </w:tc>
        <w:tc>
          <w:tcPr>
            <w:tcW w:w="851" w:type="dxa"/>
            <w:vAlign w:val="center"/>
          </w:tcPr>
          <w:p w:rsidR="000D31FE" w:rsidRPr="007F557A" w:rsidRDefault="000D31FE" w:rsidP="007F557A">
            <w:pPr>
              <w:pStyle w:val="a3"/>
              <w:shd w:val="clear" w:color="auto" w:fill="FFFFFF" w:themeFill="background1"/>
              <w:spacing w:before="0" w:beforeAutospacing="0" w:after="0" w:line="298" w:lineRule="atLeast"/>
              <w:jc w:val="center"/>
              <w:textAlignment w:val="bottom"/>
              <w:rPr>
                <w:rFonts w:ascii="Arial" w:hAnsi="Arial" w:cs="Arial"/>
                <w:b/>
                <w:sz w:val="20"/>
                <w:szCs w:val="20"/>
              </w:rPr>
            </w:pPr>
            <w:r w:rsidRPr="007F557A">
              <w:rPr>
                <w:b/>
                <w:bCs/>
                <w:color w:val="000000" w:themeColor="dark1"/>
                <w:kern w:val="24"/>
                <w:sz w:val="20"/>
                <w:szCs w:val="20"/>
              </w:rPr>
              <w:t>1515</w:t>
            </w:r>
          </w:p>
        </w:tc>
        <w:tc>
          <w:tcPr>
            <w:tcW w:w="851" w:type="dxa"/>
            <w:vAlign w:val="center"/>
          </w:tcPr>
          <w:p w:rsidR="000D31FE" w:rsidRPr="007F557A" w:rsidRDefault="000D31FE" w:rsidP="007F557A">
            <w:pPr>
              <w:pStyle w:val="a3"/>
              <w:shd w:val="clear" w:color="auto" w:fill="FFFFFF" w:themeFill="background1"/>
              <w:spacing w:before="0" w:beforeAutospacing="0" w:after="0" w:line="298" w:lineRule="atLeast"/>
              <w:jc w:val="center"/>
              <w:textAlignment w:val="bottom"/>
              <w:rPr>
                <w:rFonts w:ascii="Arial" w:hAnsi="Arial" w:cs="Arial"/>
                <w:b/>
                <w:sz w:val="20"/>
                <w:szCs w:val="20"/>
              </w:rPr>
            </w:pPr>
            <w:r w:rsidRPr="007F557A">
              <w:rPr>
                <w:b/>
                <w:bCs/>
                <w:color w:val="000000" w:themeColor="dark1"/>
                <w:kern w:val="24"/>
                <w:sz w:val="20"/>
                <w:szCs w:val="20"/>
              </w:rPr>
              <w:t>1177</w:t>
            </w:r>
          </w:p>
        </w:tc>
        <w:tc>
          <w:tcPr>
            <w:tcW w:w="1039" w:type="dxa"/>
            <w:shd w:val="clear" w:color="auto" w:fill="DAEEF3" w:themeFill="accent5" w:themeFillTint="33"/>
            <w:vAlign w:val="center"/>
          </w:tcPr>
          <w:p w:rsidR="000D31FE" w:rsidRPr="007F557A" w:rsidRDefault="000D31FE" w:rsidP="007F557A">
            <w:pPr>
              <w:pStyle w:val="a3"/>
              <w:shd w:val="clear" w:color="auto" w:fill="FFFFFF" w:themeFill="background1"/>
              <w:spacing w:before="0" w:beforeAutospacing="0" w:after="0" w:line="298" w:lineRule="atLeast"/>
              <w:jc w:val="center"/>
              <w:textAlignment w:val="bottom"/>
              <w:rPr>
                <w:rFonts w:ascii="Arial" w:hAnsi="Arial" w:cs="Arial"/>
                <w:b/>
                <w:sz w:val="20"/>
                <w:szCs w:val="20"/>
              </w:rPr>
            </w:pPr>
            <w:r w:rsidRPr="007F557A">
              <w:rPr>
                <w:b/>
                <w:bCs/>
                <w:color w:val="000000" w:themeColor="dark1"/>
                <w:kern w:val="24"/>
                <w:sz w:val="20"/>
                <w:szCs w:val="20"/>
              </w:rPr>
              <w:t>-22,3</w:t>
            </w:r>
          </w:p>
        </w:tc>
        <w:tc>
          <w:tcPr>
            <w:tcW w:w="851" w:type="dxa"/>
            <w:vAlign w:val="center"/>
          </w:tcPr>
          <w:p w:rsidR="000D31FE" w:rsidRPr="007F557A" w:rsidRDefault="000D31FE" w:rsidP="007F557A">
            <w:pPr>
              <w:pStyle w:val="a3"/>
              <w:shd w:val="clear" w:color="auto" w:fill="FFFFFF" w:themeFill="background1"/>
              <w:spacing w:before="0" w:beforeAutospacing="0" w:after="0" w:line="298" w:lineRule="atLeast"/>
              <w:jc w:val="center"/>
              <w:textAlignment w:val="bottom"/>
              <w:rPr>
                <w:rFonts w:ascii="Arial" w:hAnsi="Arial" w:cs="Arial"/>
                <w:b/>
                <w:sz w:val="20"/>
                <w:szCs w:val="20"/>
              </w:rPr>
            </w:pPr>
            <w:r w:rsidRPr="007F557A">
              <w:rPr>
                <w:b/>
                <w:bCs/>
                <w:color w:val="000000" w:themeColor="dark1"/>
                <w:kern w:val="24"/>
                <w:sz w:val="20"/>
                <w:szCs w:val="20"/>
              </w:rPr>
              <w:t>1523</w:t>
            </w:r>
          </w:p>
        </w:tc>
        <w:tc>
          <w:tcPr>
            <w:tcW w:w="1039" w:type="dxa"/>
            <w:shd w:val="clear" w:color="auto" w:fill="DAEEF3" w:themeFill="accent5" w:themeFillTint="33"/>
            <w:vAlign w:val="center"/>
          </w:tcPr>
          <w:p w:rsidR="000D31FE" w:rsidRPr="007F557A" w:rsidRDefault="000D31FE" w:rsidP="007F557A">
            <w:pPr>
              <w:pStyle w:val="a3"/>
              <w:shd w:val="clear" w:color="auto" w:fill="FFFFFF" w:themeFill="background1"/>
              <w:spacing w:before="0" w:beforeAutospacing="0" w:after="0" w:line="298" w:lineRule="atLeast"/>
              <w:jc w:val="center"/>
              <w:textAlignment w:val="bottom"/>
              <w:rPr>
                <w:rFonts w:ascii="Arial" w:hAnsi="Arial" w:cs="Arial"/>
                <w:b/>
                <w:sz w:val="20"/>
                <w:szCs w:val="20"/>
              </w:rPr>
            </w:pPr>
            <w:r w:rsidRPr="007F557A">
              <w:rPr>
                <w:b/>
                <w:bCs/>
                <w:color w:val="000000" w:themeColor="dark1"/>
                <w:kern w:val="24"/>
                <w:sz w:val="20"/>
                <w:szCs w:val="20"/>
                <w:lang w:val="ro-MD"/>
              </w:rPr>
              <w:t>+</w:t>
            </w:r>
            <w:r w:rsidRPr="007F557A">
              <w:rPr>
                <w:b/>
                <w:bCs/>
                <w:color w:val="000000" w:themeColor="dark1"/>
                <w:kern w:val="24"/>
                <w:sz w:val="20"/>
                <w:szCs w:val="20"/>
              </w:rPr>
              <w:t>29,4</w:t>
            </w:r>
          </w:p>
        </w:tc>
      </w:tr>
    </w:tbl>
    <w:p w:rsidR="009D5CD0" w:rsidRPr="007F557A" w:rsidRDefault="009D5CD0" w:rsidP="007F557A">
      <w:pPr>
        <w:shd w:val="clear" w:color="auto" w:fill="FFFFFF" w:themeFill="background1"/>
        <w:spacing w:after="0"/>
        <w:contextualSpacing/>
        <w:rPr>
          <w:rFonts w:ascii="Times New Roman" w:hAnsi="Times New Roman"/>
          <w:sz w:val="24"/>
          <w:szCs w:val="24"/>
          <w:lang w:val="ro-MD"/>
        </w:rPr>
      </w:pPr>
    </w:p>
    <w:p w:rsidR="007F557A" w:rsidRDefault="007F557A" w:rsidP="007F557A">
      <w:pPr>
        <w:shd w:val="clear" w:color="auto" w:fill="FFFFFF" w:themeFill="background1"/>
        <w:spacing w:after="0"/>
        <w:contextualSpacing/>
        <w:rPr>
          <w:rFonts w:ascii="Times New Roman" w:hAnsi="Times New Roman"/>
          <w:sz w:val="24"/>
          <w:szCs w:val="24"/>
          <w:lang w:val="ro-MD"/>
        </w:rPr>
      </w:pPr>
    </w:p>
    <w:p w:rsidR="007F557A" w:rsidRDefault="007F557A" w:rsidP="007F557A">
      <w:pPr>
        <w:shd w:val="clear" w:color="auto" w:fill="FFFFFF" w:themeFill="background1"/>
        <w:spacing w:after="0"/>
        <w:contextualSpacing/>
        <w:rPr>
          <w:rFonts w:ascii="Times New Roman" w:hAnsi="Times New Roman"/>
          <w:sz w:val="24"/>
          <w:szCs w:val="24"/>
          <w:lang w:val="ro-MD"/>
        </w:rPr>
      </w:pPr>
    </w:p>
    <w:p w:rsidR="009D5CD0" w:rsidRPr="007F557A" w:rsidRDefault="009D5CD0" w:rsidP="007F557A">
      <w:pPr>
        <w:shd w:val="clear" w:color="auto" w:fill="FFFFFF" w:themeFill="background1"/>
        <w:spacing w:after="0"/>
        <w:contextualSpacing/>
        <w:rPr>
          <w:rFonts w:ascii="Times New Roman" w:hAnsi="Times New Roman"/>
          <w:sz w:val="24"/>
          <w:szCs w:val="24"/>
          <w:lang w:val="en-US"/>
        </w:rPr>
      </w:pPr>
      <w:r w:rsidRPr="007F557A">
        <w:rPr>
          <w:rFonts w:ascii="Times New Roman" w:hAnsi="Times New Roman"/>
          <w:sz w:val="24"/>
          <w:szCs w:val="24"/>
          <w:lang w:val="ro-MD"/>
        </w:rPr>
        <w:t xml:space="preserve">Activitățile de reproducere asistată legate de embrioni, prezentate în </w:t>
      </w:r>
      <w:r w:rsidRPr="007F557A">
        <w:rPr>
          <w:rFonts w:ascii="Times New Roman" w:hAnsi="Times New Roman"/>
          <w:b/>
          <w:i/>
          <w:iCs/>
          <w:sz w:val="24"/>
          <w:szCs w:val="24"/>
          <w:lang w:val="ro-MD"/>
        </w:rPr>
        <w:t>Tab.1</w:t>
      </w:r>
      <w:r w:rsidRPr="007F557A">
        <w:rPr>
          <w:rFonts w:ascii="Times New Roman" w:hAnsi="Times New Roman"/>
          <w:i/>
          <w:iCs/>
          <w:sz w:val="24"/>
          <w:szCs w:val="24"/>
          <w:lang w:val="ro-MD"/>
        </w:rPr>
        <w:t xml:space="preserve">, </w:t>
      </w:r>
      <w:r w:rsidRPr="007F557A">
        <w:rPr>
          <w:rFonts w:ascii="Times New Roman" w:hAnsi="Times New Roman"/>
          <w:sz w:val="24"/>
          <w:szCs w:val="24"/>
          <w:lang w:val="ro-MD"/>
        </w:rPr>
        <w:t>relatează că aceste activități:</w:t>
      </w:r>
    </w:p>
    <w:p w:rsidR="004E62B1" w:rsidRPr="007F557A" w:rsidRDefault="004E62B1" w:rsidP="007F557A">
      <w:pPr>
        <w:pStyle w:val="a6"/>
        <w:numPr>
          <w:ilvl w:val="0"/>
          <w:numId w:val="44"/>
        </w:numPr>
        <w:shd w:val="clear" w:color="auto" w:fill="FFFFFF" w:themeFill="background1"/>
        <w:spacing w:after="0"/>
        <w:rPr>
          <w:rFonts w:ascii="Times New Roman" w:hAnsi="Times New Roman"/>
          <w:sz w:val="24"/>
          <w:szCs w:val="24"/>
          <w:lang w:val="fr-FR"/>
        </w:rPr>
      </w:pPr>
      <w:r w:rsidRPr="007F557A">
        <w:rPr>
          <w:rFonts w:ascii="Times New Roman" w:hAnsi="Times New Roman"/>
          <w:sz w:val="24"/>
          <w:szCs w:val="24"/>
          <w:lang w:val="ro-MD"/>
        </w:rPr>
        <w:t>în anul de raportare 2021, referitor la numărul de proceduri de conservare a embrionilor, acesta s-a majorat cu  (+12,4%), față de anul 2020;</w:t>
      </w:r>
    </w:p>
    <w:p w:rsidR="004E62B1" w:rsidRPr="007F557A" w:rsidRDefault="004E62B1" w:rsidP="007F557A">
      <w:pPr>
        <w:pStyle w:val="a6"/>
        <w:numPr>
          <w:ilvl w:val="0"/>
          <w:numId w:val="44"/>
        </w:numPr>
        <w:shd w:val="clear" w:color="auto" w:fill="FFFFFF" w:themeFill="background1"/>
        <w:spacing w:after="0"/>
        <w:rPr>
          <w:rFonts w:ascii="Times New Roman" w:hAnsi="Times New Roman"/>
          <w:sz w:val="24"/>
          <w:szCs w:val="24"/>
          <w:lang w:val="fr-FR"/>
        </w:rPr>
      </w:pPr>
      <w:r w:rsidRPr="007F557A">
        <w:rPr>
          <w:rFonts w:ascii="Times New Roman" w:hAnsi="Times New Roman"/>
          <w:sz w:val="24"/>
          <w:szCs w:val="24"/>
          <w:lang w:val="ro-MD"/>
        </w:rPr>
        <w:t>Referitor la numărul de proceduri de transfer a embrionilor (proaspeți și congelați), în anul 2021, s-a remarcat o creștere cu (+29,4%), față de anul 2020;</w:t>
      </w:r>
    </w:p>
    <w:p w:rsidR="004E62B1" w:rsidRPr="007F557A" w:rsidRDefault="004E62B1" w:rsidP="007F557A">
      <w:pPr>
        <w:pStyle w:val="a6"/>
        <w:numPr>
          <w:ilvl w:val="0"/>
          <w:numId w:val="44"/>
        </w:numPr>
        <w:shd w:val="clear" w:color="auto" w:fill="FFFFFF" w:themeFill="background1"/>
        <w:spacing w:after="0"/>
        <w:rPr>
          <w:rFonts w:ascii="Times New Roman" w:hAnsi="Times New Roman"/>
          <w:sz w:val="24"/>
          <w:szCs w:val="24"/>
          <w:lang w:val="fr-FR"/>
        </w:rPr>
      </w:pPr>
      <w:r w:rsidRPr="007F557A">
        <w:rPr>
          <w:rFonts w:ascii="Times New Roman" w:hAnsi="Times New Roman"/>
          <w:sz w:val="24"/>
          <w:szCs w:val="24"/>
          <w:lang w:val="ro-MD"/>
        </w:rPr>
        <w:t xml:space="preserve">În anul de raportare 2021, creșterea activităților de reproducere asistată cu utilizarea embrionilor sunt direct legate de majorarea cu (+18,4%)  a numărului de cupluri tratate prin tehnologii FIV/ICSI, relatată mai sus în </w:t>
      </w:r>
      <w:r w:rsidRPr="007F557A">
        <w:rPr>
          <w:rFonts w:ascii="Times New Roman" w:hAnsi="Times New Roman"/>
          <w:i/>
          <w:iCs/>
          <w:sz w:val="24"/>
          <w:szCs w:val="24"/>
          <w:lang w:val="ro-MD"/>
        </w:rPr>
        <w:t>Fig. 2</w:t>
      </w:r>
      <w:r w:rsidRPr="007F557A">
        <w:rPr>
          <w:rFonts w:ascii="Times New Roman" w:hAnsi="Times New Roman"/>
          <w:sz w:val="24"/>
          <w:szCs w:val="24"/>
          <w:lang w:val="ro-MD"/>
        </w:rPr>
        <w:t>.</w:t>
      </w:r>
    </w:p>
    <w:p w:rsidR="00F91324" w:rsidRDefault="00F91324" w:rsidP="007F557A">
      <w:pPr>
        <w:pStyle w:val="a6"/>
        <w:shd w:val="clear" w:color="auto" w:fill="FFFFFF" w:themeFill="background1"/>
        <w:spacing w:after="0"/>
        <w:rPr>
          <w:rFonts w:ascii="Times New Roman" w:hAnsi="Times New Roman"/>
          <w:sz w:val="24"/>
          <w:szCs w:val="24"/>
          <w:lang w:val="fr-FR"/>
        </w:rPr>
      </w:pPr>
    </w:p>
    <w:p w:rsidR="007F557A" w:rsidRDefault="007F557A" w:rsidP="007F557A">
      <w:pPr>
        <w:pStyle w:val="a6"/>
        <w:shd w:val="clear" w:color="auto" w:fill="FFFFFF" w:themeFill="background1"/>
        <w:spacing w:after="0"/>
        <w:rPr>
          <w:rFonts w:ascii="Times New Roman" w:hAnsi="Times New Roman"/>
          <w:sz w:val="24"/>
          <w:szCs w:val="24"/>
          <w:lang w:val="fr-FR"/>
        </w:rPr>
      </w:pPr>
    </w:p>
    <w:p w:rsidR="007F557A" w:rsidRDefault="007F557A" w:rsidP="007F557A">
      <w:pPr>
        <w:pStyle w:val="a6"/>
        <w:shd w:val="clear" w:color="auto" w:fill="FFFFFF" w:themeFill="background1"/>
        <w:spacing w:after="0"/>
        <w:rPr>
          <w:rFonts w:ascii="Times New Roman" w:hAnsi="Times New Roman"/>
          <w:sz w:val="24"/>
          <w:szCs w:val="24"/>
          <w:lang w:val="fr-FR"/>
        </w:rPr>
      </w:pPr>
    </w:p>
    <w:p w:rsidR="007F557A" w:rsidRDefault="007F557A" w:rsidP="007F557A">
      <w:pPr>
        <w:pStyle w:val="a6"/>
        <w:shd w:val="clear" w:color="auto" w:fill="FFFFFF" w:themeFill="background1"/>
        <w:spacing w:after="0"/>
        <w:rPr>
          <w:rFonts w:ascii="Times New Roman" w:hAnsi="Times New Roman"/>
          <w:sz w:val="24"/>
          <w:szCs w:val="24"/>
          <w:lang w:val="fr-FR"/>
        </w:rPr>
      </w:pPr>
    </w:p>
    <w:p w:rsidR="007F557A" w:rsidRDefault="007F557A" w:rsidP="007F557A">
      <w:pPr>
        <w:pStyle w:val="a6"/>
        <w:shd w:val="clear" w:color="auto" w:fill="FFFFFF" w:themeFill="background1"/>
        <w:spacing w:after="0"/>
        <w:rPr>
          <w:rFonts w:ascii="Times New Roman" w:hAnsi="Times New Roman"/>
          <w:sz w:val="24"/>
          <w:szCs w:val="24"/>
          <w:lang w:val="fr-FR"/>
        </w:rPr>
      </w:pPr>
    </w:p>
    <w:p w:rsidR="007F557A" w:rsidRDefault="007F557A" w:rsidP="007F557A">
      <w:pPr>
        <w:pStyle w:val="a6"/>
        <w:shd w:val="clear" w:color="auto" w:fill="FFFFFF" w:themeFill="background1"/>
        <w:spacing w:after="0"/>
        <w:rPr>
          <w:rFonts w:ascii="Times New Roman" w:hAnsi="Times New Roman"/>
          <w:sz w:val="24"/>
          <w:szCs w:val="24"/>
          <w:lang w:val="fr-FR"/>
        </w:rPr>
      </w:pPr>
    </w:p>
    <w:p w:rsidR="007F557A" w:rsidRPr="007F557A" w:rsidRDefault="007F557A" w:rsidP="007F557A">
      <w:pPr>
        <w:pStyle w:val="a6"/>
        <w:shd w:val="clear" w:color="auto" w:fill="FFFFFF" w:themeFill="background1"/>
        <w:spacing w:after="0"/>
        <w:rPr>
          <w:rFonts w:ascii="Times New Roman" w:hAnsi="Times New Roman"/>
          <w:sz w:val="24"/>
          <w:szCs w:val="24"/>
          <w:lang w:val="fr-FR"/>
        </w:rPr>
      </w:pPr>
    </w:p>
    <w:p w:rsidR="009D5CD0" w:rsidRPr="007F557A" w:rsidRDefault="00F91324" w:rsidP="007F557A">
      <w:pPr>
        <w:pStyle w:val="a6"/>
        <w:numPr>
          <w:ilvl w:val="0"/>
          <w:numId w:val="41"/>
        </w:numPr>
        <w:shd w:val="clear" w:color="auto" w:fill="FFFFFF" w:themeFill="background1"/>
        <w:spacing w:after="0"/>
        <w:jc w:val="both"/>
        <w:rPr>
          <w:rFonts w:ascii="Times New Roman" w:hAnsi="Times New Roman"/>
          <w:sz w:val="24"/>
          <w:szCs w:val="24"/>
          <w:lang w:val="fr-FR"/>
        </w:rPr>
      </w:pPr>
      <w:r w:rsidRPr="007F557A">
        <w:rPr>
          <w:rFonts w:ascii="Times New Roman" w:hAnsi="Times New Roman"/>
          <w:b/>
          <w:bCs/>
          <w:sz w:val="24"/>
          <w:szCs w:val="24"/>
          <w:lang w:val="ro-MD"/>
        </w:rPr>
        <w:lastRenderedPageBreak/>
        <w:t>Activitatea de donare non parteneri  de celulele reproductive</w:t>
      </w:r>
    </w:p>
    <w:p w:rsidR="00F91324" w:rsidRPr="007F557A" w:rsidRDefault="00F91324" w:rsidP="007F557A">
      <w:pPr>
        <w:shd w:val="clear" w:color="auto" w:fill="FFFFFF" w:themeFill="background1"/>
        <w:spacing w:after="0"/>
        <w:jc w:val="center"/>
        <w:rPr>
          <w:rFonts w:ascii="Times New Roman" w:hAnsi="Times New Roman"/>
          <w:sz w:val="24"/>
          <w:szCs w:val="24"/>
          <w:lang w:val="fr-FR"/>
        </w:rPr>
      </w:pPr>
      <w:r w:rsidRPr="007F557A">
        <w:rPr>
          <w:rFonts w:ascii="Times New Roman" w:hAnsi="Times New Roman"/>
          <w:noProof/>
          <w:sz w:val="24"/>
          <w:szCs w:val="24"/>
          <w:lang w:eastAsia="ru-RU"/>
        </w:rPr>
        <w:drawing>
          <wp:inline distT="0" distB="0" distL="0" distR="0" wp14:anchorId="3E537BA2" wp14:editId="23BAB8C4">
            <wp:extent cx="4038600" cy="2790825"/>
            <wp:effectExtent l="0" t="0" r="19050" b="9525"/>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F91324" w:rsidRPr="007F557A" w:rsidRDefault="00F91324" w:rsidP="007F557A">
      <w:pPr>
        <w:shd w:val="clear" w:color="auto" w:fill="FFFFFF" w:themeFill="background1"/>
        <w:spacing w:after="0"/>
        <w:jc w:val="center"/>
        <w:rPr>
          <w:rFonts w:ascii="Times New Roman" w:hAnsi="Times New Roman"/>
          <w:sz w:val="24"/>
          <w:szCs w:val="24"/>
          <w:lang w:val="fr-FR"/>
        </w:rPr>
      </w:pPr>
    </w:p>
    <w:p w:rsidR="004E62B1" w:rsidRPr="007F557A" w:rsidRDefault="004E62B1" w:rsidP="007F557A">
      <w:pPr>
        <w:numPr>
          <w:ilvl w:val="0"/>
          <w:numId w:val="45"/>
        </w:numPr>
        <w:shd w:val="clear" w:color="auto" w:fill="FFFFFF" w:themeFill="background1"/>
        <w:spacing w:line="240" w:lineRule="auto"/>
        <w:contextualSpacing/>
        <w:jc w:val="both"/>
        <w:rPr>
          <w:rFonts w:ascii="Times New Roman" w:hAnsi="Times New Roman"/>
          <w:sz w:val="24"/>
          <w:szCs w:val="24"/>
          <w:lang w:val="en-US"/>
        </w:rPr>
      </w:pPr>
      <w:r w:rsidRPr="007F557A">
        <w:rPr>
          <w:rFonts w:ascii="Times New Roman" w:hAnsi="Times New Roman"/>
          <w:sz w:val="24"/>
          <w:szCs w:val="24"/>
          <w:lang w:val="ro-RO"/>
        </w:rPr>
        <w:t xml:space="preserve">Conform </w:t>
      </w:r>
      <w:r w:rsidRPr="007F557A">
        <w:rPr>
          <w:rFonts w:ascii="Times New Roman" w:hAnsi="Times New Roman"/>
          <w:b/>
          <w:bCs/>
          <w:i/>
          <w:iCs/>
          <w:sz w:val="24"/>
          <w:szCs w:val="24"/>
          <w:lang w:val="ro-RO"/>
        </w:rPr>
        <w:t>Fig. 8</w:t>
      </w:r>
      <w:r w:rsidRPr="007F557A">
        <w:rPr>
          <w:rFonts w:ascii="Times New Roman" w:hAnsi="Times New Roman"/>
          <w:b/>
          <w:bCs/>
          <w:sz w:val="24"/>
          <w:szCs w:val="24"/>
          <w:lang w:val="ro-RO"/>
        </w:rPr>
        <w:t xml:space="preserve">, </w:t>
      </w:r>
      <w:r w:rsidRPr="007F557A">
        <w:rPr>
          <w:rFonts w:ascii="Times New Roman" w:hAnsi="Times New Roman"/>
          <w:sz w:val="24"/>
          <w:szCs w:val="24"/>
          <w:lang w:val="ro-MD"/>
        </w:rPr>
        <w:t xml:space="preserve">în anul 2021, activitatea de donare non parteneri a gameților (sperma, ovocite)  a fost  practicată de clinicile: </w:t>
      </w:r>
    </w:p>
    <w:p w:rsidR="004E62B1" w:rsidRPr="007F557A" w:rsidRDefault="004E62B1" w:rsidP="007F557A">
      <w:pPr>
        <w:numPr>
          <w:ilvl w:val="0"/>
          <w:numId w:val="46"/>
        </w:numPr>
        <w:shd w:val="clear" w:color="auto" w:fill="FFFFFF" w:themeFill="background1"/>
        <w:spacing w:line="240" w:lineRule="auto"/>
        <w:contextualSpacing/>
        <w:jc w:val="both"/>
        <w:rPr>
          <w:rFonts w:ascii="Times New Roman" w:hAnsi="Times New Roman"/>
          <w:sz w:val="24"/>
          <w:szCs w:val="24"/>
          <w:lang w:val="fr-FR"/>
        </w:rPr>
      </w:pPr>
      <w:r w:rsidRPr="007F557A">
        <w:rPr>
          <w:rFonts w:ascii="Times New Roman" w:hAnsi="Times New Roman"/>
          <w:sz w:val="24"/>
          <w:szCs w:val="24"/>
          <w:lang w:val="ro-RO"/>
        </w:rPr>
        <w:t>„Clinica Familia” S.R.L., care au raportat 3 donatori de spermă și 4 donatori de ovocite;</w:t>
      </w:r>
    </w:p>
    <w:p w:rsidR="004E62B1" w:rsidRPr="007F557A" w:rsidRDefault="004E62B1" w:rsidP="007F557A">
      <w:pPr>
        <w:numPr>
          <w:ilvl w:val="0"/>
          <w:numId w:val="46"/>
        </w:numPr>
        <w:shd w:val="clear" w:color="auto" w:fill="FFFFFF" w:themeFill="background1"/>
        <w:spacing w:line="240" w:lineRule="auto"/>
        <w:contextualSpacing/>
        <w:jc w:val="both"/>
        <w:rPr>
          <w:rFonts w:ascii="Times New Roman" w:hAnsi="Times New Roman"/>
          <w:sz w:val="24"/>
          <w:szCs w:val="24"/>
          <w:lang w:val="fr-FR"/>
        </w:rPr>
      </w:pPr>
      <w:r w:rsidRPr="007F557A">
        <w:rPr>
          <w:rFonts w:ascii="Times New Roman" w:hAnsi="Times New Roman"/>
          <w:sz w:val="24"/>
          <w:szCs w:val="24"/>
          <w:lang w:val="it-IT"/>
        </w:rPr>
        <w:t>„Spitalul TerraMed”</w:t>
      </w:r>
      <w:r w:rsidRPr="007F557A">
        <w:rPr>
          <w:rFonts w:ascii="Times New Roman" w:hAnsi="Times New Roman"/>
          <w:sz w:val="24"/>
          <w:szCs w:val="24"/>
          <w:lang w:val="ro-MD"/>
        </w:rPr>
        <w:t xml:space="preserve"> cu 2 donatori de spermă și 3 donatori de ovocite;</w:t>
      </w:r>
    </w:p>
    <w:p w:rsidR="004E62B1" w:rsidRPr="007F557A" w:rsidRDefault="004E62B1" w:rsidP="007F557A">
      <w:pPr>
        <w:numPr>
          <w:ilvl w:val="0"/>
          <w:numId w:val="46"/>
        </w:numPr>
        <w:shd w:val="clear" w:color="auto" w:fill="FFFFFF" w:themeFill="background1"/>
        <w:spacing w:line="240" w:lineRule="auto"/>
        <w:contextualSpacing/>
        <w:jc w:val="both"/>
        <w:rPr>
          <w:rFonts w:ascii="Times New Roman" w:hAnsi="Times New Roman"/>
          <w:sz w:val="24"/>
          <w:szCs w:val="24"/>
          <w:lang w:val="en-US"/>
        </w:rPr>
      </w:pPr>
      <w:r w:rsidRPr="007F557A">
        <w:rPr>
          <w:rFonts w:ascii="Times New Roman" w:hAnsi="Times New Roman"/>
          <w:sz w:val="24"/>
          <w:szCs w:val="24"/>
          <w:lang w:val="ro-RO"/>
        </w:rPr>
        <w:t xml:space="preserve">„Clinica </w:t>
      </w:r>
      <w:proofErr w:type="spellStart"/>
      <w:r w:rsidRPr="007F557A">
        <w:rPr>
          <w:rFonts w:ascii="Times New Roman" w:hAnsi="Times New Roman"/>
          <w:sz w:val="24"/>
          <w:szCs w:val="24"/>
          <w:lang w:val="ro-RO"/>
        </w:rPr>
        <w:t>Repromed</w:t>
      </w:r>
      <w:proofErr w:type="spellEnd"/>
      <w:r w:rsidRPr="007F557A">
        <w:rPr>
          <w:rFonts w:ascii="Times New Roman" w:hAnsi="Times New Roman"/>
          <w:sz w:val="24"/>
          <w:szCs w:val="24"/>
          <w:lang w:val="ro-RO"/>
        </w:rPr>
        <w:t xml:space="preserve">” S.R.L,  care raportează numai  donarea de </w:t>
      </w:r>
      <w:proofErr w:type="spellStart"/>
      <w:r w:rsidRPr="007F557A">
        <w:rPr>
          <w:rFonts w:ascii="Times New Roman" w:hAnsi="Times New Roman"/>
          <w:sz w:val="24"/>
          <w:szCs w:val="24"/>
          <w:lang w:val="ro-RO"/>
        </w:rPr>
        <w:t>ovocite</w:t>
      </w:r>
      <w:proofErr w:type="spellEnd"/>
      <w:r w:rsidRPr="007F557A">
        <w:rPr>
          <w:rFonts w:ascii="Times New Roman" w:hAnsi="Times New Roman"/>
          <w:sz w:val="24"/>
          <w:szCs w:val="24"/>
          <w:lang w:val="ro-RO"/>
        </w:rPr>
        <w:t xml:space="preserve">  (5 donatori);</w:t>
      </w:r>
    </w:p>
    <w:p w:rsidR="004E7BBE" w:rsidRPr="007F557A" w:rsidRDefault="004E62B1" w:rsidP="007F557A">
      <w:pPr>
        <w:numPr>
          <w:ilvl w:val="0"/>
          <w:numId w:val="46"/>
        </w:numPr>
        <w:shd w:val="clear" w:color="auto" w:fill="FFFFFF" w:themeFill="background1"/>
        <w:spacing w:line="240" w:lineRule="auto"/>
        <w:contextualSpacing/>
        <w:jc w:val="both"/>
        <w:rPr>
          <w:rFonts w:ascii="Times New Roman" w:hAnsi="Times New Roman"/>
          <w:sz w:val="24"/>
          <w:szCs w:val="24"/>
          <w:lang w:val="fr-FR"/>
        </w:rPr>
      </w:pPr>
      <w:r w:rsidRPr="007F557A">
        <w:rPr>
          <w:rFonts w:ascii="Times New Roman" w:hAnsi="Times New Roman"/>
          <w:sz w:val="24"/>
          <w:szCs w:val="24"/>
          <w:lang w:val="ro-RO"/>
        </w:rPr>
        <w:t>Donarea de embrioni este absentă în toate  Clinicile RAM</w:t>
      </w:r>
      <w:r w:rsidRPr="007F557A">
        <w:rPr>
          <w:rFonts w:ascii="Times New Roman" w:hAnsi="Times New Roman"/>
          <w:b/>
          <w:bCs/>
          <w:sz w:val="24"/>
          <w:szCs w:val="24"/>
          <w:lang w:val="ro-RO"/>
        </w:rPr>
        <w:t xml:space="preserve">; </w:t>
      </w:r>
    </w:p>
    <w:p w:rsidR="004E7BBE" w:rsidRPr="007F557A" w:rsidRDefault="004E7BBE" w:rsidP="007F557A">
      <w:pPr>
        <w:shd w:val="clear" w:color="auto" w:fill="FFFFFF" w:themeFill="background1"/>
        <w:spacing w:line="240" w:lineRule="auto"/>
        <w:ind w:left="720"/>
        <w:contextualSpacing/>
        <w:jc w:val="both"/>
        <w:rPr>
          <w:rFonts w:ascii="Times New Roman" w:hAnsi="Times New Roman"/>
          <w:sz w:val="24"/>
          <w:szCs w:val="24"/>
          <w:lang w:val="fr-FR"/>
        </w:rPr>
      </w:pPr>
    </w:p>
    <w:p w:rsidR="00A36AA3" w:rsidRPr="007F557A" w:rsidRDefault="002F42B8" w:rsidP="007F557A">
      <w:pPr>
        <w:shd w:val="clear" w:color="auto" w:fill="FFFFFF" w:themeFill="background1"/>
        <w:spacing w:after="0" w:line="240" w:lineRule="auto"/>
        <w:contextualSpacing/>
        <w:jc w:val="center"/>
        <w:rPr>
          <w:rFonts w:ascii="Times New Roman" w:hAnsi="Times New Roman"/>
          <w:sz w:val="24"/>
          <w:szCs w:val="24"/>
          <w:lang w:val="fr-FR"/>
        </w:rPr>
      </w:pPr>
      <w:r w:rsidRPr="007F557A">
        <w:rPr>
          <w:rFonts w:ascii="Times New Roman" w:hAnsi="Times New Roman"/>
          <w:noProof/>
          <w:sz w:val="24"/>
          <w:szCs w:val="24"/>
          <w:lang w:eastAsia="ru-RU"/>
        </w:rPr>
        <w:drawing>
          <wp:inline distT="0" distB="0" distL="0" distR="0" wp14:anchorId="4D4EF28C" wp14:editId="68BBB94D">
            <wp:extent cx="4438650" cy="2486025"/>
            <wp:effectExtent l="0" t="0" r="19050" b="9525"/>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4E7BBE" w:rsidRPr="007F557A" w:rsidRDefault="004E7BBE" w:rsidP="007F557A">
      <w:pPr>
        <w:shd w:val="clear" w:color="auto" w:fill="FFFFFF" w:themeFill="background1"/>
        <w:spacing w:after="0" w:line="240" w:lineRule="auto"/>
        <w:contextualSpacing/>
        <w:jc w:val="center"/>
        <w:rPr>
          <w:rFonts w:ascii="Times New Roman" w:hAnsi="Times New Roman"/>
          <w:sz w:val="24"/>
          <w:szCs w:val="24"/>
          <w:lang w:val="fr-FR"/>
        </w:rPr>
      </w:pPr>
    </w:p>
    <w:p w:rsidR="004E62B1" w:rsidRPr="007F557A" w:rsidRDefault="004E62B1" w:rsidP="007F557A">
      <w:pPr>
        <w:numPr>
          <w:ilvl w:val="0"/>
          <w:numId w:val="47"/>
        </w:numPr>
        <w:shd w:val="clear" w:color="auto" w:fill="FFFFFF" w:themeFill="background1"/>
        <w:spacing w:after="0" w:line="240" w:lineRule="auto"/>
        <w:contextualSpacing/>
        <w:jc w:val="both"/>
        <w:rPr>
          <w:rFonts w:ascii="Times New Roman" w:hAnsi="Times New Roman"/>
          <w:sz w:val="24"/>
          <w:szCs w:val="24"/>
          <w:lang w:val="fr-FR"/>
        </w:rPr>
      </w:pPr>
      <w:r w:rsidRPr="007F557A">
        <w:rPr>
          <w:rFonts w:ascii="Times New Roman" w:hAnsi="Times New Roman"/>
          <w:sz w:val="24"/>
          <w:szCs w:val="24"/>
          <w:lang w:val="ro-MD"/>
        </w:rPr>
        <w:t xml:space="preserve">Din </w:t>
      </w:r>
      <w:r w:rsidRPr="007F557A">
        <w:rPr>
          <w:rFonts w:ascii="Times New Roman" w:hAnsi="Times New Roman"/>
          <w:b/>
          <w:bCs/>
          <w:i/>
          <w:iCs/>
          <w:sz w:val="24"/>
          <w:szCs w:val="24"/>
          <w:lang w:val="ro-MD"/>
        </w:rPr>
        <w:t xml:space="preserve">Fig. 9 </w:t>
      </w:r>
      <w:r w:rsidRPr="007F557A">
        <w:rPr>
          <w:rFonts w:ascii="Times New Roman" w:hAnsi="Times New Roman"/>
          <w:sz w:val="24"/>
          <w:szCs w:val="24"/>
          <w:lang w:val="ro-MD"/>
        </w:rPr>
        <w:t>vizualizăm, că activitatea de donare non parteneri  a celulelor reproductive (gameți și embrioni) în instituțiile RAM în ultimii 3 ani de activitate (2019-2020-2021) este foarte modestă:</w:t>
      </w:r>
    </w:p>
    <w:p w:rsidR="004E62B1" w:rsidRPr="007F557A" w:rsidRDefault="004E62B1" w:rsidP="007F557A">
      <w:pPr>
        <w:numPr>
          <w:ilvl w:val="0"/>
          <w:numId w:val="48"/>
        </w:numPr>
        <w:shd w:val="clear" w:color="auto" w:fill="FFFFFF" w:themeFill="background1"/>
        <w:spacing w:after="0" w:line="240" w:lineRule="auto"/>
        <w:contextualSpacing/>
        <w:jc w:val="both"/>
        <w:rPr>
          <w:rFonts w:ascii="Times New Roman" w:hAnsi="Times New Roman"/>
          <w:sz w:val="24"/>
          <w:szCs w:val="24"/>
          <w:lang w:val="fr-FR"/>
        </w:rPr>
      </w:pPr>
      <w:r w:rsidRPr="007F557A">
        <w:rPr>
          <w:rFonts w:ascii="Times New Roman" w:hAnsi="Times New Roman"/>
          <w:sz w:val="24"/>
          <w:szCs w:val="24"/>
          <w:lang w:val="ro-MD"/>
        </w:rPr>
        <w:t>în „</w:t>
      </w:r>
      <w:r w:rsidRPr="007F557A">
        <w:rPr>
          <w:rFonts w:ascii="Times New Roman" w:hAnsi="Times New Roman"/>
          <w:sz w:val="24"/>
          <w:szCs w:val="24"/>
          <w:lang w:val="ro-RO"/>
        </w:rPr>
        <w:t>Spitalul Internațional Medpark” este nulă la toate tipurile de celule;</w:t>
      </w:r>
    </w:p>
    <w:p w:rsidR="004E62B1" w:rsidRPr="007F557A" w:rsidRDefault="004E62B1" w:rsidP="007F557A">
      <w:pPr>
        <w:numPr>
          <w:ilvl w:val="0"/>
          <w:numId w:val="48"/>
        </w:numPr>
        <w:shd w:val="clear" w:color="auto" w:fill="FFFFFF" w:themeFill="background1"/>
        <w:spacing w:after="0" w:line="240" w:lineRule="auto"/>
        <w:contextualSpacing/>
        <w:jc w:val="both"/>
        <w:rPr>
          <w:rFonts w:ascii="Times New Roman" w:hAnsi="Times New Roman"/>
          <w:sz w:val="24"/>
          <w:szCs w:val="24"/>
          <w:lang w:val="fr-FR"/>
        </w:rPr>
      </w:pPr>
      <w:r w:rsidRPr="007F557A">
        <w:rPr>
          <w:rFonts w:ascii="Times New Roman" w:hAnsi="Times New Roman"/>
          <w:sz w:val="24"/>
          <w:szCs w:val="24"/>
          <w:lang w:val="ro-RO"/>
        </w:rPr>
        <w:t xml:space="preserve">cu privire la tipurile de celule donate (spermă, ovocite, embrioni) în donarea non parteneri, „Clinica Familia” S.R.L., este cea mai </w:t>
      </w:r>
      <w:r w:rsidR="002F42B8" w:rsidRPr="007F557A">
        <w:rPr>
          <w:rFonts w:ascii="Times New Roman" w:hAnsi="Times New Roman"/>
          <w:sz w:val="24"/>
          <w:szCs w:val="24"/>
          <w:lang w:val="ro-RO"/>
        </w:rPr>
        <w:t>divers</w:t>
      </w:r>
      <w:r w:rsidRPr="007F557A">
        <w:rPr>
          <w:rFonts w:ascii="Times New Roman" w:hAnsi="Times New Roman"/>
          <w:sz w:val="24"/>
          <w:szCs w:val="24"/>
          <w:lang w:val="ro-RO"/>
        </w:rPr>
        <w:t>ă;</w:t>
      </w:r>
    </w:p>
    <w:p w:rsidR="004E62B1" w:rsidRPr="007F557A" w:rsidRDefault="004E62B1" w:rsidP="007F557A">
      <w:pPr>
        <w:numPr>
          <w:ilvl w:val="0"/>
          <w:numId w:val="48"/>
        </w:numPr>
        <w:shd w:val="clear" w:color="auto" w:fill="FFFFFF" w:themeFill="background1"/>
        <w:spacing w:after="0" w:line="240" w:lineRule="auto"/>
        <w:contextualSpacing/>
        <w:jc w:val="both"/>
        <w:rPr>
          <w:rFonts w:ascii="Times New Roman" w:hAnsi="Times New Roman"/>
          <w:sz w:val="24"/>
          <w:szCs w:val="24"/>
          <w:lang w:val="fr-FR"/>
        </w:rPr>
      </w:pPr>
      <w:r w:rsidRPr="007F557A">
        <w:rPr>
          <w:rFonts w:ascii="Times New Roman" w:hAnsi="Times New Roman"/>
          <w:sz w:val="24"/>
          <w:szCs w:val="24"/>
          <w:lang w:val="ro-RO"/>
        </w:rPr>
        <w:t xml:space="preserve">iar „Clinica </w:t>
      </w:r>
      <w:proofErr w:type="spellStart"/>
      <w:r w:rsidRPr="007F557A">
        <w:rPr>
          <w:rFonts w:ascii="Times New Roman" w:hAnsi="Times New Roman"/>
          <w:sz w:val="24"/>
          <w:szCs w:val="24"/>
          <w:lang w:val="ro-RO"/>
        </w:rPr>
        <w:t>Repromed</w:t>
      </w:r>
      <w:proofErr w:type="spellEnd"/>
      <w:r w:rsidRPr="007F557A">
        <w:rPr>
          <w:rFonts w:ascii="Times New Roman" w:hAnsi="Times New Roman"/>
          <w:sz w:val="24"/>
          <w:szCs w:val="24"/>
          <w:lang w:val="ro-RO"/>
        </w:rPr>
        <w:t xml:space="preserve">” S.R.L, raportează cel mai mare număr de donatori non parteneri de ovocite - 23 donatori, însumați pe anii 2019-2020-2021; </w:t>
      </w:r>
    </w:p>
    <w:p w:rsidR="00555B5E" w:rsidRPr="007F557A" w:rsidRDefault="00555B5E" w:rsidP="007F557A">
      <w:pPr>
        <w:shd w:val="clear" w:color="auto" w:fill="FFFFFF" w:themeFill="background1"/>
        <w:spacing w:after="0" w:line="240" w:lineRule="auto"/>
        <w:ind w:left="720"/>
        <w:contextualSpacing/>
        <w:jc w:val="both"/>
        <w:rPr>
          <w:rFonts w:ascii="Times New Roman" w:hAnsi="Times New Roman"/>
          <w:sz w:val="24"/>
          <w:szCs w:val="24"/>
          <w:lang w:val="fr-FR"/>
        </w:rPr>
      </w:pPr>
    </w:p>
    <w:p w:rsidR="00555B5E" w:rsidRDefault="00555B5E" w:rsidP="007F557A">
      <w:pPr>
        <w:shd w:val="clear" w:color="auto" w:fill="FFFFFF" w:themeFill="background1"/>
        <w:spacing w:after="0" w:line="240" w:lineRule="auto"/>
        <w:ind w:left="720"/>
        <w:contextualSpacing/>
        <w:jc w:val="center"/>
        <w:rPr>
          <w:rFonts w:ascii="Times New Roman" w:hAnsi="Times New Roman"/>
          <w:sz w:val="24"/>
          <w:szCs w:val="24"/>
          <w:lang w:val="fr-FR"/>
        </w:rPr>
      </w:pPr>
      <w:r w:rsidRPr="007F557A">
        <w:rPr>
          <w:rFonts w:ascii="Times New Roman" w:hAnsi="Times New Roman"/>
          <w:noProof/>
          <w:sz w:val="24"/>
          <w:szCs w:val="24"/>
          <w:lang w:eastAsia="ru-RU"/>
        </w:rPr>
        <w:lastRenderedPageBreak/>
        <w:drawing>
          <wp:inline distT="0" distB="0" distL="0" distR="0" wp14:anchorId="04C0B404" wp14:editId="6FC6A649">
            <wp:extent cx="4038600" cy="3456384"/>
            <wp:effectExtent l="0" t="0" r="19050" b="10795"/>
            <wp:docPr id="59"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F557A" w:rsidRPr="007F557A" w:rsidRDefault="007F557A" w:rsidP="007F557A">
      <w:pPr>
        <w:shd w:val="clear" w:color="auto" w:fill="FFFFFF" w:themeFill="background1"/>
        <w:spacing w:after="0" w:line="240" w:lineRule="auto"/>
        <w:ind w:left="720"/>
        <w:contextualSpacing/>
        <w:jc w:val="center"/>
        <w:rPr>
          <w:rFonts w:ascii="Times New Roman" w:hAnsi="Times New Roman"/>
          <w:sz w:val="24"/>
          <w:szCs w:val="24"/>
          <w:lang w:val="fr-FR"/>
        </w:rPr>
      </w:pPr>
    </w:p>
    <w:p w:rsidR="00555B5E" w:rsidRPr="007F557A" w:rsidRDefault="00555B5E" w:rsidP="007F557A">
      <w:pPr>
        <w:numPr>
          <w:ilvl w:val="0"/>
          <w:numId w:val="49"/>
        </w:numPr>
        <w:shd w:val="clear" w:color="auto" w:fill="FFFFFF" w:themeFill="background1"/>
        <w:spacing w:after="0" w:line="240" w:lineRule="auto"/>
        <w:jc w:val="both"/>
        <w:rPr>
          <w:rFonts w:ascii="Times New Roman" w:hAnsi="Times New Roman"/>
          <w:sz w:val="24"/>
          <w:szCs w:val="24"/>
          <w:lang w:val="en-US"/>
        </w:rPr>
      </w:pPr>
      <w:r w:rsidRPr="007F557A">
        <w:rPr>
          <w:rFonts w:ascii="Times New Roman" w:hAnsi="Times New Roman"/>
          <w:sz w:val="24"/>
          <w:szCs w:val="24"/>
          <w:lang w:val="ro-RO"/>
        </w:rPr>
        <w:t xml:space="preserve">Conform datelor din </w:t>
      </w:r>
      <w:r w:rsidRPr="007F557A">
        <w:rPr>
          <w:rFonts w:ascii="Times New Roman" w:hAnsi="Times New Roman"/>
          <w:b/>
          <w:bCs/>
          <w:i/>
          <w:iCs/>
          <w:sz w:val="24"/>
          <w:szCs w:val="24"/>
          <w:lang w:val="ro-RO"/>
        </w:rPr>
        <w:t>Fig. 10</w:t>
      </w:r>
      <w:r w:rsidRPr="007F557A">
        <w:rPr>
          <w:rFonts w:ascii="Times New Roman" w:hAnsi="Times New Roman"/>
          <w:b/>
          <w:bCs/>
          <w:sz w:val="24"/>
          <w:szCs w:val="24"/>
          <w:lang w:val="ro-RO"/>
        </w:rPr>
        <w:t xml:space="preserve">, </w:t>
      </w:r>
      <w:r w:rsidRPr="007F557A">
        <w:rPr>
          <w:rFonts w:ascii="Times New Roman" w:hAnsi="Times New Roman"/>
          <w:sz w:val="24"/>
          <w:szCs w:val="24"/>
          <w:lang w:val="ro-MD"/>
        </w:rPr>
        <w:t>în anul 2021:</w:t>
      </w:r>
    </w:p>
    <w:p w:rsidR="00555B5E" w:rsidRPr="007F557A" w:rsidRDefault="00555B5E" w:rsidP="007F557A">
      <w:pPr>
        <w:numPr>
          <w:ilvl w:val="0"/>
          <w:numId w:val="50"/>
        </w:numPr>
        <w:shd w:val="clear" w:color="auto" w:fill="FFFFFF" w:themeFill="background1"/>
        <w:spacing w:after="0" w:line="240" w:lineRule="auto"/>
        <w:jc w:val="both"/>
        <w:rPr>
          <w:rFonts w:ascii="Times New Roman" w:hAnsi="Times New Roman"/>
          <w:sz w:val="24"/>
          <w:szCs w:val="24"/>
          <w:lang w:val="fr-FR"/>
        </w:rPr>
      </w:pPr>
      <w:r w:rsidRPr="007F557A">
        <w:rPr>
          <w:rFonts w:ascii="Times New Roman" w:hAnsi="Times New Roman"/>
          <w:sz w:val="24"/>
          <w:szCs w:val="24"/>
          <w:lang w:val="ro-MD"/>
        </w:rPr>
        <w:t xml:space="preserve"> numărul de donări a celulelor reproductive este similar cu numărul de donatori non parteneri de gameți, reprezentată mai sus în </w:t>
      </w:r>
      <w:r w:rsidRPr="007F557A">
        <w:rPr>
          <w:rFonts w:ascii="Times New Roman" w:hAnsi="Times New Roman"/>
          <w:b/>
          <w:i/>
          <w:sz w:val="24"/>
          <w:szCs w:val="24"/>
          <w:lang w:val="ro-MD"/>
        </w:rPr>
        <w:t>Fig. 8</w:t>
      </w:r>
      <w:r w:rsidRPr="007F557A">
        <w:rPr>
          <w:rFonts w:ascii="Times New Roman" w:hAnsi="Times New Roman"/>
          <w:sz w:val="24"/>
          <w:szCs w:val="24"/>
          <w:lang w:val="ro-MD"/>
        </w:rPr>
        <w:t>;</w:t>
      </w:r>
    </w:p>
    <w:p w:rsidR="00555B5E" w:rsidRPr="007F557A" w:rsidRDefault="00555B5E" w:rsidP="007F557A">
      <w:pPr>
        <w:numPr>
          <w:ilvl w:val="0"/>
          <w:numId w:val="50"/>
        </w:numPr>
        <w:shd w:val="clear" w:color="auto" w:fill="FFFFFF" w:themeFill="background1"/>
        <w:spacing w:after="0" w:line="240" w:lineRule="auto"/>
        <w:jc w:val="both"/>
        <w:rPr>
          <w:rFonts w:ascii="Times New Roman" w:hAnsi="Times New Roman"/>
          <w:sz w:val="24"/>
          <w:szCs w:val="24"/>
          <w:lang w:val="en-US"/>
        </w:rPr>
      </w:pPr>
      <w:r w:rsidRPr="007F557A">
        <w:rPr>
          <w:rFonts w:ascii="Times New Roman" w:hAnsi="Times New Roman"/>
          <w:sz w:val="24"/>
          <w:szCs w:val="24"/>
          <w:lang w:val="ro-MD"/>
        </w:rPr>
        <w:t>aceasta denotă că, fiecare donator de spermă a efectuat câte o donare de material reproductiv;</w:t>
      </w:r>
    </w:p>
    <w:p w:rsidR="00555B5E" w:rsidRPr="007F557A" w:rsidRDefault="00555B5E" w:rsidP="007F557A">
      <w:pPr>
        <w:numPr>
          <w:ilvl w:val="0"/>
          <w:numId w:val="50"/>
        </w:numPr>
        <w:shd w:val="clear" w:color="auto" w:fill="FFFFFF" w:themeFill="background1"/>
        <w:spacing w:after="0" w:line="240" w:lineRule="auto"/>
        <w:jc w:val="both"/>
        <w:rPr>
          <w:rFonts w:ascii="Times New Roman" w:hAnsi="Times New Roman"/>
          <w:sz w:val="24"/>
          <w:szCs w:val="24"/>
          <w:lang w:val="fr-FR"/>
        </w:rPr>
      </w:pPr>
      <w:r w:rsidRPr="007F557A">
        <w:rPr>
          <w:rFonts w:ascii="Times New Roman" w:hAnsi="Times New Roman"/>
          <w:sz w:val="24"/>
          <w:szCs w:val="24"/>
          <w:lang w:val="ro-MD"/>
        </w:rPr>
        <w:t xml:space="preserve">donarea de </w:t>
      </w:r>
      <w:proofErr w:type="spellStart"/>
      <w:r w:rsidRPr="007F557A">
        <w:rPr>
          <w:rFonts w:ascii="Times New Roman" w:hAnsi="Times New Roman"/>
          <w:sz w:val="24"/>
          <w:szCs w:val="24"/>
          <w:lang w:val="ro-MD"/>
        </w:rPr>
        <w:t>ovocite</w:t>
      </w:r>
      <w:proofErr w:type="spellEnd"/>
      <w:r w:rsidRPr="007F557A">
        <w:rPr>
          <w:rFonts w:ascii="Times New Roman" w:hAnsi="Times New Roman"/>
          <w:sz w:val="24"/>
          <w:szCs w:val="24"/>
          <w:lang w:val="ro-MD"/>
        </w:rPr>
        <w:t xml:space="preserve"> a fost constituită din donări direcționate către anumiți primitori;</w:t>
      </w:r>
    </w:p>
    <w:p w:rsidR="008D7611" w:rsidRPr="007F557A" w:rsidRDefault="008D7611" w:rsidP="007F557A">
      <w:pPr>
        <w:shd w:val="clear" w:color="auto" w:fill="FFFFFF" w:themeFill="background1"/>
        <w:spacing w:line="240" w:lineRule="auto"/>
        <w:jc w:val="center"/>
        <w:rPr>
          <w:rFonts w:ascii="Times New Roman" w:hAnsi="Times New Roman"/>
          <w:sz w:val="24"/>
          <w:szCs w:val="24"/>
          <w:lang w:val="fr-FR"/>
        </w:rPr>
      </w:pPr>
    </w:p>
    <w:p w:rsidR="008D7611" w:rsidRPr="007F557A" w:rsidRDefault="008D7611" w:rsidP="007F557A">
      <w:pPr>
        <w:shd w:val="clear" w:color="auto" w:fill="FFFFFF" w:themeFill="background1"/>
        <w:spacing w:line="240" w:lineRule="auto"/>
        <w:jc w:val="center"/>
        <w:rPr>
          <w:rFonts w:ascii="Times New Roman" w:hAnsi="Times New Roman"/>
          <w:sz w:val="24"/>
          <w:szCs w:val="24"/>
          <w:lang w:val="ro-RO"/>
        </w:rPr>
      </w:pPr>
      <w:r w:rsidRPr="007F557A">
        <w:rPr>
          <w:rFonts w:ascii="Times New Roman" w:hAnsi="Times New Roman"/>
          <w:noProof/>
          <w:sz w:val="24"/>
          <w:szCs w:val="24"/>
          <w:lang w:eastAsia="ru-RU"/>
        </w:rPr>
        <w:drawing>
          <wp:inline distT="0" distB="0" distL="0" distR="0" wp14:anchorId="32E63E80" wp14:editId="45F87144">
            <wp:extent cx="4495800" cy="2924175"/>
            <wp:effectExtent l="0" t="0" r="19050" b="9525"/>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4E62B1" w:rsidRPr="007F557A" w:rsidRDefault="004E62B1" w:rsidP="007F557A">
      <w:pPr>
        <w:numPr>
          <w:ilvl w:val="0"/>
          <w:numId w:val="51"/>
        </w:numPr>
        <w:shd w:val="clear" w:color="auto" w:fill="FFFFFF" w:themeFill="background1"/>
        <w:spacing w:after="0" w:line="240" w:lineRule="auto"/>
        <w:jc w:val="both"/>
        <w:rPr>
          <w:rFonts w:ascii="Times New Roman" w:hAnsi="Times New Roman"/>
          <w:sz w:val="24"/>
          <w:szCs w:val="24"/>
          <w:lang w:val="ro-RO"/>
        </w:rPr>
      </w:pPr>
      <w:r w:rsidRPr="007F557A">
        <w:rPr>
          <w:rFonts w:ascii="Times New Roman" w:hAnsi="Times New Roman"/>
          <w:sz w:val="24"/>
          <w:szCs w:val="24"/>
          <w:lang w:val="ro-RO"/>
        </w:rPr>
        <w:t xml:space="preserve">Din </w:t>
      </w:r>
      <w:r w:rsidRPr="007F557A">
        <w:rPr>
          <w:rFonts w:ascii="Times New Roman" w:hAnsi="Times New Roman"/>
          <w:b/>
          <w:bCs/>
          <w:i/>
          <w:iCs/>
          <w:sz w:val="24"/>
          <w:szCs w:val="24"/>
          <w:lang w:val="ro-RO"/>
        </w:rPr>
        <w:t xml:space="preserve">Fig. 11 </w:t>
      </w:r>
      <w:r w:rsidRPr="007F557A">
        <w:rPr>
          <w:rFonts w:ascii="Times New Roman" w:hAnsi="Times New Roman"/>
          <w:sz w:val="24"/>
          <w:szCs w:val="24"/>
          <w:lang w:val="ro-RO"/>
        </w:rPr>
        <w:t>remarcăm că</w:t>
      </w:r>
      <w:r w:rsidR="00780997" w:rsidRPr="007F557A">
        <w:rPr>
          <w:rFonts w:ascii="Times New Roman" w:hAnsi="Times New Roman"/>
          <w:sz w:val="24"/>
          <w:szCs w:val="24"/>
          <w:lang w:val="ro-RO"/>
        </w:rPr>
        <w:t>,</w:t>
      </w:r>
      <w:r w:rsidRPr="007F557A">
        <w:rPr>
          <w:rFonts w:ascii="Times New Roman" w:hAnsi="Times New Roman"/>
          <w:sz w:val="24"/>
          <w:szCs w:val="24"/>
          <w:lang w:val="ro-RO"/>
        </w:rPr>
        <w:t xml:space="preserve"> </w:t>
      </w:r>
      <w:r w:rsidRPr="007F557A">
        <w:rPr>
          <w:rFonts w:ascii="Times New Roman" w:hAnsi="Times New Roman"/>
          <w:sz w:val="24"/>
          <w:szCs w:val="24"/>
          <w:lang w:val="ro-MD"/>
        </w:rPr>
        <w:t xml:space="preserve">pe parcursul anilor 2019-2020- 2021: </w:t>
      </w:r>
    </w:p>
    <w:p w:rsidR="004E62B1" w:rsidRPr="007F557A" w:rsidRDefault="004E62B1" w:rsidP="007F557A">
      <w:pPr>
        <w:numPr>
          <w:ilvl w:val="0"/>
          <w:numId w:val="52"/>
        </w:numPr>
        <w:shd w:val="clear" w:color="auto" w:fill="FFFFFF" w:themeFill="background1"/>
        <w:spacing w:after="0" w:line="240" w:lineRule="auto"/>
        <w:jc w:val="both"/>
        <w:rPr>
          <w:rFonts w:ascii="Times New Roman" w:hAnsi="Times New Roman"/>
          <w:sz w:val="24"/>
          <w:szCs w:val="24"/>
          <w:lang w:val="ro-RO"/>
        </w:rPr>
      </w:pPr>
      <w:r w:rsidRPr="007F557A">
        <w:rPr>
          <w:rFonts w:ascii="Times New Roman" w:hAnsi="Times New Roman"/>
          <w:sz w:val="24"/>
          <w:szCs w:val="24"/>
          <w:lang w:val="ro-MD"/>
        </w:rPr>
        <w:t xml:space="preserve">donarea  celulelor reproductive este cea mai diversă (gameți și embrioni) în </w:t>
      </w:r>
      <w:r w:rsidRPr="007F557A">
        <w:rPr>
          <w:rFonts w:ascii="Times New Roman" w:hAnsi="Times New Roman"/>
          <w:sz w:val="24"/>
          <w:szCs w:val="24"/>
          <w:lang w:val="ro-RO"/>
        </w:rPr>
        <w:t>„Clinica Familia” S.R.L., în care s-au realizat cel mai mare număr de donări de spermă (10 donări) din numărul total de donări de spermă per instituții</w:t>
      </w:r>
      <w:r w:rsidRPr="007F557A">
        <w:rPr>
          <w:rFonts w:ascii="Times New Roman" w:hAnsi="Times New Roman"/>
          <w:sz w:val="24"/>
          <w:szCs w:val="24"/>
          <w:lang w:val="ro-MD"/>
        </w:rPr>
        <w:t>;</w:t>
      </w:r>
    </w:p>
    <w:p w:rsidR="004E62B1" w:rsidRPr="007F557A" w:rsidRDefault="004E62B1" w:rsidP="007F557A">
      <w:pPr>
        <w:numPr>
          <w:ilvl w:val="0"/>
          <w:numId w:val="52"/>
        </w:numPr>
        <w:shd w:val="clear" w:color="auto" w:fill="FFFFFF" w:themeFill="background1"/>
        <w:spacing w:after="0" w:line="240" w:lineRule="auto"/>
        <w:jc w:val="both"/>
        <w:rPr>
          <w:rFonts w:ascii="Times New Roman" w:hAnsi="Times New Roman"/>
          <w:sz w:val="24"/>
          <w:szCs w:val="24"/>
          <w:lang w:val="fr-FR"/>
        </w:rPr>
      </w:pPr>
      <w:r w:rsidRPr="007F557A">
        <w:rPr>
          <w:rFonts w:ascii="Times New Roman" w:hAnsi="Times New Roman"/>
          <w:sz w:val="24"/>
          <w:szCs w:val="24"/>
          <w:lang w:val="ro-MD"/>
        </w:rPr>
        <w:lastRenderedPageBreak/>
        <w:t xml:space="preserve">cel mai mare număr de donări de ovocite au fost efectuate în </w:t>
      </w:r>
      <w:r w:rsidRPr="007F557A">
        <w:rPr>
          <w:rFonts w:ascii="Times New Roman" w:hAnsi="Times New Roman"/>
          <w:sz w:val="24"/>
          <w:szCs w:val="24"/>
          <w:lang w:val="ro-RO"/>
        </w:rPr>
        <w:t xml:space="preserve">„Clinica </w:t>
      </w:r>
      <w:proofErr w:type="spellStart"/>
      <w:r w:rsidRPr="007F557A">
        <w:rPr>
          <w:rFonts w:ascii="Times New Roman" w:hAnsi="Times New Roman"/>
          <w:sz w:val="24"/>
          <w:szCs w:val="24"/>
          <w:lang w:val="ro-RO"/>
        </w:rPr>
        <w:t>Repromed</w:t>
      </w:r>
      <w:proofErr w:type="spellEnd"/>
      <w:r w:rsidRPr="007F557A">
        <w:rPr>
          <w:rFonts w:ascii="Times New Roman" w:hAnsi="Times New Roman"/>
          <w:sz w:val="24"/>
          <w:szCs w:val="24"/>
          <w:lang w:val="ro-RO"/>
        </w:rPr>
        <w:t>” S.R.L (23 de donări) din 35 donări per instituții;</w:t>
      </w:r>
    </w:p>
    <w:p w:rsidR="004E62B1" w:rsidRPr="007F557A" w:rsidRDefault="004E62B1" w:rsidP="007F557A">
      <w:pPr>
        <w:numPr>
          <w:ilvl w:val="0"/>
          <w:numId w:val="52"/>
        </w:numPr>
        <w:shd w:val="clear" w:color="auto" w:fill="FFFFFF" w:themeFill="background1"/>
        <w:spacing w:after="0" w:line="240" w:lineRule="auto"/>
        <w:jc w:val="both"/>
        <w:rPr>
          <w:rFonts w:ascii="Times New Roman" w:hAnsi="Times New Roman"/>
          <w:sz w:val="24"/>
          <w:szCs w:val="24"/>
          <w:lang w:val="fr-FR"/>
        </w:rPr>
      </w:pPr>
      <w:r w:rsidRPr="007F557A">
        <w:rPr>
          <w:rFonts w:ascii="Times New Roman" w:hAnsi="Times New Roman"/>
          <w:sz w:val="24"/>
          <w:szCs w:val="24"/>
          <w:lang w:val="ro-RO"/>
        </w:rPr>
        <w:t>numai în „Clinica Familia” S.R.L., s-a înregistrat un singur caz de donare de embrioni, în anul 2019;</w:t>
      </w:r>
    </w:p>
    <w:p w:rsidR="00780997" w:rsidRPr="007F557A" w:rsidRDefault="00780997" w:rsidP="007F557A">
      <w:pPr>
        <w:shd w:val="clear" w:color="auto" w:fill="FFFFFF" w:themeFill="background1"/>
        <w:spacing w:after="0" w:line="240" w:lineRule="auto"/>
        <w:jc w:val="both"/>
        <w:rPr>
          <w:rFonts w:ascii="Times New Roman" w:hAnsi="Times New Roman"/>
          <w:sz w:val="24"/>
          <w:szCs w:val="24"/>
          <w:lang w:val="fr-FR"/>
        </w:rPr>
      </w:pPr>
    </w:p>
    <w:p w:rsidR="00780997" w:rsidRPr="007F557A" w:rsidRDefault="00780997" w:rsidP="007F557A">
      <w:pPr>
        <w:pStyle w:val="a6"/>
        <w:numPr>
          <w:ilvl w:val="0"/>
          <w:numId w:val="41"/>
        </w:numPr>
        <w:shd w:val="clear" w:color="auto" w:fill="FFFFFF" w:themeFill="background1"/>
        <w:spacing w:line="240" w:lineRule="auto"/>
        <w:jc w:val="both"/>
        <w:rPr>
          <w:rFonts w:ascii="Times New Roman" w:hAnsi="Times New Roman"/>
          <w:sz w:val="24"/>
          <w:szCs w:val="24"/>
          <w:lang w:val="fr-FR"/>
        </w:rPr>
      </w:pPr>
      <w:r w:rsidRPr="007F557A">
        <w:rPr>
          <w:rFonts w:ascii="Times New Roman" w:hAnsi="Times New Roman"/>
          <w:b/>
          <w:bCs/>
          <w:sz w:val="24"/>
          <w:szCs w:val="24"/>
          <w:lang w:val="ro-RO"/>
        </w:rPr>
        <w:t>Tratamente RAM cu donare</w:t>
      </w:r>
      <w:r w:rsidRPr="007F557A">
        <w:rPr>
          <w:rFonts w:ascii="Times New Roman" w:hAnsi="Times New Roman"/>
          <w:b/>
          <w:bCs/>
          <w:sz w:val="24"/>
          <w:szCs w:val="24"/>
          <w:lang w:val="fr-FR"/>
        </w:rPr>
        <w:t xml:space="preserve"> non </w:t>
      </w:r>
      <w:r w:rsidRPr="007F557A">
        <w:rPr>
          <w:rFonts w:ascii="Times New Roman" w:hAnsi="Times New Roman"/>
          <w:b/>
          <w:bCs/>
          <w:sz w:val="24"/>
          <w:szCs w:val="24"/>
          <w:lang w:val="ro-RO"/>
        </w:rPr>
        <w:t>parteneri de celule reproductive</w:t>
      </w:r>
    </w:p>
    <w:p w:rsidR="00780997" w:rsidRDefault="00780997" w:rsidP="007F557A">
      <w:pPr>
        <w:shd w:val="clear" w:color="auto" w:fill="FFFFFF" w:themeFill="background1"/>
        <w:spacing w:after="0" w:line="240" w:lineRule="auto"/>
        <w:jc w:val="center"/>
        <w:rPr>
          <w:rFonts w:ascii="Times New Roman" w:hAnsi="Times New Roman"/>
          <w:sz w:val="24"/>
          <w:szCs w:val="24"/>
          <w:lang w:val="fr-FR"/>
        </w:rPr>
      </w:pPr>
      <w:r w:rsidRPr="007F557A">
        <w:rPr>
          <w:rFonts w:ascii="Times New Roman" w:hAnsi="Times New Roman"/>
          <w:noProof/>
          <w:sz w:val="24"/>
          <w:szCs w:val="24"/>
          <w:lang w:eastAsia="ru-RU"/>
        </w:rPr>
        <w:drawing>
          <wp:inline distT="0" distB="0" distL="0" distR="0" wp14:anchorId="671E2374" wp14:editId="0A430C9C">
            <wp:extent cx="4324350" cy="2943225"/>
            <wp:effectExtent l="0" t="0" r="19050" b="9525"/>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F557A" w:rsidRPr="007F557A" w:rsidRDefault="007F557A" w:rsidP="007F557A">
      <w:pPr>
        <w:shd w:val="clear" w:color="auto" w:fill="FFFFFF" w:themeFill="background1"/>
        <w:spacing w:after="0" w:line="240" w:lineRule="auto"/>
        <w:jc w:val="center"/>
        <w:rPr>
          <w:rFonts w:ascii="Times New Roman" w:hAnsi="Times New Roman"/>
          <w:sz w:val="24"/>
          <w:szCs w:val="24"/>
          <w:lang w:val="fr-FR"/>
        </w:rPr>
      </w:pPr>
    </w:p>
    <w:p w:rsidR="00DD4C88" w:rsidRPr="007F557A" w:rsidRDefault="00DD4C88" w:rsidP="007F557A">
      <w:pPr>
        <w:pStyle w:val="a6"/>
        <w:numPr>
          <w:ilvl w:val="0"/>
          <w:numId w:val="53"/>
        </w:numPr>
        <w:shd w:val="clear" w:color="auto" w:fill="FFFFFF" w:themeFill="background1"/>
        <w:spacing w:after="0" w:line="240" w:lineRule="auto"/>
        <w:jc w:val="both"/>
        <w:rPr>
          <w:rFonts w:ascii="Times New Roman" w:hAnsi="Times New Roman"/>
          <w:sz w:val="24"/>
          <w:szCs w:val="24"/>
          <w:lang w:val="fr-FR"/>
        </w:rPr>
      </w:pPr>
      <w:r w:rsidRPr="007F557A">
        <w:rPr>
          <w:rFonts w:ascii="Times New Roman" w:hAnsi="Times New Roman"/>
          <w:sz w:val="24"/>
          <w:szCs w:val="24"/>
          <w:lang w:val="ro-MD"/>
        </w:rPr>
        <w:t xml:space="preserve">Analiza datelor raportate și expuse în </w:t>
      </w:r>
      <w:r w:rsidRPr="007F557A">
        <w:rPr>
          <w:rFonts w:ascii="Times New Roman" w:hAnsi="Times New Roman"/>
          <w:b/>
          <w:bCs/>
          <w:i/>
          <w:iCs/>
          <w:sz w:val="24"/>
          <w:szCs w:val="24"/>
          <w:lang w:val="ro-MD"/>
        </w:rPr>
        <w:t>Fig. 12</w:t>
      </w:r>
      <w:r w:rsidRPr="007F557A">
        <w:rPr>
          <w:rFonts w:ascii="Times New Roman" w:hAnsi="Times New Roman"/>
          <w:sz w:val="24"/>
          <w:szCs w:val="24"/>
          <w:lang w:val="ro-MD"/>
        </w:rPr>
        <w:t xml:space="preserve">, arată că, în anul 2021, </w:t>
      </w:r>
      <w:r w:rsidRPr="007F557A">
        <w:rPr>
          <w:rFonts w:ascii="Times New Roman" w:hAnsi="Times New Roman"/>
          <w:sz w:val="24"/>
          <w:szCs w:val="24"/>
          <w:lang w:val="ro-RO"/>
        </w:rPr>
        <w:t xml:space="preserve">„Clinica Familia” S.R.L. a avut cele mai multe cicluri de tratamente și tehnologii utilizate (IIU, FIV/ICSI) cu gameți (spermă, ovocite) din donarea non parteneri; </w:t>
      </w:r>
    </w:p>
    <w:p w:rsidR="00DD4C88" w:rsidRPr="007F557A" w:rsidRDefault="00DD4C88" w:rsidP="007F557A">
      <w:pPr>
        <w:pStyle w:val="a6"/>
        <w:numPr>
          <w:ilvl w:val="0"/>
          <w:numId w:val="53"/>
        </w:numPr>
        <w:shd w:val="clear" w:color="auto" w:fill="FFFFFF" w:themeFill="background1"/>
        <w:spacing w:after="0" w:line="240" w:lineRule="auto"/>
        <w:jc w:val="both"/>
        <w:rPr>
          <w:rFonts w:ascii="Times New Roman" w:hAnsi="Times New Roman"/>
          <w:sz w:val="24"/>
          <w:szCs w:val="24"/>
          <w:lang w:val="fr-FR"/>
        </w:rPr>
      </w:pPr>
      <w:r w:rsidRPr="007F557A">
        <w:rPr>
          <w:rFonts w:ascii="Times New Roman" w:hAnsi="Times New Roman"/>
          <w:sz w:val="24"/>
          <w:szCs w:val="24"/>
          <w:lang w:val="ro-MD"/>
        </w:rPr>
        <w:t>Total per instituții, în anul 2021</w:t>
      </w:r>
      <w:r w:rsidR="00A90C63" w:rsidRPr="007F557A">
        <w:rPr>
          <w:rFonts w:ascii="Times New Roman" w:hAnsi="Times New Roman"/>
          <w:sz w:val="24"/>
          <w:szCs w:val="24"/>
          <w:lang w:val="ro-MD"/>
        </w:rPr>
        <w:t>,</w:t>
      </w:r>
      <w:r w:rsidRPr="007F557A">
        <w:rPr>
          <w:rFonts w:ascii="Times New Roman" w:hAnsi="Times New Roman"/>
          <w:sz w:val="24"/>
          <w:szCs w:val="24"/>
          <w:lang w:val="ro-MD"/>
        </w:rPr>
        <w:t xml:space="preserve"> cele mai solicitate au fost ciclurile de tratamente pentru FIV/ICSI cu ovocite donate;</w:t>
      </w:r>
    </w:p>
    <w:p w:rsidR="00DD4C88" w:rsidRPr="007F557A" w:rsidRDefault="00DD4C88" w:rsidP="007F557A">
      <w:pPr>
        <w:pStyle w:val="a6"/>
        <w:shd w:val="clear" w:color="auto" w:fill="FFFFFF" w:themeFill="background1"/>
        <w:spacing w:after="0" w:line="240" w:lineRule="auto"/>
        <w:jc w:val="both"/>
        <w:rPr>
          <w:rFonts w:ascii="Times New Roman" w:hAnsi="Times New Roman"/>
          <w:sz w:val="24"/>
          <w:szCs w:val="24"/>
          <w:lang w:val="fr-FR"/>
        </w:rPr>
      </w:pPr>
    </w:p>
    <w:p w:rsidR="00555B5E" w:rsidRPr="007F557A" w:rsidRDefault="00DD4C88" w:rsidP="007F557A">
      <w:pPr>
        <w:shd w:val="clear" w:color="auto" w:fill="FFFFFF" w:themeFill="background1"/>
        <w:spacing w:line="240" w:lineRule="auto"/>
        <w:jc w:val="center"/>
        <w:rPr>
          <w:rFonts w:ascii="Times New Roman" w:hAnsi="Times New Roman"/>
          <w:sz w:val="24"/>
          <w:szCs w:val="24"/>
          <w:lang w:val="fr-FR"/>
        </w:rPr>
      </w:pPr>
      <w:r w:rsidRPr="007F557A">
        <w:rPr>
          <w:rFonts w:ascii="Times New Roman" w:hAnsi="Times New Roman"/>
          <w:noProof/>
          <w:sz w:val="24"/>
          <w:szCs w:val="24"/>
          <w:lang w:eastAsia="ru-RU"/>
        </w:rPr>
        <w:drawing>
          <wp:inline distT="0" distB="0" distL="0" distR="0" wp14:anchorId="49476CA0" wp14:editId="541F198E">
            <wp:extent cx="4610100" cy="2962275"/>
            <wp:effectExtent l="0" t="0" r="1905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DD4C88" w:rsidRPr="007F557A" w:rsidRDefault="00DD4C88" w:rsidP="007F557A">
      <w:pPr>
        <w:pStyle w:val="a6"/>
        <w:numPr>
          <w:ilvl w:val="0"/>
          <w:numId w:val="54"/>
        </w:numPr>
        <w:shd w:val="clear" w:color="auto" w:fill="FFFFFF" w:themeFill="background1"/>
        <w:spacing w:after="0" w:line="240" w:lineRule="auto"/>
        <w:jc w:val="both"/>
        <w:rPr>
          <w:rFonts w:ascii="Times New Roman" w:hAnsi="Times New Roman"/>
          <w:sz w:val="24"/>
          <w:szCs w:val="24"/>
          <w:lang w:val="fr-FR"/>
        </w:rPr>
      </w:pPr>
      <w:r w:rsidRPr="007F557A">
        <w:rPr>
          <w:rFonts w:ascii="Times New Roman" w:hAnsi="Times New Roman"/>
          <w:sz w:val="24"/>
          <w:szCs w:val="24"/>
          <w:lang w:val="ro-MD"/>
        </w:rPr>
        <w:lastRenderedPageBreak/>
        <w:t xml:space="preserve">În anii 2019-2020-2021, conform </w:t>
      </w:r>
      <w:r w:rsidRPr="007F557A">
        <w:rPr>
          <w:rFonts w:ascii="Times New Roman" w:hAnsi="Times New Roman"/>
          <w:b/>
          <w:bCs/>
          <w:i/>
          <w:iCs/>
          <w:sz w:val="24"/>
          <w:szCs w:val="24"/>
          <w:lang w:val="ro-MD"/>
        </w:rPr>
        <w:t>Fig. 13</w:t>
      </w:r>
      <w:r w:rsidRPr="007F557A">
        <w:rPr>
          <w:rFonts w:ascii="Times New Roman" w:hAnsi="Times New Roman"/>
          <w:sz w:val="24"/>
          <w:szCs w:val="24"/>
          <w:lang w:val="ro-MD"/>
        </w:rPr>
        <w:t xml:space="preserve">, cu privire la numărul însumat de cicluri de tratament cu gameți și diferite tehnologii utilizate în donarea non parteneri, cea mai activă a fost </w:t>
      </w:r>
      <w:r w:rsidRPr="007F557A">
        <w:rPr>
          <w:rFonts w:ascii="Times New Roman" w:hAnsi="Times New Roman"/>
          <w:sz w:val="24"/>
          <w:szCs w:val="24"/>
          <w:lang w:val="ro-RO"/>
        </w:rPr>
        <w:t>„Clinica Familia” S.R.L.;</w:t>
      </w:r>
    </w:p>
    <w:p w:rsidR="00DD4C88" w:rsidRPr="007F557A" w:rsidRDefault="00DD4C88" w:rsidP="007F557A">
      <w:pPr>
        <w:pStyle w:val="a6"/>
        <w:numPr>
          <w:ilvl w:val="0"/>
          <w:numId w:val="54"/>
        </w:numPr>
        <w:shd w:val="clear" w:color="auto" w:fill="FFFFFF" w:themeFill="background1"/>
        <w:spacing w:after="0" w:line="240" w:lineRule="auto"/>
        <w:jc w:val="both"/>
        <w:rPr>
          <w:rFonts w:ascii="Times New Roman" w:hAnsi="Times New Roman"/>
          <w:sz w:val="24"/>
          <w:szCs w:val="24"/>
          <w:lang w:val="fr-FR"/>
        </w:rPr>
      </w:pPr>
      <w:r w:rsidRPr="007F557A">
        <w:rPr>
          <w:rFonts w:ascii="Times New Roman" w:hAnsi="Times New Roman"/>
          <w:sz w:val="24"/>
          <w:szCs w:val="24"/>
          <w:lang w:val="ro-RO"/>
        </w:rPr>
        <w:t xml:space="preserve">„Clinica </w:t>
      </w:r>
      <w:proofErr w:type="spellStart"/>
      <w:r w:rsidRPr="007F557A">
        <w:rPr>
          <w:rFonts w:ascii="Times New Roman" w:hAnsi="Times New Roman"/>
          <w:sz w:val="24"/>
          <w:szCs w:val="24"/>
          <w:lang w:val="ro-RO"/>
        </w:rPr>
        <w:t>Repromed</w:t>
      </w:r>
      <w:proofErr w:type="spellEnd"/>
      <w:r w:rsidRPr="007F557A">
        <w:rPr>
          <w:rFonts w:ascii="Times New Roman" w:hAnsi="Times New Roman"/>
          <w:sz w:val="24"/>
          <w:szCs w:val="24"/>
          <w:lang w:val="ro-RO"/>
        </w:rPr>
        <w:t xml:space="preserve">” S.R.L, </w:t>
      </w:r>
      <w:r w:rsidRPr="007F557A">
        <w:rPr>
          <w:rFonts w:ascii="Times New Roman" w:hAnsi="Times New Roman"/>
          <w:sz w:val="24"/>
          <w:szCs w:val="24"/>
          <w:lang w:val="ro-MD"/>
        </w:rPr>
        <w:t xml:space="preserve">în anii 2019-2020-2021, a efectuat cel mai mare număr de cicluri de tratament FIV/ICSI cu ovocite donate (23 cicluri), ceia ce a constituit  62,2 % din numărul de asemenea cicluri de tratament efectuate - 37 cicluri </w:t>
      </w:r>
      <w:r w:rsidRPr="007F557A">
        <w:rPr>
          <w:rFonts w:ascii="Times New Roman" w:hAnsi="Times New Roman"/>
          <w:i/>
          <w:iCs/>
          <w:sz w:val="24"/>
          <w:szCs w:val="24"/>
          <w:lang w:val="ro-MD"/>
        </w:rPr>
        <w:t xml:space="preserve">(vezi </w:t>
      </w:r>
      <w:r w:rsidRPr="007F557A">
        <w:rPr>
          <w:rFonts w:ascii="Times New Roman" w:hAnsi="Times New Roman"/>
          <w:b/>
          <w:bCs/>
          <w:i/>
          <w:iCs/>
          <w:sz w:val="24"/>
          <w:szCs w:val="24"/>
          <w:lang w:val="ro-MD"/>
        </w:rPr>
        <w:t>Fig. 13</w:t>
      </w:r>
      <w:r w:rsidRPr="007F557A">
        <w:rPr>
          <w:rFonts w:ascii="Times New Roman" w:hAnsi="Times New Roman"/>
          <w:i/>
          <w:iCs/>
          <w:sz w:val="24"/>
          <w:szCs w:val="24"/>
          <w:lang w:val="ro-MD"/>
        </w:rPr>
        <w:t>)</w:t>
      </w:r>
      <w:r w:rsidRPr="007F557A">
        <w:rPr>
          <w:rFonts w:ascii="Times New Roman" w:hAnsi="Times New Roman"/>
          <w:sz w:val="24"/>
          <w:szCs w:val="24"/>
          <w:lang w:val="ro-MD"/>
        </w:rPr>
        <w:t>;</w:t>
      </w:r>
    </w:p>
    <w:p w:rsidR="00DD4C88" w:rsidRPr="007F557A" w:rsidRDefault="00DD4C88" w:rsidP="007F557A">
      <w:pPr>
        <w:pStyle w:val="a6"/>
        <w:numPr>
          <w:ilvl w:val="0"/>
          <w:numId w:val="54"/>
        </w:numPr>
        <w:shd w:val="clear" w:color="auto" w:fill="FFFFFF" w:themeFill="background1"/>
        <w:spacing w:after="0" w:line="240" w:lineRule="auto"/>
        <w:jc w:val="both"/>
        <w:rPr>
          <w:rFonts w:ascii="Times New Roman" w:hAnsi="Times New Roman"/>
          <w:sz w:val="24"/>
          <w:szCs w:val="24"/>
          <w:lang w:val="fr-FR"/>
        </w:rPr>
      </w:pPr>
      <w:r w:rsidRPr="007F557A">
        <w:rPr>
          <w:rFonts w:ascii="Times New Roman" w:hAnsi="Times New Roman"/>
          <w:sz w:val="24"/>
          <w:szCs w:val="24"/>
          <w:lang w:val="ro-MD"/>
        </w:rPr>
        <w:t>Nici într-o clinică nu se aplică cicluri de tratamente cu spermă și ovocite donate;</w:t>
      </w:r>
    </w:p>
    <w:p w:rsidR="000F1BB8" w:rsidRPr="007F557A" w:rsidRDefault="000F1BB8" w:rsidP="007F557A">
      <w:pPr>
        <w:shd w:val="clear" w:color="auto" w:fill="FFFFFF" w:themeFill="background1"/>
        <w:spacing w:line="240" w:lineRule="auto"/>
        <w:rPr>
          <w:rFonts w:ascii="Times New Roman" w:hAnsi="Times New Roman"/>
          <w:bCs/>
          <w:noProof/>
          <w:sz w:val="24"/>
          <w:szCs w:val="24"/>
          <w:lang w:val="ro-RO" w:eastAsia="ru-RU"/>
        </w:rPr>
      </w:pPr>
    </w:p>
    <w:p w:rsidR="00DD4C88" w:rsidRPr="007F557A" w:rsidRDefault="00DD4C88" w:rsidP="007F557A">
      <w:pPr>
        <w:pStyle w:val="a6"/>
        <w:numPr>
          <w:ilvl w:val="0"/>
          <w:numId w:val="41"/>
        </w:numPr>
        <w:shd w:val="clear" w:color="auto" w:fill="FFFFFF" w:themeFill="background1"/>
        <w:spacing w:line="240" w:lineRule="auto"/>
        <w:rPr>
          <w:rFonts w:ascii="Times New Roman" w:hAnsi="Times New Roman"/>
          <w:bCs/>
          <w:noProof/>
          <w:sz w:val="24"/>
          <w:szCs w:val="24"/>
          <w:lang w:val="ro-RO" w:eastAsia="ru-RU"/>
        </w:rPr>
      </w:pPr>
      <w:r w:rsidRPr="007F557A">
        <w:rPr>
          <w:rFonts w:ascii="Times New Roman" w:hAnsi="Times New Roman"/>
          <w:b/>
          <w:bCs/>
          <w:noProof/>
          <w:sz w:val="24"/>
          <w:szCs w:val="24"/>
          <w:lang w:val="ro-MD" w:eastAsia="ru-RU"/>
        </w:rPr>
        <w:t>Donarea autologă de gameți - conservarea fertilității în instituții</w:t>
      </w:r>
    </w:p>
    <w:p w:rsidR="00DD4C88" w:rsidRPr="007F557A" w:rsidRDefault="00DD4C88" w:rsidP="007F557A">
      <w:pPr>
        <w:pStyle w:val="a6"/>
        <w:shd w:val="clear" w:color="auto" w:fill="FFFFFF" w:themeFill="background1"/>
        <w:spacing w:line="240" w:lineRule="auto"/>
        <w:jc w:val="center"/>
        <w:rPr>
          <w:rFonts w:ascii="Times New Roman" w:hAnsi="Times New Roman"/>
          <w:bCs/>
          <w:noProof/>
          <w:sz w:val="24"/>
          <w:szCs w:val="24"/>
          <w:lang w:val="ro-RO" w:eastAsia="ru-RU"/>
        </w:rPr>
      </w:pPr>
      <w:r w:rsidRPr="007F557A">
        <w:rPr>
          <w:rFonts w:ascii="Times New Roman" w:hAnsi="Times New Roman"/>
          <w:bCs/>
          <w:noProof/>
          <w:sz w:val="24"/>
          <w:szCs w:val="24"/>
          <w:lang w:eastAsia="ru-RU"/>
        </w:rPr>
        <w:drawing>
          <wp:inline distT="0" distB="0" distL="0" distR="0" wp14:anchorId="482437D9" wp14:editId="307F62D0">
            <wp:extent cx="4676775" cy="3219450"/>
            <wp:effectExtent l="0" t="0" r="9525"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45549F" w:rsidRPr="007F557A" w:rsidRDefault="007B1853" w:rsidP="007F557A">
      <w:pPr>
        <w:numPr>
          <w:ilvl w:val="0"/>
          <w:numId w:val="55"/>
        </w:numPr>
        <w:shd w:val="clear" w:color="auto" w:fill="FFFFFF" w:themeFill="background1"/>
        <w:spacing w:line="240" w:lineRule="auto"/>
        <w:jc w:val="both"/>
        <w:rPr>
          <w:rFonts w:ascii="Times New Roman" w:hAnsi="Times New Roman"/>
          <w:bCs/>
          <w:noProof/>
          <w:sz w:val="24"/>
          <w:szCs w:val="24"/>
          <w:lang w:val="fr-FR" w:eastAsia="ru-RU"/>
        </w:rPr>
      </w:pPr>
      <w:r w:rsidRPr="007F557A">
        <w:rPr>
          <w:rFonts w:ascii="Times New Roman" w:hAnsi="Times New Roman"/>
          <w:bCs/>
          <w:noProof/>
          <w:sz w:val="24"/>
          <w:szCs w:val="24"/>
          <w:lang w:val="ro-MD" w:eastAsia="ru-RU"/>
        </w:rPr>
        <w:t>Activitățile de donare autologă de gameți pentru conservarea fertilității din motive medicale în clinicile care desfășoară activități RAM este foarte redusă, astfel:</w:t>
      </w:r>
    </w:p>
    <w:p w:rsidR="0045549F" w:rsidRPr="007F557A" w:rsidRDefault="007B1853" w:rsidP="007F557A">
      <w:pPr>
        <w:numPr>
          <w:ilvl w:val="0"/>
          <w:numId w:val="56"/>
        </w:numPr>
        <w:shd w:val="clear" w:color="auto" w:fill="FFFFFF" w:themeFill="background1"/>
        <w:spacing w:line="240" w:lineRule="auto"/>
        <w:jc w:val="both"/>
        <w:rPr>
          <w:rFonts w:ascii="Times New Roman" w:hAnsi="Times New Roman"/>
          <w:bCs/>
          <w:noProof/>
          <w:sz w:val="24"/>
          <w:szCs w:val="24"/>
          <w:lang w:val="fr-FR" w:eastAsia="ru-RU"/>
        </w:rPr>
      </w:pPr>
      <w:r w:rsidRPr="007F557A">
        <w:rPr>
          <w:rFonts w:ascii="Times New Roman" w:hAnsi="Times New Roman"/>
          <w:bCs/>
          <w:noProof/>
          <w:sz w:val="24"/>
          <w:szCs w:val="24"/>
          <w:lang w:val="ro-MD" w:eastAsia="ru-RU"/>
        </w:rPr>
        <w:t xml:space="preserve"> în anul de raportare 2021, numai în </w:t>
      </w:r>
      <w:r w:rsidRPr="007F557A">
        <w:rPr>
          <w:rFonts w:ascii="Times New Roman" w:hAnsi="Times New Roman"/>
          <w:bCs/>
          <w:noProof/>
          <w:sz w:val="24"/>
          <w:szCs w:val="24"/>
          <w:lang w:val="ro-RO" w:eastAsia="ru-RU"/>
        </w:rPr>
        <w:t>„Clinica Familia” S.R.L., au fost raportate cel mai mare număr de cazuri de conservare a spermei (9 cazuri), ceia ce a constituit 81,8% din numărul însumat de cazuri de conservări a spermei pentru  anii de activitate 2019-2020-2021;</w:t>
      </w:r>
    </w:p>
    <w:p w:rsidR="0045549F" w:rsidRPr="007F557A" w:rsidRDefault="007B1853" w:rsidP="007F557A">
      <w:pPr>
        <w:numPr>
          <w:ilvl w:val="0"/>
          <w:numId w:val="56"/>
        </w:numPr>
        <w:shd w:val="clear" w:color="auto" w:fill="FFFFFF" w:themeFill="background1"/>
        <w:spacing w:line="240" w:lineRule="auto"/>
        <w:jc w:val="both"/>
        <w:rPr>
          <w:rFonts w:ascii="Times New Roman" w:hAnsi="Times New Roman"/>
          <w:bCs/>
          <w:noProof/>
          <w:sz w:val="24"/>
          <w:szCs w:val="24"/>
          <w:lang w:val="fr-FR" w:eastAsia="ru-RU"/>
        </w:rPr>
      </w:pPr>
      <w:r w:rsidRPr="007F557A">
        <w:rPr>
          <w:rFonts w:ascii="Times New Roman" w:hAnsi="Times New Roman"/>
          <w:bCs/>
          <w:noProof/>
          <w:sz w:val="24"/>
          <w:szCs w:val="24"/>
          <w:lang w:val="ro-RO" w:eastAsia="ru-RU"/>
        </w:rPr>
        <w:t xml:space="preserve">În anul 2021, a fost raportat un caz unic de conservarea ovocitelor în  instituția </w:t>
      </w:r>
      <w:r w:rsidRPr="007F557A">
        <w:rPr>
          <w:rFonts w:ascii="Times New Roman" w:hAnsi="Times New Roman"/>
          <w:bCs/>
          <w:noProof/>
          <w:sz w:val="24"/>
          <w:szCs w:val="24"/>
          <w:lang w:val="it-IT" w:eastAsia="ru-RU"/>
        </w:rPr>
        <w:t>„Spitalul TerraMed”</w:t>
      </w:r>
      <w:r w:rsidRPr="007F557A">
        <w:rPr>
          <w:rFonts w:ascii="Times New Roman" w:hAnsi="Times New Roman"/>
          <w:bCs/>
          <w:noProof/>
          <w:sz w:val="24"/>
          <w:szCs w:val="24"/>
          <w:lang w:val="ro-MD" w:eastAsia="ru-RU"/>
        </w:rPr>
        <w:t>;</w:t>
      </w:r>
    </w:p>
    <w:p w:rsidR="0045549F" w:rsidRPr="007F557A" w:rsidRDefault="007B1853" w:rsidP="007F557A">
      <w:pPr>
        <w:numPr>
          <w:ilvl w:val="0"/>
          <w:numId w:val="56"/>
        </w:numPr>
        <w:shd w:val="clear" w:color="auto" w:fill="FFFFFF" w:themeFill="background1"/>
        <w:spacing w:line="240" w:lineRule="auto"/>
        <w:jc w:val="both"/>
        <w:rPr>
          <w:rFonts w:ascii="Times New Roman" w:hAnsi="Times New Roman"/>
          <w:bCs/>
          <w:noProof/>
          <w:sz w:val="24"/>
          <w:szCs w:val="24"/>
          <w:lang w:val="fr-FR" w:eastAsia="ru-RU"/>
        </w:rPr>
      </w:pPr>
      <w:r w:rsidRPr="007F557A">
        <w:rPr>
          <w:rFonts w:ascii="Times New Roman" w:hAnsi="Times New Roman"/>
          <w:bCs/>
          <w:noProof/>
          <w:sz w:val="24"/>
          <w:szCs w:val="24"/>
          <w:lang w:val="ro-MD" w:eastAsia="ru-RU"/>
        </w:rPr>
        <w:t xml:space="preserve">Numărul redus de cazuri de conservare a fertilității din motive medicale se explică prin lipsa conexiunii între specialiștii din instituțiile RAM și specialiștii care ar putea indica pacienților utilizare tehnicilor de conservare a fertilității precum sunt oncologii, reumatologii, ginecologii. </w:t>
      </w:r>
    </w:p>
    <w:p w:rsidR="00CB66F6" w:rsidRPr="007F557A" w:rsidRDefault="00E32FCF" w:rsidP="007F557A">
      <w:pPr>
        <w:shd w:val="clear" w:color="auto" w:fill="FFFFFF" w:themeFill="background1"/>
        <w:spacing w:line="240" w:lineRule="auto"/>
        <w:jc w:val="both"/>
        <w:rPr>
          <w:rFonts w:ascii="Times New Roman" w:hAnsi="Times New Roman"/>
          <w:b/>
          <w:bCs/>
          <w:noProof/>
          <w:sz w:val="24"/>
          <w:szCs w:val="24"/>
          <w:lang w:val="ro-RO" w:eastAsia="ru-RU"/>
        </w:rPr>
      </w:pPr>
      <w:r w:rsidRPr="007F557A">
        <w:rPr>
          <w:rFonts w:ascii="Times New Roman" w:hAnsi="Times New Roman"/>
          <w:b/>
          <w:bCs/>
          <w:noProof/>
          <w:sz w:val="24"/>
          <w:szCs w:val="24"/>
          <w:lang w:val="ro-RO" w:eastAsia="ru-RU"/>
        </w:rPr>
        <w:t xml:space="preserve">  </w:t>
      </w:r>
    </w:p>
    <w:p w:rsidR="00996EBE" w:rsidRPr="007F557A" w:rsidRDefault="00996EBE" w:rsidP="007F557A">
      <w:pPr>
        <w:shd w:val="clear" w:color="auto" w:fill="FFFFFF" w:themeFill="background1"/>
        <w:spacing w:line="240" w:lineRule="auto"/>
        <w:jc w:val="both"/>
        <w:rPr>
          <w:rFonts w:ascii="Times New Roman" w:hAnsi="Times New Roman"/>
          <w:b/>
          <w:bCs/>
          <w:noProof/>
          <w:sz w:val="24"/>
          <w:szCs w:val="24"/>
          <w:lang w:val="ro-RO" w:eastAsia="ru-RU"/>
        </w:rPr>
      </w:pPr>
    </w:p>
    <w:p w:rsidR="00996EBE" w:rsidRPr="007F557A" w:rsidRDefault="00996EBE" w:rsidP="007F557A">
      <w:pPr>
        <w:shd w:val="clear" w:color="auto" w:fill="FFFFFF" w:themeFill="background1"/>
        <w:spacing w:line="240" w:lineRule="auto"/>
        <w:jc w:val="both"/>
        <w:rPr>
          <w:rFonts w:ascii="Times New Roman" w:hAnsi="Times New Roman"/>
          <w:b/>
          <w:bCs/>
          <w:noProof/>
          <w:sz w:val="24"/>
          <w:szCs w:val="24"/>
          <w:lang w:val="ro-RO" w:eastAsia="ru-RU"/>
        </w:rPr>
      </w:pPr>
    </w:p>
    <w:p w:rsidR="00DD4C88" w:rsidRPr="007F557A" w:rsidRDefault="00CB66F6" w:rsidP="007F557A">
      <w:pPr>
        <w:pStyle w:val="a6"/>
        <w:numPr>
          <w:ilvl w:val="0"/>
          <w:numId w:val="41"/>
        </w:numPr>
        <w:shd w:val="clear" w:color="auto" w:fill="FFFFFF" w:themeFill="background1"/>
        <w:spacing w:line="240" w:lineRule="auto"/>
        <w:jc w:val="both"/>
        <w:rPr>
          <w:rFonts w:ascii="Times New Roman" w:hAnsi="Times New Roman"/>
          <w:bCs/>
          <w:noProof/>
          <w:sz w:val="24"/>
          <w:szCs w:val="24"/>
          <w:lang w:val="fr-FR" w:eastAsia="ru-RU"/>
        </w:rPr>
      </w:pPr>
      <w:r w:rsidRPr="007F557A">
        <w:rPr>
          <w:rFonts w:ascii="Times New Roman" w:hAnsi="Times New Roman"/>
          <w:b/>
          <w:bCs/>
          <w:noProof/>
          <w:sz w:val="24"/>
          <w:szCs w:val="24"/>
          <w:lang w:val="ro-RO" w:eastAsia="ru-RU"/>
        </w:rPr>
        <w:lastRenderedPageBreak/>
        <w:t xml:space="preserve">Analiza activităților Laboratorului FIV raportate </w:t>
      </w:r>
      <w:r w:rsidRPr="007F557A">
        <w:rPr>
          <w:rFonts w:ascii="Times New Roman" w:hAnsi="Times New Roman"/>
          <w:b/>
          <w:bCs/>
          <w:i/>
          <w:iCs/>
          <w:noProof/>
          <w:sz w:val="24"/>
          <w:szCs w:val="24"/>
          <w:lang w:val="ro-RO" w:eastAsia="ru-RU"/>
        </w:rPr>
        <w:t>în raport statistic nr.32 C- săn.</w:t>
      </w:r>
    </w:p>
    <w:p w:rsidR="00E86B5B" w:rsidRPr="007F557A" w:rsidRDefault="00E86B5B" w:rsidP="007F557A">
      <w:pPr>
        <w:shd w:val="clear" w:color="auto" w:fill="FFFFFF" w:themeFill="background1"/>
        <w:spacing w:line="240" w:lineRule="auto"/>
        <w:jc w:val="center"/>
        <w:rPr>
          <w:rFonts w:ascii="Times New Roman" w:hAnsi="Times New Roman"/>
          <w:bCs/>
          <w:noProof/>
          <w:sz w:val="24"/>
          <w:szCs w:val="24"/>
          <w:lang w:val="fr-FR" w:eastAsia="ru-RU"/>
        </w:rPr>
      </w:pPr>
      <w:r w:rsidRPr="007F557A">
        <w:rPr>
          <w:rFonts w:ascii="Times New Roman" w:hAnsi="Times New Roman"/>
          <w:bCs/>
          <w:noProof/>
          <w:sz w:val="24"/>
          <w:szCs w:val="24"/>
          <w:lang w:eastAsia="ru-RU"/>
        </w:rPr>
        <w:drawing>
          <wp:inline distT="0" distB="0" distL="0" distR="0" wp14:anchorId="21FE9D61" wp14:editId="3FE86795">
            <wp:extent cx="4552950" cy="3333750"/>
            <wp:effectExtent l="0" t="0" r="19050" b="1905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BA36AC" w:rsidRPr="007F557A" w:rsidRDefault="00F66488" w:rsidP="007F557A">
      <w:pPr>
        <w:numPr>
          <w:ilvl w:val="0"/>
          <w:numId w:val="60"/>
        </w:numPr>
        <w:shd w:val="clear" w:color="auto" w:fill="FFFFFF" w:themeFill="background1"/>
        <w:spacing w:after="0" w:line="240" w:lineRule="auto"/>
        <w:jc w:val="both"/>
        <w:rPr>
          <w:rFonts w:ascii="Times New Roman" w:hAnsi="Times New Roman"/>
          <w:bCs/>
          <w:noProof/>
          <w:sz w:val="24"/>
          <w:szCs w:val="24"/>
          <w:lang w:val="en-US" w:eastAsia="ru-RU"/>
        </w:rPr>
      </w:pPr>
      <w:r w:rsidRPr="007F557A">
        <w:rPr>
          <w:rFonts w:ascii="Times New Roman" w:hAnsi="Times New Roman"/>
          <w:bCs/>
          <w:noProof/>
          <w:sz w:val="24"/>
          <w:szCs w:val="24"/>
          <w:lang w:val="ro-MD" w:eastAsia="ru-RU"/>
        </w:rPr>
        <w:t xml:space="preserve">Conform datelor raportate de instituțiile cu activități RAM, expuse în </w:t>
      </w:r>
      <w:r w:rsidRPr="007F557A">
        <w:rPr>
          <w:rFonts w:ascii="Times New Roman" w:hAnsi="Times New Roman"/>
          <w:b/>
          <w:bCs/>
          <w:i/>
          <w:iCs/>
          <w:noProof/>
          <w:sz w:val="24"/>
          <w:szCs w:val="24"/>
          <w:lang w:val="ro-MD" w:eastAsia="ru-RU"/>
        </w:rPr>
        <w:t xml:space="preserve">Fig. 15, </w:t>
      </w:r>
      <w:r w:rsidRPr="007F557A">
        <w:rPr>
          <w:rFonts w:ascii="Times New Roman" w:hAnsi="Times New Roman"/>
          <w:bCs/>
          <w:noProof/>
          <w:sz w:val="24"/>
          <w:szCs w:val="24"/>
          <w:lang w:val="ro-MD" w:eastAsia="ru-RU"/>
        </w:rPr>
        <w:t>se observă următoarele:</w:t>
      </w:r>
    </w:p>
    <w:p w:rsidR="00BA36AC" w:rsidRPr="007F557A" w:rsidRDefault="00F66488" w:rsidP="007F557A">
      <w:pPr>
        <w:numPr>
          <w:ilvl w:val="0"/>
          <w:numId w:val="61"/>
        </w:numPr>
        <w:shd w:val="clear" w:color="auto" w:fill="FFFFFF" w:themeFill="background1"/>
        <w:spacing w:after="0" w:line="240" w:lineRule="auto"/>
        <w:jc w:val="both"/>
        <w:rPr>
          <w:rFonts w:ascii="Times New Roman" w:hAnsi="Times New Roman"/>
          <w:bCs/>
          <w:noProof/>
          <w:sz w:val="24"/>
          <w:szCs w:val="24"/>
          <w:lang w:val="fr-FR" w:eastAsia="ru-RU"/>
        </w:rPr>
      </w:pPr>
      <w:r w:rsidRPr="007F557A">
        <w:rPr>
          <w:rFonts w:ascii="Times New Roman" w:hAnsi="Times New Roman"/>
          <w:bCs/>
          <w:noProof/>
          <w:sz w:val="24"/>
          <w:szCs w:val="24"/>
          <w:lang w:val="ro-MD" w:eastAsia="ru-RU"/>
        </w:rPr>
        <w:t>în „</w:t>
      </w:r>
      <w:r w:rsidRPr="007F557A">
        <w:rPr>
          <w:rFonts w:ascii="Times New Roman" w:hAnsi="Times New Roman"/>
          <w:bCs/>
          <w:noProof/>
          <w:sz w:val="24"/>
          <w:szCs w:val="24"/>
          <w:lang w:val="ro-RO" w:eastAsia="ru-RU"/>
        </w:rPr>
        <w:t>Spitalul Internațional Medpark” s-au efectuat cel mai mare număr de proceduri FIV (706 și 19 proceduri) și cel mai mare număr de sarcini obținute (381 și 15 sarcini);</w:t>
      </w:r>
    </w:p>
    <w:p w:rsidR="00BA36AC" w:rsidRPr="007F557A" w:rsidRDefault="00F66488" w:rsidP="007F557A">
      <w:pPr>
        <w:numPr>
          <w:ilvl w:val="0"/>
          <w:numId w:val="61"/>
        </w:numPr>
        <w:shd w:val="clear" w:color="auto" w:fill="FFFFFF" w:themeFill="background1"/>
        <w:spacing w:after="0" w:line="240" w:lineRule="auto"/>
        <w:jc w:val="both"/>
        <w:rPr>
          <w:rFonts w:ascii="Times New Roman" w:hAnsi="Times New Roman"/>
          <w:bCs/>
          <w:noProof/>
          <w:sz w:val="24"/>
          <w:szCs w:val="24"/>
          <w:lang w:val="fr-FR" w:eastAsia="ru-RU"/>
        </w:rPr>
      </w:pPr>
      <w:r w:rsidRPr="007F557A">
        <w:rPr>
          <w:rFonts w:ascii="Times New Roman" w:hAnsi="Times New Roman"/>
          <w:bCs/>
          <w:noProof/>
          <w:sz w:val="24"/>
          <w:szCs w:val="24"/>
          <w:lang w:val="ro-MD" w:eastAsia="ru-RU"/>
        </w:rPr>
        <w:t xml:space="preserve">în </w:t>
      </w:r>
      <w:r w:rsidRPr="007F557A">
        <w:rPr>
          <w:rFonts w:ascii="Times New Roman" w:hAnsi="Times New Roman"/>
          <w:bCs/>
          <w:noProof/>
          <w:sz w:val="24"/>
          <w:szCs w:val="24"/>
          <w:lang w:val="ro-RO" w:eastAsia="ru-RU"/>
        </w:rPr>
        <w:t xml:space="preserve">„Clinica Familia” S.R.L., au fost raportate cel mai mic număr de FIV în grupa femeilor asistate contra plată (c/p), grupa femeilor asistate din </w:t>
      </w:r>
      <w:r w:rsidRPr="007F557A">
        <w:rPr>
          <w:rFonts w:ascii="Times New Roman" w:hAnsi="Times New Roman"/>
          <w:bCs/>
          <w:noProof/>
          <w:sz w:val="24"/>
          <w:szCs w:val="24"/>
          <w:lang w:val="ro-MD" w:eastAsia="ru-RU"/>
        </w:rPr>
        <w:t xml:space="preserve">Fondul de Asigurări </w:t>
      </w:r>
      <w:r w:rsidRPr="007F557A">
        <w:rPr>
          <w:rFonts w:ascii="Times New Roman" w:hAnsi="Times New Roman"/>
          <w:bCs/>
          <w:noProof/>
          <w:sz w:val="24"/>
          <w:szCs w:val="24"/>
          <w:lang w:val="ro-RO" w:eastAsia="ru-RU"/>
        </w:rPr>
        <w:t>Obligatorii de  Asistență Medicală  (</w:t>
      </w:r>
      <w:r w:rsidRPr="007F557A">
        <w:rPr>
          <w:rFonts w:ascii="Times New Roman" w:hAnsi="Times New Roman"/>
          <w:bCs/>
          <w:noProof/>
          <w:sz w:val="24"/>
          <w:szCs w:val="24"/>
          <w:lang w:val="x-none" w:eastAsia="ru-RU"/>
        </w:rPr>
        <w:t>FAOM</w:t>
      </w:r>
      <w:r w:rsidRPr="007F557A">
        <w:rPr>
          <w:rFonts w:ascii="Times New Roman" w:hAnsi="Times New Roman"/>
          <w:bCs/>
          <w:noProof/>
          <w:sz w:val="24"/>
          <w:szCs w:val="24"/>
          <w:lang w:val="ro-MD" w:eastAsia="ru-RU"/>
        </w:rPr>
        <w:t>) este</w:t>
      </w:r>
      <w:r w:rsidRPr="007F557A">
        <w:rPr>
          <w:rFonts w:ascii="Times New Roman" w:hAnsi="Times New Roman"/>
          <w:bCs/>
          <w:noProof/>
          <w:sz w:val="24"/>
          <w:szCs w:val="24"/>
          <w:lang w:val="ro-RO" w:eastAsia="ru-RU"/>
        </w:rPr>
        <w:t xml:space="preserve"> lipsă;</w:t>
      </w:r>
    </w:p>
    <w:p w:rsidR="00BA36AC" w:rsidRPr="007F557A" w:rsidRDefault="00F66488" w:rsidP="007F557A">
      <w:pPr>
        <w:numPr>
          <w:ilvl w:val="0"/>
          <w:numId w:val="61"/>
        </w:numPr>
        <w:shd w:val="clear" w:color="auto" w:fill="FFFFFF" w:themeFill="background1"/>
        <w:spacing w:after="0" w:line="240" w:lineRule="auto"/>
        <w:jc w:val="both"/>
        <w:rPr>
          <w:rFonts w:ascii="Times New Roman" w:hAnsi="Times New Roman"/>
          <w:bCs/>
          <w:noProof/>
          <w:sz w:val="24"/>
          <w:szCs w:val="24"/>
          <w:lang w:val="fr-FR" w:eastAsia="ru-RU"/>
        </w:rPr>
      </w:pPr>
      <w:r w:rsidRPr="007F557A">
        <w:rPr>
          <w:rFonts w:ascii="Times New Roman" w:hAnsi="Times New Roman"/>
          <w:bCs/>
          <w:noProof/>
          <w:sz w:val="24"/>
          <w:szCs w:val="24"/>
          <w:lang w:val="ro-RO" w:eastAsia="ru-RU"/>
        </w:rPr>
        <w:t xml:space="preserve">în  instituția </w:t>
      </w:r>
      <w:r w:rsidRPr="007F557A">
        <w:rPr>
          <w:rFonts w:ascii="Times New Roman" w:hAnsi="Times New Roman"/>
          <w:bCs/>
          <w:noProof/>
          <w:sz w:val="24"/>
          <w:szCs w:val="24"/>
          <w:lang w:val="it-IT" w:eastAsia="ru-RU"/>
        </w:rPr>
        <w:t>„Spitalul TerraMed”</w:t>
      </w:r>
      <w:r w:rsidRPr="007F557A">
        <w:rPr>
          <w:rFonts w:ascii="Times New Roman" w:hAnsi="Times New Roman"/>
          <w:bCs/>
          <w:noProof/>
          <w:sz w:val="24"/>
          <w:szCs w:val="24"/>
          <w:lang w:val="ro-MD" w:eastAsia="ru-RU"/>
        </w:rPr>
        <w:t xml:space="preserve"> s-au realizat un număr mai redus de proceduri FIV, iar în </w:t>
      </w:r>
      <w:r w:rsidRPr="007F557A">
        <w:rPr>
          <w:rFonts w:ascii="Times New Roman" w:hAnsi="Times New Roman"/>
          <w:bCs/>
          <w:noProof/>
          <w:sz w:val="24"/>
          <w:szCs w:val="24"/>
          <w:lang w:val="ro-RO" w:eastAsia="ru-RU"/>
        </w:rPr>
        <w:t xml:space="preserve">grupa femeilor asistate din </w:t>
      </w:r>
      <w:r w:rsidRPr="007F557A">
        <w:rPr>
          <w:rFonts w:ascii="Times New Roman" w:hAnsi="Times New Roman"/>
          <w:bCs/>
          <w:noProof/>
          <w:sz w:val="24"/>
          <w:szCs w:val="24"/>
          <w:lang w:val="x-none" w:eastAsia="ru-RU"/>
        </w:rPr>
        <w:t>FAOM</w:t>
      </w:r>
      <w:r w:rsidRPr="007F557A">
        <w:rPr>
          <w:rFonts w:ascii="Times New Roman" w:hAnsi="Times New Roman"/>
          <w:bCs/>
          <w:noProof/>
          <w:sz w:val="24"/>
          <w:szCs w:val="24"/>
          <w:lang w:val="ro-MD" w:eastAsia="ru-RU"/>
        </w:rPr>
        <w:t xml:space="preserve"> au fost raportate doar 2 cazuri de tratamente FIV</w:t>
      </w:r>
      <w:r w:rsidRPr="007F557A">
        <w:rPr>
          <w:rFonts w:ascii="Times New Roman" w:hAnsi="Times New Roman"/>
          <w:bCs/>
          <w:noProof/>
          <w:sz w:val="24"/>
          <w:szCs w:val="24"/>
          <w:lang w:val="ro-RO" w:eastAsia="ru-RU"/>
        </w:rPr>
        <w:t>;</w:t>
      </w:r>
    </w:p>
    <w:p w:rsidR="00E86B5B" w:rsidRPr="007F557A" w:rsidRDefault="00E86B5B" w:rsidP="007F557A">
      <w:pPr>
        <w:shd w:val="clear" w:color="auto" w:fill="FFFFFF" w:themeFill="background1"/>
        <w:spacing w:line="240" w:lineRule="auto"/>
        <w:jc w:val="both"/>
        <w:rPr>
          <w:rFonts w:ascii="Times New Roman" w:hAnsi="Times New Roman"/>
          <w:bCs/>
          <w:noProof/>
          <w:sz w:val="24"/>
          <w:szCs w:val="24"/>
          <w:lang w:val="fr-FR" w:eastAsia="ru-RU"/>
        </w:rPr>
      </w:pPr>
    </w:p>
    <w:p w:rsidR="00A36AA3" w:rsidRPr="007F557A" w:rsidRDefault="00682421" w:rsidP="007F557A">
      <w:pPr>
        <w:shd w:val="clear" w:color="auto" w:fill="FFFFFF" w:themeFill="background1"/>
        <w:spacing w:line="480" w:lineRule="auto"/>
        <w:jc w:val="center"/>
        <w:rPr>
          <w:rFonts w:ascii="Times New Roman" w:hAnsi="Times New Roman"/>
          <w:b/>
          <w:noProof/>
          <w:sz w:val="24"/>
          <w:szCs w:val="24"/>
          <w:lang w:val="ro-RO" w:eastAsia="ru-RU"/>
        </w:rPr>
      </w:pPr>
      <w:r w:rsidRPr="007F557A">
        <w:rPr>
          <w:rFonts w:ascii="Times New Roman" w:hAnsi="Times New Roman"/>
          <w:b/>
          <w:noProof/>
          <w:sz w:val="24"/>
          <w:szCs w:val="24"/>
          <w:lang w:eastAsia="ru-RU"/>
        </w:rPr>
        <w:drawing>
          <wp:inline distT="0" distB="0" distL="0" distR="0" wp14:anchorId="51DA94B2" wp14:editId="49875B23">
            <wp:extent cx="4343400" cy="3133725"/>
            <wp:effectExtent l="0" t="0" r="1905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350B4E" w:rsidRPr="007F557A" w:rsidRDefault="00682421" w:rsidP="007F557A">
      <w:pPr>
        <w:pStyle w:val="a6"/>
        <w:numPr>
          <w:ilvl w:val="0"/>
          <w:numId w:val="57"/>
        </w:numPr>
        <w:shd w:val="clear" w:color="auto" w:fill="FFFFFF" w:themeFill="background1"/>
        <w:spacing w:after="0" w:line="240" w:lineRule="auto"/>
        <w:jc w:val="both"/>
        <w:rPr>
          <w:rFonts w:ascii="Times New Roman" w:hAnsi="Times New Roman"/>
          <w:noProof/>
          <w:sz w:val="24"/>
          <w:szCs w:val="24"/>
          <w:lang w:val="ro-RO" w:eastAsia="ru-RU"/>
        </w:rPr>
      </w:pPr>
      <w:r w:rsidRPr="007F557A">
        <w:rPr>
          <w:rFonts w:ascii="Times New Roman" w:hAnsi="Times New Roman"/>
          <w:noProof/>
          <w:sz w:val="24"/>
          <w:szCs w:val="24"/>
          <w:lang w:val="ro-MD" w:eastAsia="ru-RU"/>
        </w:rPr>
        <w:lastRenderedPageBreak/>
        <w:t xml:space="preserve">Conform datelor  însumate, raportate  pentru anul de activitate 2021 de instituțiile cu activități RAM </w:t>
      </w:r>
      <w:r w:rsidRPr="007F557A">
        <w:rPr>
          <w:rFonts w:ascii="Times New Roman" w:hAnsi="Times New Roman"/>
          <w:i/>
          <w:iCs/>
          <w:noProof/>
          <w:sz w:val="24"/>
          <w:szCs w:val="24"/>
          <w:lang w:val="ro-MD" w:eastAsia="ru-RU"/>
        </w:rPr>
        <w:t xml:space="preserve">(vezi </w:t>
      </w:r>
      <w:r w:rsidRPr="007F557A">
        <w:rPr>
          <w:rFonts w:ascii="Times New Roman" w:hAnsi="Times New Roman"/>
          <w:b/>
          <w:bCs/>
          <w:i/>
          <w:iCs/>
          <w:noProof/>
          <w:sz w:val="24"/>
          <w:szCs w:val="24"/>
          <w:lang w:val="x-none" w:eastAsia="ru-RU"/>
        </w:rPr>
        <w:t>Fig. 1</w:t>
      </w:r>
      <w:r w:rsidR="00FD780E" w:rsidRPr="007F557A">
        <w:rPr>
          <w:rFonts w:ascii="Times New Roman" w:hAnsi="Times New Roman"/>
          <w:b/>
          <w:bCs/>
          <w:i/>
          <w:iCs/>
          <w:noProof/>
          <w:sz w:val="24"/>
          <w:szCs w:val="24"/>
          <w:lang w:val="ro-MD" w:eastAsia="ru-RU"/>
        </w:rPr>
        <w:t>6</w:t>
      </w:r>
      <w:r w:rsidRPr="007F557A">
        <w:rPr>
          <w:rFonts w:ascii="Times New Roman" w:hAnsi="Times New Roman"/>
          <w:bCs/>
          <w:i/>
          <w:iCs/>
          <w:noProof/>
          <w:sz w:val="24"/>
          <w:szCs w:val="24"/>
          <w:lang w:val="ro-MD" w:eastAsia="ru-RU"/>
        </w:rPr>
        <w:t>)</w:t>
      </w:r>
      <w:r w:rsidRPr="007F557A">
        <w:rPr>
          <w:rFonts w:ascii="Times New Roman" w:hAnsi="Times New Roman"/>
          <w:noProof/>
          <w:sz w:val="24"/>
          <w:szCs w:val="24"/>
          <w:lang w:val="ro-MD" w:eastAsia="ru-RU"/>
        </w:rPr>
        <w:t>, n</w:t>
      </w:r>
      <w:r w:rsidRPr="007F557A">
        <w:rPr>
          <w:rFonts w:ascii="Times New Roman" w:hAnsi="Times New Roman"/>
          <w:noProof/>
          <w:sz w:val="24"/>
          <w:szCs w:val="24"/>
          <w:lang w:val="x-none" w:eastAsia="ru-RU"/>
        </w:rPr>
        <w:t xml:space="preserve">umărul </w:t>
      </w:r>
      <w:r w:rsidRPr="007F557A">
        <w:rPr>
          <w:rFonts w:ascii="Times New Roman" w:hAnsi="Times New Roman"/>
          <w:noProof/>
          <w:sz w:val="24"/>
          <w:szCs w:val="24"/>
          <w:lang w:val="ro-MD" w:eastAsia="ru-RU"/>
        </w:rPr>
        <w:t xml:space="preserve">procedurilor </w:t>
      </w:r>
      <w:r w:rsidRPr="007F557A">
        <w:rPr>
          <w:rFonts w:ascii="Times New Roman" w:hAnsi="Times New Roman"/>
          <w:noProof/>
          <w:sz w:val="24"/>
          <w:szCs w:val="24"/>
          <w:lang w:val="x-none" w:eastAsia="ru-RU"/>
        </w:rPr>
        <w:t xml:space="preserve">FIV efectuate în grupa de femei asistate medical </w:t>
      </w:r>
      <w:r w:rsidRPr="007F557A">
        <w:rPr>
          <w:rFonts w:ascii="Times New Roman" w:hAnsi="Times New Roman"/>
          <w:noProof/>
          <w:sz w:val="24"/>
          <w:szCs w:val="24"/>
          <w:lang w:val="ro-MD" w:eastAsia="ru-RU"/>
        </w:rPr>
        <w:t>contra plată (</w:t>
      </w:r>
      <w:r w:rsidRPr="007F557A">
        <w:rPr>
          <w:rFonts w:ascii="Times New Roman" w:hAnsi="Times New Roman"/>
          <w:noProof/>
          <w:sz w:val="24"/>
          <w:szCs w:val="24"/>
          <w:lang w:val="x-none" w:eastAsia="ru-RU"/>
        </w:rPr>
        <w:t>C/P</w:t>
      </w:r>
      <w:r w:rsidRPr="007F557A">
        <w:rPr>
          <w:rFonts w:ascii="Times New Roman" w:hAnsi="Times New Roman"/>
          <w:noProof/>
          <w:sz w:val="24"/>
          <w:szCs w:val="24"/>
          <w:lang w:val="ro-MD" w:eastAsia="ru-RU"/>
        </w:rPr>
        <w:t>)</w:t>
      </w:r>
      <w:r w:rsidRPr="007F557A">
        <w:rPr>
          <w:rFonts w:ascii="Times New Roman" w:hAnsi="Times New Roman"/>
          <w:bCs/>
          <w:i/>
          <w:iCs/>
          <w:noProof/>
          <w:sz w:val="24"/>
          <w:szCs w:val="24"/>
          <w:lang w:val="ro-MD" w:eastAsia="ru-RU"/>
        </w:rPr>
        <w:t xml:space="preserve">, </w:t>
      </w:r>
      <w:r w:rsidRPr="007F557A">
        <w:rPr>
          <w:rFonts w:ascii="Times New Roman" w:hAnsi="Times New Roman"/>
          <w:noProof/>
          <w:sz w:val="24"/>
          <w:szCs w:val="24"/>
          <w:lang w:val="ro-MD" w:eastAsia="ru-RU"/>
        </w:rPr>
        <w:t>este în creștere vizibilă (1496 proceduri), față de (1163 pro</w:t>
      </w:r>
      <w:r w:rsidR="00350B4E" w:rsidRPr="007F557A">
        <w:rPr>
          <w:rFonts w:ascii="Times New Roman" w:hAnsi="Times New Roman"/>
          <w:noProof/>
          <w:sz w:val="24"/>
          <w:szCs w:val="24"/>
          <w:lang w:val="ro-MD" w:eastAsia="ru-RU"/>
        </w:rPr>
        <w:t>ceduri), efectuate în anul 2020.</w:t>
      </w:r>
      <w:r w:rsidRPr="007F557A">
        <w:rPr>
          <w:rFonts w:ascii="Times New Roman" w:hAnsi="Times New Roman"/>
          <w:noProof/>
          <w:sz w:val="24"/>
          <w:szCs w:val="24"/>
          <w:lang w:val="ro-MD" w:eastAsia="ru-RU"/>
        </w:rPr>
        <w:t xml:space="preserve"> </w:t>
      </w:r>
      <w:r w:rsidR="00350B4E" w:rsidRPr="007F557A">
        <w:rPr>
          <w:rFonts w:ascii="Times New Roman" w:hAnsi="Times New Roman"/>
          <w:noProof/>
          <w:sz w:val="24"/>
          <w:szCs w:val="24"/>
          <w:lang w:val="ro-MD" w:eastAsia="ru-RU"/>
        </w:rPr>
        <w:t>Astfel, această creștere</w:t>
      </w:r>
      <w:r w:rsidRPr="007F557A">
        <w:rPr>
          <w:rFonts w:ascii="Times New Roman" w:hAnsi="Times New Roman"/>
          <w:noProof/>
          <w:sz w:val="24"/>
          <w:szCs w:val="24"/>
          <w:lang w:val="ro-MD" w:eastAsia="ru-RU"/>
        </w:rPr>
        <w:t xml:space="preserve"> a înregistrat un spor pozitiv de (+28,6%). </w:t>
      </w:r>
    </w:p>
    <w:p w:rsidR="00682421" w:rsidRPr="007F557A" w:rsidRDefault="00682421" w:rsidP="007F557A">
      <w:pPr>
        <w:pStyle w:val="a6"/>
        <w:numPr>
          <w:ilvl w:val="0"/>
          <w:numId w:val="57"/>
        </w:numPr>
        <w:shd w:val="clear" w:color="auto" w:fill="FFFFFF" w:themeFill="background1"/>
        <w:spacing w:after="0" w:line="240" w:lineRule="auto"/>
        <w:jc w:val="both"/>
        <w:rPr>
          <w:rFonts w:ascii="Times New Roman" w:hAnsi="Times New Roman"/>
          <w:noProof/>
          <w:sz w:val="24"/>
          <w:szCs w:val="24"/>
          <w:lang w:val="ro-MD" w:eastAsia="ru-RU"/>
        </w:rPr>
      </w:pPr>
      <w:r w:rsidRPr="007F557A">
        <w:rPr>
          <w:rFonts w:ascii="Times New Roman" w:hAnsi="Times New Roman"/>
          <w:noProof/>
          <w:sz w:val="24"/>
          <w:szCs w:val="24"/>
          <w:lang w:val="ro-MD" w:eastAsia="ru-RU"/>
        </w:rPr>
        <w:t>În același timp, numărul de FIV efectuate în</w:t>
      </w:r>
      <w:r w:rsidRPr="007F557A">
        <w:rPr>
          <w:rFonts w:ascii="Times New Roman" w:hAnsi="Times New Roman"/>
          <w:noProof/>
          <w:sz w:val="24"/>
          <w:szCs w:val="24"/>
          <w:lang w:val="x-none" w:eastAsia="ru-RU"/>
        </w:rPr>
        <w:t xml:space="preserve"> grupa de  femei asistate din </w:t>
      </w:r>
      <w:r w:rsidRPr="007F557A">
        <w:rPr>
          <w:rFonts w:ascii="Times New Roman" w:hAnsi="Times New Roman"/>
          <w:noProof/>
          <w:sz w:val="24"/>
          <w:szCs w:val="24"/>
          <w:lang w:val="ro-MD" w:eastAsia="ru-RU"/>
        </w:rPr>
        <w:t xml:space="preserve">Fondul de Asigurări </w:t>
      </w:r>
      <w:r w:rsidRPr="007F557A">
        <w:rPr>
          <w:rFonts w:ascii="Times New Roman" w:hAnsi="Times New Roman"/>
          <w:noProof/>
          <w:sz w:val="24"/>
          <w:szCs w:val="24"/>
          <w:lang w:val="ro-RO" w:eastAsia="ru-RU"/>
        </w:rPr>
        <w:t>Obligatorii de  Asistență Medicală  (</w:t>
      </w:r>
      <w:r w:rsidRPr="007F557A">
        <w:rPr>
          <w:rFonts w:ascii="Times New Roman" w:hAnsi="Times New Roman"/>
          <w:noProof/>
          <w:sz w:val="24"/>
          <w:szCs w:val="24"/>
          <w:lang w:val="x-none" w:eastAsia="ru-RU"/>
        </w:rPr>
        <w:t>FAOM</w:t>
      </w:r>
      <w:r w:rsidRPr="007F557A">
        <w:rPr>
          <w:rFonts w:ascii="Times New Roman" w:hAnsi="Times New Roman"/>
          <w:noProof/>
          <w:sz w:val="24"/>
          <w:szCs w:val="24"/>
          <w:lang w:val="ro-MD" w:eastAsia="ru-RU"/>
        </w:rPr>
        <w:t>) este în scădere (41 proceduri), față de (49 proceduri) prestate în anul 2020 și (59 proceduri), realizate în anul 2019. Astfel, sporul negativ înregistrat pentru anul 2021</w:t>
      </w:r>
      <w:r w:rsidR="00350B4E" w:rsidRPr="007F557A">
        <w:rPr>
          <w:rFonts w:ascii="Times New Roman" w:hAnsi="Times New Roman"/>
          <w:noProof/>
          <w:sz w:val="24"/>
          <w:szCs w:val="24"/>
          <w:lang w:val="ro-MD" w:eastAsia="ru-RU"/>
        </w:rPr>
        <w:t>,</w:t>
      </w:r>
      <w:r w:rsidRPr="007F557A">
        <w:rPr>
          <w:rFonts w:ascii="Times New Roman" w:hAnsi="Times New Roman"/>
          <w:noProof/>
          <w:sz w:val="24"/>
          <w:szCs w:val="24"/>
          <w:lang w:val="ro-MD" w:eastAsia="ru-RU"/>
        </w:rPr>
        <w:t xml:space="preserve"> a constituit (-16,3%), iar față de anul 2019, acest spor negativ atinge (-30,5%);</w:t>
      </w:r>
    </w:p>
    <w:p w:rsidR="00996EBE" w:rsidRPr="007F557A" w:rsidRDefault="00996EBE" w:rsidP="007F557A">
      <w:pPr>
        <w:pStyle w:val="a6"/>
        <w:shd w:val="clear" w:color="auto" w:fill="FFFFFF" w:themeFill="background1"/>
        <w:spacing w:after="0" w:line="240" w:lineRule="auto"/>
        <w:jc w:val="both"/>
        <w:rPr>
          <w:rFonts w:ascii="Times New Roman" w:hAnsi="Times New Roman"/>
          <w:noProof/>
          <w:sz w:val="24"/>
          <w:szCs w:val="24"/>
          <w:lang w:val="ro-MD" w:eastAsia="ru-RU"/>
        </w:rPr>
      </w:pPr>
    </w:p>
    <w:p w:rsidR="00682421" w:rsidRPr="007F557A" w:rsidRDefault="007940C5" w:rsidP="007F557A">
      <w:pPr>
        <w:shd w:val="clear" w:color="auto" w:fill="FFFFFF" w:themeFill="background1"/>
        <w:spacing w:line="480" w:lineRule="auto"/>
        <w:jc w:val="center"/>
        <w:rPr>
          <w:rFonts w:ascii="Times New Roman" w:hAnsi="Times New Roman"/>
          <w:b/>
          <w:noProof/>
          <w:sz w:val="24"/>
          <w:szCs w:val="24"/>
          <w:lang w:val="ro-RO" w:eastAsia="ru-RU"/>
        </w:rPr>
      </w:pPr>
      <w:r w:rsidRPr="007F557A">
        <w:rPr>
          <w:rFonts w:ascii="Times New Roman" w:hAnsi="Times New Roman"/>
          <w:b/>
          <w:noProof/>
          <w:sz w:val="24"/>
          <w:szCs w:val="24"/>
          <w:lang w:eastAsia="ru-RU"/>
        </w:rPr>
        <w:drawing>
          <wp:inline distT="0" distB="0" distL="0" distR="0" wp14:anchorId="68C02BD3" wp14:editId="2F5E1CE3">
            <wp:extent cx="4819650" cy="2981325"/>
            <wp:effectExtent l="0" t="0" r="1905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7940C5" w:rsidRPr="007F557A" w:rsidRDefault="007940C5" w:rsidP="007F557A">
      <w:pPr>
        <w:pStyle w:val="a6"/>
        <w:numPr>
          <w:ilvl w:val="0"/>
          <w:numId w:val="58"/>
        </w:numPr>
        <w:shd w:val="clear" w:color="auto" w:fill="FFFFFF" w:themeFill="background1"/>
        <w:spacing w:line="240" w:lineRule="auto"/>
        <w:jc w:val="both"/>
        <w:rPr>
          <w:rFonts w:ascii="Times New Roman" w:hAnsi="Times New Roman"/>
          <w:noProof/>
          <w:sz w:val="24"/>
          <w:szCs w:val="24"/>
          <w:lang w:val="ro-RO" w:eastAsia="ru-RU"/>
        </w:rPr>
      </w:pPr>
      <w:r w:rsidRPr="007F557A">
        <w:rPr>
          <w:rFonts w:ascii="Times New Roman" w:hAnsi="Times New Roman"/>
          <w:noProof/>
          <w:sz w:val="24"/>
          <w:szCs w:val="24"/>
          <w:lang w:val="ro-RO" w:eastAsia="ru-RU"/>
        </w:rPr>
        <w:t>Analiza cotelor de tratament FIV (%) în grupa de femei asistate medical contra plată și grupa de femei asistate din FAOAM (</w:t>
      </w:r>
      <w:r w:rsidRPr="007F557A">
        <w:rPr>
          <w:rFonts w:ascii="Times New Roman" w:hAnsi="Times New Roman"/>
          <w:b/>
          <w:bCs/>
          <w:i/>
          <w:iCs/>
          <w:noProof/>
          <w:sz w:val="24"/>
          <w:szCs w:val="24"/>
          <w:lang w:val="ro-RO" w:eastAsia="ru-RU"/>
        </w:rPr>
        <w:t>Fig. 1</w:t>
      </w:r>
      <w:r w:rsidR="00F7070D" w:rsidRPr="007F557A">
        <w:rPr>
          <w:rFonts w:ascii="Times New Roman" w:hAnsi="Times New Roman"/>
          <w:b/>
          <w:bCs/>
          <w:i/>
          <w:iCs/>
          <w:noProof/>
          <w:sz w:val="24"/>
          <w:szCs w:val="24"/>
          <w:lang w:val="ro-RO" w:eastAsia="ru-RU"/>
        </w:rPr>
        <w:t>7</w:t>
      </w:r>
      <w:r w:rsidR="00EF05AC" w:rsidRPr="007F557A">
        <w:rPr>
          <w:rFonts w:ascii="Times New Roman" w:hAnsi="Times New Roman"/>
          <w:noProof/>
          <w:sz w:val="24"/>
          <w:szCs w:val="24"/>
          <w:lang w:val="ro-RO" w:eastAsia="ru-RU"/>
        </w:rPr>
        <w:t>) demonstrează o co</w:t>
      </w:r>
      <w:r w:rsidRPr="007F557A">
        <w:rPr>
          <w:rFonts w:ascii="Times New Roman" w:hAnsi="Times New Roman"/>
          <w:noProof/>
          <w:sz w:val="24"/>
          <w:szCs w:val="24"/>
          <w:lang w:val="ro-RO" w:eastAsia="ru-RU"/>
        </w:rPr>
        <w:t>tă foarte scăzută a tratamentelor FIV în grupa de femei asistate din FAOAM, care în anul de raportare 2021, a constituit numai 2,7% din numărul total de tratamente FIV însumate în toate instituțiile cu activități RAM, fiind cea mai mică cotă realizată din cei trei ani analizați;</w:t>
      </w:r>
    </w:p>
    <w:p w:rsidR="000D093B" w:rsidRPr="007F557A" w:rsidRDefault="000D093B" w:rsidP="007F557A">
      <w:pPr>
        <w:pStyle w:val="a6"/>
        <w:shd w:val="clear" w:color="auto" w:fill="FFFFFF" w:themeFill="background1"/>
        <w:tabs>
          <w:tab w:val="left" w:pos="455"/>
        </w:tabs>
        <w:jc w:val="center"/>
        <w:rPr>
          <w:rFonts w:ascii="Times New Roman" w:hAnsi="Times New Roman"/>
          <w:b/>
          <w:noProof/>
          <w:sz w:val="24"/>
          <w:szCs w:val="24"/>
          <w:lang w:val="ro-RO" w:eastAsia="ru-RU"/>
        </w:rPr>
      </w:pPr>
      <w:r w:rsidRPr="007F557A">
        <w:rPr>
          <w:rFonts w:ascii="Times New Roman" w:hAnsi="Times New Roman"/>
          <w:b/>
          <w:noProof/>
          <w:sz w:val="24"/>
          <w:szCs w:val="24"/>
          <w:lang w:eastAsia="ru-RU"/>
        </w:rPr>
        <w:drawing>
          <wp:inline distT="0" distB="0" distL="0" distR="0" wp14:anchorId="48870522" wp14:editId="7EDCCCEE">
            <wp:extent cx="4638675" cy="2600325"/>
            <wp:effectExtent l="0" t="0" r="9525"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bl>
      <w:tblPr>
        <w:tblpPr w:leftFromText="180" w:rightFromText="180" w:vertAnchor="text" w:horzAnchor="margin" w:tblpY="197"/>
        <w:tblW w:w="9017" w:type="dxa"/>
        <w:tblCellMar>
          <w:left w:w="0" w:type="dxa"/>
          <w:right w:w="0" w:type="dxa"/>
        </w:tblCellMar>
        <w:tblLook w:val="0600" w:firstRow="0" w:lastRow="0" w:firstColumn="0" w:lastColumn="0" w:noHBand="1" w:noVBand="1"/>
      </w:tblPr>
      <w:tblGrid>
        <w:gridCol w:w="1146"/>
        <w:gridCol w:w="597"/>
        <w:gridCol w:w="714"/>
        <w:gridCol w:w="598"/>
        <w:gridCol w:w="714"/>
        <w:gridCol w:w="598"/>
        <w:gridCol w:w="714"/>
        <w:gridCol w:w="598"/>
        <w:gridCol w:w="714"/>
        <w:gridCol w:w="598"/>
        <w:gridCol w:w="714"/>
        <w:gridCol w:w="598"/>
        <w:gridCol w:w="714"/>
      </w:tblGrid>
      <w:tr w:rsidR="00996EBE" w:rsidRPr="00731CEF" w:rsidTr="00996EBE">
        <w:trPr>
          <w:trHeight w:val="332"/>
        </w:trPr>
        <w:tc>
          <w:tcPr>
            <w:tcW w:w="9017" w:type="dxa"/>
            <w:gridSpan w:val="13"/>
            <w:tcBorders>
              <w:top w:val="single" w:sz="8" w:space="0" w:color="000000"/>
              <w:left w:val="single" w:sz="8" w:space="0" w:color="000000"/>
              <w:bottom w:val="single" w:sz="8" w:space="0" w:color="000000"/>
              <w:right w:val="single" w:sz="8" w:space="0" w:color="000000"/>
            </w:tcBorders>
            <w:shd w:val="clear" w:color="auto" w:fill="E6B9B8"/>
            <w:tcMar>
              <w:top w:w="6" w:type="dxa"/>
              <w:left w:w="6" w:type="dxa"/>
              <w:bottom w:w="0" w:type="dxa"/>
              <w:right w:w="6" w:type="dxa"/>
            </w:tcMar>
            <w:vAlign w:val="bottom"/>
            <w:hideMark/>
          </w:tcPr>
          <w:p w:rsidR="00B2078A" w:rsidRPr="007F557A" w:rsidRDefault="00996EBE" w:rsidP="007F557A">
            <w:pPr>
              <w:shd w:val="clear" w:color="auto" w:fill="FFFFFF" w:themeFill="background1"/>
              <w:spacing w:after="0"/>
              <w:jc w:val="center"/>
              <w:rPr>
                <w:rFonts w:ascii="Times New Roman" w:hAnsi="Times New Roman"/>
                <w:b/>
                <w:bCs/>
                <w:i/>
                <w:iCs/>
                <w:sz w:val="20"/>
                <w:szCs w:val="20"/>
                <w:lang w:val="ro-RO"/>
              </w:rPr>
            </w:pPr>
            <w:r w:rsidRPr="007F557A">
              <w:rPr>
                <w:rFonts w:ascii="Times New Roman" w:hAnsi="Times New Roman"/>
                <w:b/>
                <w:bCs/>
                <w:i/>
                <w:iCs/>
                <w:sz w:val="20"/>
                <w:szCs w:val="20"/>
                <w:lang w:val="ro-RO"/>
              </w:rPr>
              <w:lastRenderedPageBreak/>
              <w:t>Tab. 2</w:t>
            </w:r>
          </w:p>
          <w:p w:rsidR="00996EBE" w:rsidRPr="007F557A" w:rsidRDefault="00996EBE" w:rsidP="007F557A">
            <w:pPr>
              <w:shd w:val="clear" w:color="auto" w:fill="FFFFFF" w:themeFill="background1"/>
              <w:spacing w:after="0"/>
              <w:rPr>
                <w:rFonts w:ascii="Times New Roman" w:hAnsi="Times New Roman"/>
                <w:sz w:val="20"/>
                <w:szCs w:val="20"/>
                <w:lang w:val="ro-MD"/>
              </w:rPr>
            </w:pPr>
            <w:r w:rsidRPr="007F557A">
              <w:rPr>
                <w:rFonts w:ascii="Times New Roman" w:hAnsi="Times New Roman"/>
                <w:b/>
                <w:bCs/>
                <w:sz w:val="20"/>
                <w:szCs w:val="20"/>
                <w:lang w:val="ro-MD"/>
              </w:rPr>
              <w:t>S</w:t>
            </w:r>
            <w:r w:rsidRPr="007F557A">
              <w:rPr>
                <w:rFonts w:ascii="Times New Roman" w:hAnsi="Times New Roman"/>
                <w:b/>
                <w:bCs/>
                <w:sz w:val="20"/>
                <w:szCs w:val="20"/>
                <w:lang w:val="vi-VN"/>
              </w:rPr>
              <w:t>arcini survenite după FIV</w:t>
            </w:r>
            <w:r w:rsidR="00B2078A" w:rsidRPr="007F557A">
              <w:rPr>
                <w:rFonts w:ascii="Times New Roman" w:hAnsi="Times New Roman"/>
                <w:b/>
                <w:bCs/>
                <w:sz w:val="20"/>
                <w:szCs w:val="20"/>
                <w:lang w:val="ro-MD"/>
              </w:rPr>
              <w:t xml:space="preserve"> efectuate pacientelor în </w:t>
            </w:r>
            <w:r w:rsidR="00B2078A" w:rsidRPr="007F557A">
              <w:rPr>
                <w:rFonts w:ascii="Times New Roman" w:hAnsi="Times New Roman"/>
                <w:b/>
                <w:bCs/>
                <w:sz w:val="20"/>
                <w:szCs w:val="20"/>
                <w:lang w:val="vi-VN"/>
              </w:rPr>
              <w:t>instituțiile RUAM</w:t>
            </w:r>
            <w:r w:rsidR="00B2078A" w:rsidRPr="007F557A">
              <w:rPr>
                <w:rFonts w:ascii="Times New Roman" w:hAnsi="Times New Roman"/>
                <w:b/>
                <w:bCs/>
                <w:sz w:val="20"/>
                <w:szCs w:val="20"/>
                <w:lang w:val="ro-MD"/>
              </w:rPr>
              <w:t>, conform</w:t>
            </w:r>
            <w:r w:rsidR="00B2078A" w:rsidRPr="007F557A">
              <w:rPr>
                <w:rFonts w:ascii="Times New Roman" w:hAnsi="Times New Roman"/>
                <w:b/>
                <w:bCs/>
                <w:sz w:val="20"/>
                <w:szCs w:val="20"/>
                <w:lang w:val="vi-VN"/>
              </w:rPr>
              <w:t xml:space="preserve"> categoriil</w:t>
            </w:r>
            <w:r w:rsidR="00B2078A" w:rsidRPr="007F557A">
              <w:rPr>
                <w:rFonts w:ascii="Times New Roman" w:hAnsi="Times New Roman"/>
                <w:b/>
                <w:bCs/>
                <w:sz w:val="20"/>
                <w:szCs w:val="20"/>
                <w:lang w:val="ro-MD"/>
              </w:rPr>
              <w:t>or</w:t>
            </w:r>
            <w:r w:rsidR="00B2078A" w:rsidRPr="007F557A">
              <w:rPr>
                <w:rFonts w:ascii="Times New Roman" w:hAnsi="Times New Roman"/>
                <w:b/>
                <w:bCs/>
                <w:sz w:val="20"/>
                <w:szCs w:val="20"/>
                <w:lang w:val="vi-VN"/>
              </w:rPr>
              <w:t xml:space="preserve"> de vârstă</w:t>
            </w:r>
          </w:p>
        </w:tc>
      </w:tr>
      <w:tr w:rsidR="00996EBE" w:rsidRPr="007F557A" w:rsidTr="00996EBE">
        <w:trPr>
          <w:trHeight w:val="332"/>
        </w:trPr>
        <w:tc>
          <w:tcPr>
            <w:tcW w:w="1146" w:type="dxa"/>
            <w:vMerge w:val="restart"/>
            <w:tcBorders>
              <w:top w:val="single" w:sz="8" w:space="0" w:color="000000"/>
              <w:left w:val="single" w:sz="8" w:space="0" w:color="000000"/>
              <w:bottom w:val="single" w:sz="8" w:space="0" w:color="000000"/>
              <w:right w:val="single" w:sz="8" w:space="0" w:color="000000"/>
            </w:tcBorders>
            <w:shd w:val="clear" w:color="auto" w:fill="FDEADA"/>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rPr>
                <w:rFonts w:ascii="Times New Roman" w:hAnsi="Times New Roman"/>
                <w:sz w:val="20"/>
                <w:szCs w:val="20"/>
              </w:rPr>
            </w:pPr>
            <w:r w:rsidRPr="007F557A">
              <w:rPr>
                <w:rFonts w:ascii="Times New Roman" w:hAnsi="Times New Roman"/>
                <w:b/>
                <w:bCs/>
                <w:sz w:val="20"/>
                <w:szCs w:val="20"/>
                <w:lang w:val="ro-RO"/>
              </w:rPr>
              <w:t>Vârsta femei</w:t>
            </w:r>
          </w:p>
          <w:p w:rsidR="00996EBE" w:rsidRPr="007F557A" w:rsidRDefault="00996EBE" w:rsidP="007F557A">
            <w:pPr>
              <w:shd w:val="clear" w:color="auto" w:fill="FFFFFF" w:themeFill="background1"/>
              <w:spacing w:after="0"/>
              <w:rPr>
                <w:rFonts w:ascii="Times New Roman" w:hAnsi="Times New Roman"/>
                <w:sz w:val="20"/>
                <w:szCs w:val="20"/>
              </w:rPr>
            </w:pPr>
            <w:r w:rsidRPr="007F557A">
              <w:rPr>
                <w:rFonts w:ascii="Times New Roman" w:hAnsi="Times New Roman"/>
                <w:b/>
                <w:bCs/>
                <w:sz w:val="20"/>
                <w:szCs w:val="20"/>
              </w:rPr>
              <w:t> </w:t>
            </w:r>
          </w:p>
          <w:p w:rsidR="00996EBE" w:rsidRPr="007F557A" w:rsidRDefault="00996EBE" w:rsidP="007F557A">
            <w:pPr>
              <w:shd w:val="clear" w:color="auto" w:fill="FFFFFF" w:themeFill="background1"/>
              <w:spacing w:after="0"/>
              <w:rPr>
                <w:rFonts w:ascii="Times New Roman" w:hAnsi="Times New Roman"/>
                <w:sz w:val="20"/>
                <w:szCs w:val="20"/>
              </w:rPr>
            </w:pPr>
            <w:r w:rsidRPr="007F557A">
              <w:rPr>
                <w:rFonts w:ascii="Times New Roman" w:hAnsi="Times New Roman"/>
                <w:b/>
                <w:bCs/>
                <w:sz w:val="20"/>
                <w:szCs w:val="20"/>
              </w:rPr>
              <w:t> </w:t>
            </w:r>
          </w:p>
        </w:tc>
        <w:tc>
          <w:tcPr>
            <w:tcW w:w="2623" w:type="dxa"/>
            <w:gridSpan w:val="4"/>
            <w:tcBorders>
              <w:top w:val="single" w:sz="8" w:space="0" w:color="000000"/>
              <w:left w:val="single" w:sz="8" w:space="0" w:color="000000"/>
              <w:bottom w:val="single" w:sz="8" w:space="0" w:color="000000"/>
              <w:right w:val="single" w:sz="8" w:space="0" w:color="000000"/>
            </w:tcBorders>
            <w:shd w:val="clear" w:color="auto" w:fill="FDEADA"/>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lang w:val="ro-RO"/>
              </w:rPr>
              <w:t>anul 2019</w:t>
            </w:r>
          </w:p>
        </w:tc>
        <w:tc>
          <w:tcPr>
            <w:tcW w:w="2624" w:type="dxa"/>
            <w:gridSpan w:val="4"/>
            <w:tcBorders>
              <w:top w:val="single" w:sz="8" w:space="0" w:color="000000"/>
              <w:left w:val="single" w:sz="8" w:space="0" w:color="000000"/>
              <w:bottom w:val="single" w:sz="8" w:space="0" w:color="000000"/>
              <w:right w:val="single" w:sz="8" w:space="0" w:color="000000"/>
            </w:tcBorders>
            <w:shd w:val="clear" w:color="auto" w:fill="FDEADA"/>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lang w:val="ro-RO"/>
              </w:rPr>
              <w:t>anul 2020</w:t>
            </w:r>
          </w:p>
        </w:tc>
        <w:tc>
          <w:tcPr>
            <w:tcW w:w="2624" w:type="dxa"/>
            <w:gridSpan w:val="4"/>
            <w:tcBorders>
              <w:top w:val="single" w:sz="8" w:space="0" w:color="000000"/>
              <w:left w:val="single" w:sz="8" w:space="0" w:color="000000"/>
              <w:bottom w:val="single" w:sz="8" w:space="0" w:color="000000"/>
              <w:right w:val="single" w:sz="8" w:space="0" w:color="000000"/>
            </w:tcBorders>
            <w:shd w:val="clear" w:color="auto" w:fill="FDEADA"/>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lang w:val="ro-RO"/>
              </w:rPr>
              <w:t>anul 2021</w:t>
            </w:r>
          </w:p>
        </w:tc>
      </w:tr>
      <w:tr w:rsidR="00996EBE" w:rsidRPr="007F557A" w:rsidTr="00996EBE">
        <w:trPr>
          <w:trHeight w:val="60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96EBE" w:rsidRPr="007F557A" w:rsidRDefault="00996EBE" w:rsidP="007F557A">
            <w:pPr>
              <w:shd w:val="clear" w:color="auto" w:fill="FFFFFF" w:themeFill="background1"/>
              <w:spacing w:after="0"/>
              <w:rPr>
                <w:rFonts w:ascii="Times New Roman" w:hAnsi="Times New Roman"/>
                <w:sz w:val="20"/>
                <w:szCs w:val="20"/>
              </w:rPr>
            </w:pPr>
          </w:p>
        </w:tc>
        <w:tc>
          <w:tcPr>
            <w:tcW w:w="1311" w:type="dxa"/>
            <w:gridSpan w:val="2"/>
            <w:tcBorders>
              <w:top w:val="single" w:sz="8" w:space="0" w:color="000000"/>
              <w:left w:val="single" w:sz="8" w:space="0" w:color="000000"/>
              <w:bottom w:val="single" w:sz="8" w:space="0" w:color="000000"/>
              <w:right w:val="single" w:sz="8" w:space="0" w:color="000000"/>
            </w:tcBorders>
            <w:shd w:val="clear" w:color="auto" w:fill="EBF1DE"/>
            <w:tcMar>
              <w:top w:w="6" w:type="dxa"/>
              <w:left w:w="6" w:type="dxa"/>
              <w:bottom w:w="0" w:type="dxa"/>
              <w:right w:w="6" w:type="dxa"/>
            </w:tcMar>
            <w:vAlign w:val="center"/>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lang w:val="ro-RO"/>
              </w:rPr>
              <w:t>Femei c/p</w:t>
            </w:r>
          </w:p>
        </w:tc>
        <w:tc>
          <w:tcPr>
            <w:tcW w:w="1312" w:type="dxa"/>
            <w:gridSpan w:val="2"/>
            <w:tcBorders>
              <w:top w:val="single" w:sz="8" w:space="0" w:color="000000"/>
              <w:left w:val="single" w:sz="8" w:space="0" w:color="000000"/>
              <w:bottom w:val="single" w:sz="8" w:space="0" w:color="000000"/>
              <w:right w:val="single" w:sz="8" w:space="0" w:color="000000"/>
            </w:tcBorders>
            <w:shd w:val="clear" w:color="auto" w:fill="DBEEF4"/>
            <w:tcMar>
              <w:top w:w="6" w:type="dxa"/>
              <w:left w:w="6" w:type="dxa"/>
              <w:bottom w:w="0" w:type="dxa"/>
              <w:right w:w="6" w:type="dxa"/>
            </w:tcMar>
            <w:vAlign w:val="center"/>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lang w:val="ro-RO"/>
              </w:rPr>
              <w:t>Femei FAOAM</w:t>
            </w:r>
          </w:p>
        </w:tc>
        <w:tc>
          <w:tcPr>
            <w:tcW w:w="1312" w:type="dxa"/>
            <w:gridSpan w:val="2"/>
            <w:tcBorders>
              <w:top w:val="single" w:sz="8" w:space="0" w:color="000000"/>
              <w:left w:val="single" w:sz="8" w:space="0" w:color="000000"/>
              <w:bottom w:val="single" w:sz="8" w:space="0" w:color="000000"/>
              <w:right w:val="single" w:sz="8" w:space="0" w:color="000000"/>
            </w:tcBorders>
            <w:shd w:val="clear" w:color="auto" w:fill="EBF1DE"/>
            <w:tcMar>
              <w:top w:w="6" w:type="dxa"/>
              <w:left w:w="6" w:type="dxa"/>
              <w:bottom w:w="0" w:type="dxa"/>
              <w:right w:w="6" w:type="dxa"/>
            </w:tcMar>
            <w:vAlign w:val="center"/>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lang w:val="ro-RO"/>
              </w:rPr>
              <w:t>Femei c/p</w:t>
            </w:r>
          </w:p>
        </w:tc>
        <w:tc>
          <w:tcPr>
            <w:tcW w:w="1312" w:type="dxa"/>
            <w:gridSpan w:val="2"/>
            <w:tcBorders>
              <w:top w:val="single" w:sz="8" w:space="0" w:color="000000"/>
              <w:left w:val="single" w:sz="8" w:space="0" w:color="000000"/>
              <w:bottom w:val="single" w:sz="8" w:space="0" w:color="000000"/>
              <w:right w:val="single" w:sz="8" w:space="0" w:color="000000"/>
            </w:tcBorders>
            <w:shd w:val="clear" w:color="auto" w:fill="DBEEF4"/>
            <w:tcMar>
              <w:top w:w="6" w:type="dxa"/>
              <w:left w:w="6" w:type="dxa"/>
              <w:bottom w:w="0" w:type="dxa"/>
              <w:right w:w="6" w:type="dxa"/>
            </w:tcMar>
            <w:vAlign w:val="center"/>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lang w:val="ro-RO"/>
              </w:rPr>
              <w:t>Femei FAOAM</w:t>
            </w:r>
          </w:p>
        </w:tc>
        <w:tc>
          <w:tcPr>
            <w:tcW w:w="1312" w:type="dxa"/>
            <w:gridSpan w:val="2"/>
            <w:tcBorders>
              <w:top w:val="single" w:sz="8" w:space="0" w:color="000000"/>
              <w:left w:val="single" w:sz="8" w:space="0" w:color="000000"/>
              <w:bottom w:val="single" w:sz="8" w:space="0" w:color="000000"/>
              <w:right w:val="single" w:sz="8" w:space="0" w:color="000000"/>
            </w:tcBorders>
            <w:shd w:val="clear" w:color="auto" w:fill="EBF1DE"/>
            <w:tcMar>
              <w:top w:w="6" w:type="dxa"/>
              <w:left w:w="6" w:type="dxa"/>
              <w:bottom w:w="0" w:type="dxa"/>
              <w:right w:w="6" w:type="dxa"/>
            </w:tcMar>
            <w:vAlign w:val="center"/>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lang w:val="ro-RO"/>
              </w:rPr>
              <w:t>Femei c/p</w:t>
            </w:r>
          </w:p>
        </w:tc>
        <w:tc>
          <w:tcPr>
            <w:tcW w:w="1312" w:type="dxa"/>
            <w:gridSpan w:val="2"/>
            <w:tcBorders>
              <w:top w:val="single" w:sz="8" w:space="0" w:color="000000"/>
              <w:left w:val="single" w:sz="8" w:space="0" w:color="000000"/>
              <w:bottom w:val="single" w:sz="8" w:space="0" w:color="000000"/>
              <w:right w:val="single" w:sz="8" w:space="0" w:color="000000"/>
            </w:tcBorders>
            <w:shd w:val="clear" w:color="auto" w:fill="DBEEF4"/>
            <w:tcMar>
              <w:top w:w="6" w:type="dxa"/>
              <w:left w:w="6" w:type="dxa"/>
              <w:bottom w:w="0" w:type="dxa"/>
              <w:right w:w="6" w:type="dxa"/>
            </w:tcMar>
            <w:vAlign w:val="center"/>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lang w:val="ro-RO"/>
              </w:rPr>
              <w:t>Femei FAOAM</w:t>
            </w:r>
          </w:p>
        </w:tc>
      </w:tr>
      <w:tr w:rsidR="00996EBE" w:rsidRPr="007F557A" w:rsidTr="00996EBE">
        <w:trPr>
          <w:trHeight w:val="60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96EBE" w:rsidRPr="007F557A" w:rsidRDefault="00996EBE" w:rsidP="007F557A">
            <w:pPr>
              <w:shd w:val="clear" w:color="auto" w:fill="FFFFFF" w:themeFill="background1"/>
              <w:spacing w:after="0"/>
              <w:rPr>
                <w:rFonts w:ascii="Times New Roman" w:hAnsi="Times New Roman"/>
                <w:sz w:val="20"/>
                <w:szCs w:val="20"/>
              </w:rPr>
            </w:pPr>
          </w:p>
        </w:tc>
        <w:tc>
          <w:tcPr>
            <w:tcW w:w="59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lang w:val="ro-RO"/>
              </w:rPr>
              <w:t xml:space="preserve">Nr. </w:t>
            </w:r>
            <w:proofErr w:type="spellStart"/>
            <w:r w:rsidRPr="007F557A">
              <w:rPr>
                <w:rFonts w:ascii="Times New Roman" w:hAnsi="Times New Roman"/>
                <w:b/>
                <w:bCs/>
                <w:sz w:val="20"/>
                <w:szCs w:val="20"/>
                <w:lang w:val="ro-RO"/>
              </w:rPr>
              <w:t>sarc</w:t>
            </w:r>
            <w:proofErr w:type="spellEnd"/>
            <w:r w:rsidRPr="007F557A">
              <w:rPr>
                <w:rFonts w:ascii="Times New Roman" w:hAnsi="Times New Roman"/>
                <w:b/>
                <w:bCs/>
                <w:sz w:val="20"/>
                <w:szCs w:val="20"/>
                <w:lang w:val="ro-RO"/>
              </w:rPr>
              <w:t>.</w:t>
            </w:r>
          </w:p>
          <w:p w:rsidR="00996EBE" w:rsidRPr="007F557A" w:rsidRDefault="00996EBE" w:rsidP="007F557A">
            <w:pPr>
              <w:shd w:val="clear" w:color="auto" w:fill="FFFFFF" w:themeFill="background1"/>
              <w:spacing w:after="0"/>
              <w:jc w:val="center"/>
              <w:rPr>
                <w:rFonts w:ascii="Times New Roman" w:hAnsi="Times New Roman"/>
                <w:sz w:val="20"/>
                <w:szCs w:val="20"/>
              </w:rPr>
            </w:pPr>
            <w:proofErr w:type="spellStart"/>
            <w:r w:rsidRPr="007F557A">
              <w:rPr>
                <w:rFonts w:ascii="Times New Roman" w:hAnsi="Times New Roman"/>
                <w:b/>
                <w:bCs/>
                <w:sz w:val="20"/>
                <w:szCs w:val="20"/>
                <w:lang w:val="ro-RO"/>
              </w:rPr>
              <w:t>surv</w:t>
            </w:r>
            <w:proofErr w:type="spellEnd"/>
            <w:r w:rsidRPr="007F557A">
              <w:rPr>
                <w:rFonts w:ascii="Times New Roman" w:hAnsi="Times New Roman"/>
                <w:b/>
                <w:bCs/>
                <w:sz w:val="20"/>
                <w:szCs w:val="20"/>
                <w:lang w:val="ro-RO"/>
              </w:rPr>
              <w:t>.</w:t>
            </w:r>
          </w:p>
        </w:tc>
        <w:tc>
          <w:tcPr>
            <w:tcW w:w="714" w:type="dxa"/>
            <w:tcBorders>
              <w:top w:val="single" w:sz="8" w:space="0" w:color="000000"/>
              <w:left w:val="single" w:sz="8" w:space="0" w:color="000000"/>
              <w:bottom w:val="single" w:sz="8" w:space="0" w:color="000000"/>
              <w:right w:val="single" w:sz="8" w:space="0" w:color="000000"/>
            </w:tcBorders>
            <w:shd w:val="clear" w:color="auto" w:fill="EBF1DE"/>
            <w:tcMar>
              <w:top w:w="6" w:type="dxa"/>
              <w:left w:w="6" w:type="dxa"/>
              <w:bottom w:w="0" w:type="dxa"/>
              <w:right w:w="6" w:type="dxa"/>
            </w:tcMar>
            <w:vAlign w:val="center"/>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lang w:val="ro-RO"/>
              </w:rPr>
              <w:t>% sarcini</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lang w:val="ro-RO"/>
              </w:rPr>
              <w:t xml:space="preserve">Nr. </w:t>
            </w:r>
            <w:proofErr w:type="spellStart"/>
            <w:r w:rsidRPr="007F557A">
              <w:rPr>
                <w:rFonts w:ascii="Times New Roman" w:hAnsi="Times New Roman"/>
                <w:b/>
                <w:bCs/>
                <w:sz w:val="20"/>
                <w:szCs w:val="20"/>
                <w:lang w:val="ro-RO"/>
              </w:rPr>
              <w:t>sarc</w:t>
            </w:r>
            <w:proofErr w:type="spellEnd"/>
            <w:r w:rsidRPr="007F557A">
              <w:rPr>
                <w:rFonts w:ascii="Times New Roman" w:hAnsi="Times New Roman"/>
                <w:b/>
                <w:bCs/>
                <w:sz w:val="20"/>
                <w:szCs w:val="20"/>
                <w:lang w:val="ro-RO"/>
              </w:rPr>
              <w:t>.</w:t>
            </w:r>
          </w:p>
          <w:p w:rsidR="00996EBE" w:rsidRPr="007F557A" w:rsidRDefault="00996EBE" w:rsidP="007F557A">
            <w:pPr>
              <w:shd w:val="clear" w:color="auto" w:fill="FFFFFF" w:themeFill="background1"/>
              <w:spacing w:after="0"/>
              <w:jc w:val="center"/>
              <w:rPr>
                <w:rFonts w:ascii="Times New Roman" w:hAnsi="Times New Roman"/>
                <w:sz w:val="20"/>
                <w:szCs w:val="20"/>
              </w:rPr>
            </w:pPr>
            <w:proofErr w:type="spellStart"/>
            <w:r w:rsidRPr="007F557A">
              <w:rPr>
                <w:rFonts w:ascii="Times New Roman" w:hAnsi="Times New Roman"/>
                <w:b/>
                <w:bCs/>
                <w:sz w:val="20"/>
                <w:szCs w:val="20"/>
                <w:lang w:val="ro-RO"/>
              </w:rPr>
              <w:t>surv</w:t>
            </w:r>
            <w:proofErr w:type="spellEnd"/>
            <w:r w:rsidRPr="007F557A">
              <w:rPr>
                <w:rFonts w:ascii="Times New Roman" w:hAnsi="Times New Roman"/>
                <w:b/>
                <w:bCs/>
                <w:sz w:val="20"/>
                <w:szCs w:val="20"/>
                <w:lang w:val="ro-RO"/>
              </w:rPr>
              <w:t>.</w:t>
            </w:r>
          </w:p>
        </w:tc>
        <w:tc>
          <w:tcPr>
            <w:tcW w:w="714" w:type="dxa"/>
            <w:tcBorders>
              <w:top w:val="single" w:sz="8" w:space="0" w:color="000000"/>
              <w:left w:val="single" w:sz="8" w:space="0" w:color="000000"/>
              <w:bottom w:val="single" w:sz="8" w:space="0" w:color="000000"/>
              <w:right w:val="single" w:sz="8" w:space="0" w:color="000000"/>
            </w:tcBorders>
            <w:shd w:val="clear" w:color="auto" w:fill="DBEEF4"/>
            <w:tcMar>
              <w:top w:w="6" w:type="dxa"/>
              <w:left w:w="6" w:type="dxa"/>
              <w:bottom w:w="0" w:type="dxa"/>
              <w:right w:w="6" w:type="dxa"/>
            </w:tcMar>
            <w:vAlign w:val="center"/>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lang w:val="ro-RO"/>
              </w:rPr>
              <w:t>% sarcini</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lang w:val="ro-RO"/>
              </w:rPr>
              <w:t xml:space="preserve">Nr. </w:t>
            </w:r>
            <w:proofErr w:type="spellStart"/>
            <w:r w:rsidRPr="007F557A">
              <w:rPr>
                <w:rFonts w:ascii="Times New Roman" w:hAnsi="Times New Roman"/>
                <w:b/>
                <w:bCs/>
                <w:sz w:val="20"/>
                <w:szCs w:val="20"/>
                <w:lang w:val="ro-RO"/>
              </w:rPr>
              <w:t>sarc</w:t>
            </w:r>
            <w:proofErr w:type="spellEnd"/>
            <w:r w:rsidRPr="007F557A">
              <w:rPr>
                <w:rFonts w:ascii="Times New Roman" w:hAnsi="Times New Roman"/>
                <w:b/>
                <w:bCs/>
                <w:sz w:val="20"/>
                <w:szCs w:val="20"/>
                <w:lang w:val="ro-RO"/>
              </w:rPr>
              <w:t xml:space="preserve">. </w:t>
            </w:r>
            <w:proofErr w:type="spellStart"/>
            <w:r w:rsidRPr="007F557A">
              <w:rPr>
                <w:rFonts w:ascii="Times New Roman" w:hAnsi="Times New Roman"/>
                <w:b/>
                <w:bCs/>
                <w:sz w:val="20"/>
                <w:szCs w:val="20"/>
                <w:lang w:val="ro-RO"/>
              </w:rPr>
              <w:t>surv</w:t>
            </w:r>
            <w:proofErr w:type="spellEnd"/>
            <w:r w:rsidRPr="007F557A">
              <w:rPr>
                <w:rFonts w:ascii="Times New Roman" w:hAnsi="Times New Roman"/>
                <w:b/>
                <w:bCs/>
                <w:sz w:val="20"/>
                <w:szCs w:val="20"/>
                <w:lang w:val="ro-RO"/>
              </w:rPr>
              <w:t>.</w:t>
            </w:r>
          </w:p>
        </w:tc>
        <w:tc>
          <w:tcPr>
            <w:tcW w:w="714" w:type="dxa"/>
            <w:tcBorders>
              <w:top w:val="single" w:sz="8" w:space="0" w:color="000000"/>
              <w:left w:val="single" w:sz="8" w:space="0" w:color="000000"/>
              <w:bottom w:val="single" w:sz="8" w:space="0" w:color="000000"/>
              <w:right w:val="single" w:sz="8" w:space="0" w:color="000000"/>
            </w:tcBorders>
            <w:shd w:val="clear" w:color="auto" w:fill="EBF1DE"/>
            <w:tcMar>
              <w:top w:w="6" w:type="dxa"/>
              <w:left w:w="6" w:type="dxa"/>
              <w:bottom w:w="0" w:type="dxa"/>
              <w:right w:w="6" w:type="dxa"/>
            </w:tcMar>
            <w:vAlign w:val="center"/>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lang w:val="ro-RO"/>
              </w:rPr>
              <w:t>% sarcini</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lang w:val="ro-RO"/>
              </w:rPr>
              <w:t xml:space="preserve">Nr. </w:t>
            </w:r>
            <w:proofErr w:type="spellStart"/>
            <w:r w:rsidRPr="007F557A">
              <w:rPr>
                <w:rFonts w:ascii="Times New Roman" w:hAnsi="Times New Roman"/>
                <w:b/>
                <w:bCs/>
                <w:sz w:val="20"/>
                <w:szCs w:val="20"/>
                <w:lang w:val="ro-RO"/>
              </w:rPr>
              <w:t>sarc</w:t>
            </w:r>
            <w:proofErr w:type="spellEnd"/>
            <w:r w:rsidRPr="007F557A">
              <w:rPr>
                <w:rFonts w:ascii="Times New Roman" w:hAnsi="Times New Roman"/>
                <w:b/>
                <w:bCs/>
                <w:sz w:val="20"/>
                <w:szCs w:val="20"/>
                <w:lang w:val="ro-RO"/>
              </w:rPr>
              <w:t xml:space="preserve">. </w:t>
            </w:r>
            <w:proofErr w:type="spellStart"/>
            <w:r w:rsidRPr="007F557A">
              <w:rPr>
                <w:rFonts w:ascii="Times New Roman" w:hAnsi="Times New Roman"/>
                <w:b/>
                <w:bCs/>
                <w:sz w:val="20"/>
                <w:szCs w:val="20"/>
                <w:lang w:val="ro-RO"/>
              </w:rPr>
              <w:t>surv</w:t>
            </w:r>
            <w:proofErr w:type="spellEnd"/>
            <w:r w:rsidRPr="007F557A">
              <w:rPr>
                <w:rFonts w:ascii="Times New Roman" w:hAnsi="Times New Roman"/>
                <w:b/>
                <w:bCs/>
                <w:sz w:val="20"/>
                <w:szCs w:val="20"/>
                <w:lang w:val="ro-RO"/>
              </w:rPr>
              <w:t>.</w:t>
            </w:r>
          </w:p>
        </w:tc>
        <w:tc>
          <w:tcPr>
            <w:tcW w:w="714" w:type="dxa"/>
            <w:tcBorders>
              <w:top w:val="single" w:sz="8" w:space="0" w:color="000000"/>
              <w:left w:val="single" w:sz="8" w:space="0" w:color="000000"/>
              <w:bottom w:val="single" w:sz="8" w:space="0" w:color="000000"/>
              <w:right w:val="single" w:sz="8" w:space="0" w:color="000000"/>
            </w:tcBorders>
            <w:shd w:val="clear" w:color="auto" w:fill="DBEEF4"/>
            <w:tcMar>
              <w:top w:w="6" w:type="dxa"/>
              <w:left w:w="6" w:type="dxa"/>
              <w:bottom w:w="0" w:type="dxa"/>
              <w:right w:w="6" w:type="dxa"/>
            </w:tcMar>
            <w:vAlign w:val="center"/>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lang w:val="ro-RO"/>
              </w:rPr>
              <w:t>% sarcini</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lang w:val="ro-RO"/>
              </w:rPr>
              <w:t xml:space="preserve">Nr. </w:t>
            </w:r>
            <w:proofErr w:type="spellStart"/>
            <w:r w:rsidRPr="007F557A">
              <w:rPr>
                <w:rFonts w:ascii="Times New Roman" w:hAnsi="Times New Roman"/>
                <w:b/>
                <w:bCs/>
                <w:sz w:val="20"/>
                <w:szCs w:val="20"/>
                <w:lang w:val="ro-RO"/>
              </w:rPr>
              <w:t>sarc</w:t>
            </w:r>
            <w:proofErr w:type="spellEnd"/>
            <w:r w:rsidRPr="007F557A">
              <w:rPr>
                <w:rFonts w:ascii="Times New Roman" w:hAnsi="Times New Roman"/>
                <w:b/>
                <w:bCs/>
                <w:sz w:val="20"/>
                <w:szCs w:val="20"/>
                <w:lang w:val="ro-RO"/>
              </w:rPr>
              <w:t xml:space="preserve">. </w:t>
            </w:r>
            <w:proofErr w:type="spellStart"/>
            <w:r w:rsidRPr="007F557A">
              <w:rPr>
                <w:rFonts w:ascii="Times New Roman" w:hAnsi="Times New Roman"/>
                <w:b/>
                <w:bCs/>
                <w:sz w:val="20"/>
                <w:szCs w:val="20"/>
                <w:lang w:val="ro-RO"/>
              </w:rPr>
              <w:t>surv</w:t>
            </w:r>
            <w:proofErr w:type="spellEnd"/>
            <w:r w:rsidRPr="007F557A">
              <w:rPr>
                <w:rFonts w:ascii="Times New Roman" w:hAnsi="Times New Roman"/>
                <w:b/>
                <w:bCs/>
                <w:sz w:val="20"/>
                <w:szCs w:val="20"/>
                <w:lang w:val="ro-RO"/>
              </w:rPr>
              <w:t>.</w:t>
            </w:r>
          </w:p>
        </w:tc>
        <w:tc>
          <w:tcPr>
            <w:tcW w:w="714" w:type="dxa"/>
            <w:tcBorders>
              <w:top w:val="single" w:sz="8" w:space="0" w:color="000000"/>
              <w:left w:val="single" w:sz="8" w:space="0" w:color="000000"/>
              <w:bottom w:val="single" w:sz="8" w:space="0" w:color="000000"/>
              <w:right w:val="single" w:sz="8" w:space="0" w:color="000000"/>
            </w:tcBorders>
            <w:shd w:val="clear" w:color="auto" w:fill="EBF1DE"/>
            <w:tcMar>
              <w:top w:w="6" w:type="dxa"/>
              <w:left w:w="6" w:type="dxa"/>
              <w:bottom w:w="0" w:type="dxa"/>
              <w:right w:w="6" w:type="dxa"/>
            </w:tcMar>
            <w:vAlign w:val="center"/>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lang w:val="ro-RO"/>
              </w:rPr>
              <w:t>% sarcini</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lang w:val="ro-RO"/>
              </w:rPr>
              <w:t xml:space="preserve">Nr. </w:t>
            </w:r>
            <w:proofErr w:type="spellStart"/>
            <w:r w:rsidRPr="007F557A">
              <w:rPr>
                <w:rFonts w:ascii="Times New Roman" w:hAnsi="Times New Roman"/>
                <w:b/>
                <w:bCs/>
                <w:sz w:val="20"/>
                <w:szCs w:val="20"/>
                <w:lang w:val="ro-RO"/>
              </w:rPr>
              <w:t>sarc</w:t>
            </w:r>
            <w:proofErr w:type="spellEnd"/>
            <w:r w:rsidRPr="007F557A">
              <w:rPr>
                <w:rFonts w:ascii="Times New Roman" w:hAnsi="Times New Roman"/>
                <w:b/>
                <w:bCs/>
                <w:sz w:val="20"/>
                <w:szCs w:val="20"/>
                <w:lang w:val="ro-RO"/>
              </w:rPr>
              <w:t xml:space="preserve">. </w:t>
            </w:r>
            <w:proofErr w:type="spellStart"/>
            <w:r w:rsidRPr="007F557A">
              <w:rPr>
                <w:rFonts w:ascii="Times New Roman" w:hAnsi="Times New Roman"/>
                <w:b/>
                <w:bCs/>
                <w:sz w:val="20"/>
                <w:szCs w:val="20"/>
                <w:lang w:val="ro-RO"/>
              </w:rPr>
              <w:t>surv</w:t>
            </w:r>
            <w:proofErr w:type="spellEnd"/>
            <w:r w:rsidRPr="007F557A">
              <w:rPr>
                <w:rFonts w:ascii="Times New Roman" w:hAnsi="Times New Roman"/>
                <w:b/>
                <w:bCs/>
                <w:sz w:val="20"/>
                <w:szCs w:val="20"/>
                <w:lang w:val="ro-RO"/>
              </w:rPr>
              <w:t>.</w:t>
            </w:r>
          </w:p>
        </w:tc>
        <w:tc>
          <w:tcPr>
            <w:tcW w:w="714" w:type="dxa"/>
            <w:tcBorders>
              <w:top w:val="single" w:sz="8" w:space="0" w:color="000000"/>
              <w:left w:val="single" w:sz="8" w:space="0" w:color="000000"/>
              <w:bottom w:val="single" w:sz="8" w:space="0" w:color="000000"/>
              <w:right w:val="single" w:sz="8" w:space="0" w:color="000000"/>
            </w:tcBorders>
            <w:shd w:val="clear" w:color="auto" w:fill="DBEEF4"/>
            <w:tcMar>
              <w:top w:w="6" w:type="dxa"/>
              <w:left w:w="6" w:type="dxa"/>
              <w:bottom w:w="0" w:type="dxa"/>
              <w:right w:w="6" w:type="dxa"/>
            </w:tcMar>
            <w:vAlign w:val="center"/>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lang w:val="ro-RO"/>
              </w:rPr>
              <w:t>% sarcini</w:t>
            </w:r>
          </w:p>
        </w:tc>
      </w:tr>
      <w:tr w:rsidR="00996EBE" w:rsidRPr="007F557A" w:rsidTr="00996EBE">
        <w:trPr>
          <w:trHeight w:val="332"/>
        </w:trPr>
        <w:tc>
          <w:tcPr>
            <w:tcW w:w="1146" w:type="dxa"/>
            <w:tcBorders>
              <w:top w:val="single" w:sz="8" w:space="0" w:color="000000"/>
              <w:left w:val="single" w:sz="8" w:space="0" w:color="000000"/>
              <w:bottom w:val="single" w:sz="8" w:space="0" w:color="000000"/>
              <w:right w:val="single" w:sz="8" w:space="0" w:color="000000"/>
            </w:tcBorders>
            <w:shd w:val="clear" w:color="auto" w:fill="FDEADA"/>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rPr>
                <w:rFonts w:ascii="Times New Roman" w:hAnsi="Times New Roman"/>
                <w:sz w:val="20"/>
                <w:szCs w:val="20"/>
              </w:rPr>
            </w:pPr>
            <w:r w:rsidRPr="007F557A">
              <w:rPr>
                <w:rFonts w:ascii="Times New Roman" w:hAnsi="Times New Roman"/>
                <w:b/>
                <w:bCs/>
                <w:sz w:val="20"/>
                <w:szCs w:val="20"/>
                <w:lang w:val="ro-RO"/>
              </w:rPr>
              <w:t>sub 35 ani</w:t>
            </w:r>
          </w:p>
        </w:tc>
        <w:tc>
          <w:tcPr>
            <w:tcW w:w="59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412</w:t>
            </w:r>
          </w:p>
        </w:tc>
        <w:tc>
          <w:tcPr>
            <w:tcW w:w="714" w:type="dxa"/>
            <w:tcBorders>
              <w:top w:val="single" w:sz="8" w:space="0" w:color="000000"/>
              <w:left w:val="single" w:sz="8" w:space="0" w:color="000000"/>
              <w:bottom w:val="single" w:sz="8" w:space="0" w:color="000000"/>
              <w:right w:val="single" w:sz="8" w:space="0" w:color="000000"/>
            </w:tcBorders>
            <w:shd w:val="clear" w:color="auto" w:fill="EBF1DE"/>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62,7</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19</w:t>
            </w:r>
          </w:p>
        </w:tc>
        <w:tc>
          <w:tcPr>
            <w:tcW w:w="714" w:type="dxa"/>
            <w:tcBorders>
              <w:top w:val="single" w:sz="8" w:space="0" w:color="000000"/>
              <w:left w:val="single" w:sz="8" w:space="0" w:color="000000"/>
              <w:bottom w:val="single" w:sz="8" w:space="0" w:color="000000"/>
              <w:right w:val="single" w:sz="8" w:space="0" w:color="000000"/>
            </w:tcBorders>
            <w:shd w:val="clear" w:color="auto" w:fill="DBEEF4"/>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70,4</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320</w:t>
            </w:r>
          </w:p>
        </w:tc>
        <w:tc>
          <w:tcPr>
            <w:tcW w:w="714" w:type="dxa"/>
            <w:tcBorders>
              <w:top w:val="single" w:sz="8" w:space="0" w:color="000000"/>
              <w:left w:val="single" w:sz="8" w:space="0" w:color="000000"/>
              <w:bottom w:val="single" w:sz="8" w:space="0" w:color="000000"/>
              <w:right w:val="single" w:sz="8" w:space="0" w:color="000000"/>
            </w:tcBorders>
            <w:shd w:val="clear" w:color="auto" w:fill="EBF1DE"/>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63,9</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15</w:t>
            </w:r>
          </w:p>
        </w:tc>
        <w:tc>
          <w:tcPr>
            <w:tcW w:w="714" w:type="dxa"/>
            <w:tcBorders>
              <w:top w:val="single" w:sz="8" w:space="0" w:color="000000"/>
              <w:left w:val="single" w:sz="8" w:space="0" w:color="000000"/>
              <w:bottom w:val="single" w:sz="8" w:space="0" w:color="000000"/>
              <w:right w:val="single" w:sz="8" w:space="0" w:color="000000"/>
            </w:tcBorders>
            <w:shd w:val="clear" w:color="auto" w:fill="DBEEF4"/>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78,9</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380</w:t>
            </w:r>
          </w:p>
        </w:tc>
        <w:tc>
          <w:tcPr>
            <w:tcW w:w="714" w:type="dxa"/>
            <w:tcBorders>
              <w:top w:val="single" w:sz="8" w:space="0" w:color="000000"/>
              <w:left w:val="single" w:sz="8" w:space="0" w:color="000000"/>
              <w:bottom w:val="single" w:sz="8" w:space="0" w:color="000000"/>
              <w:right w:val="single" w:sz="8" w:space="0" w:color="000000"/>
            </w:tcBorders>
            <w:shd w:val="clear" w:color="auto" w:fill="EBF1DE"/>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59</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16</w:t>
            </w:r>
          </w:p>
        </w:tc>
        <w:tc>
          <w:tcPr>
            <w:tcW w:w="714" w:type="dxa"/>
            <w:tcBorders>
              <w:top w:val="single" w:sz="8" w:space="0" w:color="000000"/>
              <w:left w:val="single" w:sz="8" w:space="0" w:color="000000"/>
              <w:bottom w:val="single" w:sz="8" w:space="0" w:color="000000"/>
              <w:right w:val="single" w:sz="8" w:space="0" w:color="000000"/>
            </w:tcBorders>
            <w:shd w:val="clear" w:color="auto" w:fill="DBEEF4"/>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76,2</w:t>
            </w:r>
          </w:p>
        </w:tc>
      </w:tr>
      <w:tr w:rsidR="00996EBE" w:rsidRPr="007F557A" w:rsidTr="00996EBE">
        <w:trPr>
          <w:trHeight w:val="332"/>
        </w:trPr>
        <w:tc>
          <w:tcPr>
            <w:tcW w:w="1146" w:type="dxa"/>
            <w:tcBorders>
              <w:top w:val="single" w:sz="8" w:space="0" w:color="000000"/>
              <w:left w:val="single" w:sz="8" w:space="0" w:color="000000"/>
              <w:bottom w:val="single" w:sz="8" w:space="0" w:color="000000"/>
              <w:right w:val="single" w:sz="8" w:space="0" w:color="000000"/>
            </w:tcBorders>
            <w:shd w:val="clear" w:color="auto" w:fill="FDEADA"/>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rPr>
                <w:rFonts w:ascii="Times New Roman" w:hAnsi="Times New Roman"/>
                <w:sz w:val="20"/>
                <w:szCs w:val="20"/>
              </w:rPr>
            </w:pPr>
            <w:r w:rsidRPr="007F557A">
              <w:rPr>
                <w:rFonts w:ascii="Times New Roman" w:hAnsi="Times New Roman"/>
                <w:b/>
                <w:bCs/>
                <w:sz w:val="20"/>
                <w:szCs w:val="20"/>
                <w:lang w:val="ro-RO"/>
              </w:rPr>
              <w:t>35-39 ani</w:t>
            </w:r>
          </w:p>
        </w:tc>
        <w:tc>
          <w:tcPr>
            <w:tcW w:w="59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189</w:t>
            </w:r>
          </w:p>
        </w:tc>
        <w:tc>
          <w:tcPr>
            <w:tcW w:w="714" w:type="dxa"/>
            <w:tcBorders>
              <w:top w:val="single" w:sz="8" w:space="0" w:color="000000"/>
              <w:left w:val="single" w:sz="8" w:space="0" w:color="000000"/>
              <w:bottom w:val="single" w:sz="8" w:space="0" w:color="000000"/>
              <w:right w:val="single" w:sz="8" w:space="0" w:color="000000"/>
            </w:tcBorders>
            <w:shd w:val="clear" w:color="auto" w:fill="EBF1DE"/>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28,8</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8</w:t>
            </w:r>
          </w:p>
        </w:tc>
        <w:tc>
          <w:tcPr>
            <w:tcW w:w="714" w:type="dxa"/>
            <w:tcBorders>
              <w:top w:val="single" w:sz="8" w:space="0" w:color="000000"/>
              <w:left w:val="single" w:sz="8" w:space="0" w:color="000000"/>
              <w:bottom w:val="single" w:sz="8" w:space="0" w:color="000000"/>
              <w:right w:val="single" w:sz="8" w:space="0" w:color="000000"/>
            </w:tcBorders>
            <w:shd w:val="clear" w:color="auto" w:fill="DBEEF4"/>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29,6</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127</w:t>
            </w:r>
          </w:p>
        </w:tc>
        <w:tc>
          <w:tcPr>
            <w:tcW w:w="714" w:type="dxa"/>
            <w:tcBorders>
              <w:top w:val="single" w:sz="8" w:space="0" w:color="000000"/>
              <w:left w:val="single" w:sz="8" w:space="0" w:color="000000"/>
              <w:bottom w:val="single" w:sz="8" w:space="0" w:color="000000"/>
              <w:right w:val="single" w:sz="8" w:space="0" w:color="000000"/>
            </w:tcBorders>
            <w:shd w:val="clear" w:color="auto" w:fill="EBF1DE"/>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25,3</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4</w:t>
            </w:r>
          </w:p>
        </w:tc>
        <w:tc>
          <w:tcPr>
            <w:tcW w:w="714" w:type="dxa"/>
            <w:tcBorders>
              <w:top w:val="single" w:sz="8" w:space="0" w:color="000000"/>
              <w:left w:val="single" w:sz="8" w:space="0" w:color="000000"/>
              <w:bottom w:val="single" w:sz="8" w:space="0" w:color="000000"/>
              <w:right w:val="single" w:sz="8" w:space="0" w:color="000000"/>
            </w:tcBorders>
            <w:shd w:val="clear" w:color="auto" w:fill="DBEEF4"/>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21,1</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206</w:t>
            </w:r>
          </w:p>
        </w:tc>
        <w:tc>
          <w:tcPr>
            <w:tcW w:w="714" w:type="dxa"/>
            <w:tcBorders>
              <w:top w:val="single" w:sz="8" w:space="0" w:color="000000"/>
              <w:left w:val="single" w:sz="8" w:space="0" w:color="000000"/>
              <w:bottom w:val="single" w:sz="8" w:space="0" w:color="000000"/>
              <w:right w:val="single" w:sz="8" w:space="0" w:color="000000"/>
            </w:tcBorders>
            <w:shd w:val="clear" w:color="auto" w:fill="EBF1DE"/>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32</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3</w:t>
            </w:r>
          </w:p>
        </w:tc>
        <w:tc>
          <w:tcPr>
            <w:tcW w:w="714" w:type="dxa"/>
            <w:tcBorders>
              <w:top w:val="single" w:sz="8" w:space="0" w:color="000000"/>
              <w:left w:val="single" w:sz="8" w:space="0" w:color="000000"/>
              <w:bottom w:val="single" w:sz="8" w:space="0" w:color="000000"/>
              <w:right w:val="single" w:sz="8" w:space="0" w:color="000000"/>
            </w:tcBorders>
            <w:shd w:val="clear" w:color="auto" w:fill="DBEEF4"/>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14,3</w:t>
            </w:r>
          </w:p>
        </w:tc>
      </w:tr>
      <w:tr w:rsidR="00996EBE" w:rsidRPr="007F557A" w:rsidTr="00996EBE">
        <w:trPr>
          <w:trHeight w:val="332"/>
        </w:trPr>
        <w:tc>
          <w:tcPr>
            <w:tcW w:w="1146" w:type="dxa"/>
            <w:tcBorders>
              <w:top w:val="single" w:sz="8" w:space="0" w:color="000000"/>
              <w:left w:val="single" w:sz="8" w:space="0" w:color="000000"/>
              <w:bottom w:val="single" w:sz="8" w:space="0" w:color="000000"/>
              <w:right w:val="single" w:sz="8" w:space="0" w:color="000000"/>
            </w:tcBorders>
            <w:shd w:val="clear" w:color="auto" w:fill="FDEADA"/>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rPr>
                <w:rFonts w:ascii="Times New Roman" w:hAnsi="Times New Roman"/>
                <w:sz w:val="20"/>
                <w:szCs w:val="20"/>
              </w:rPr>
            </w:pPr>
            <w:r w:rsidRPr="007F557A">
              <w:rPr>
                <w:rFonts w:ascii="Times New Roman" w:hAnsi="Times New Roman"/>
                <w:b/>
                <w:bCs/>
                <w:sz w:val="20"/>
                <w:szCs w:val="20"/>
                <w:lang w:val="vi-VN"/>
              </w:rPr>
              <w:t>după 40 ani</w:t>
            </w:r>
          </w:p>
        </w:tc>
        <w:tc>
          <w:tcPr>
            <w:tcW w:w="59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56</w:t>
            </w:r>
          </w:p>
        </w:tc>
        <w:tc>
          <w:tcPr>
            <w:tcW w:w="714" w:type="dxa"/>
            <w:tcBorders>
              <w:top w:val="single" w:sz="8" w:space="0" w:color="000000"/>
              <w:left w:val="single" w:sz="8" w:space="0" w:color="000000"/>
              <w:bottom w:val="single" w:sz="8" w:space="0" w:color="000000"/>
              <w:right w:val="single" w:sz="8" w:space="0" w:color="000000"/>
            </w:tcBorders>
            <w:shd w:val="clear" w:color="auto" w:fill="EBF1DE"/>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8,5</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0</w:t>
            </w:r>
          </w:p>
        </w:tc>
        <w:tc>
          <w:tcPr>
            <w:tcW w:w="714" w:type="dxa"/>
            <w:tcBorders>
              <w:top w:val="single" w:sz="8" w:space="0" w:color="000000"/>
              <w:left w:val="single" w:sz="8" w:space="0" w:color="000000"/>
              <w:bottom w:val="single" w:sz="8" w:space="0" w:color="000000"/>
              <w:right w:val="single" w:sz="8" w:space="0" w:color="000000"/>
            </w:tcBorders>
            <w:shd w:val="clear" w:color="auto" w:fill="DBEEF4"/>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0</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54</w:t>
            </w:r>
          </w:p>
        </w:tc>
        <w:tc>
          <w:tcPr>
            <w:tcW w:w="714" w:type="dxa"/>
            <w:tcBorders>
              <w:top w:val="single" w:sz="8" w:space="0" w:color="000000"/>
              <w:left w:val="single" w:sz="8" w:space="0" w:color="000000"/>
              <w:bottom w:val="single" w:sz="8" w:space="0" w:color="000000"/>
              <w:right w:val="single" w:sz="8" w:space="0" w:color="000000"/>
            </w:tcBorders>
            <w:shd w:val="clear" w:color="auto" w:fill="EBF1DE"/>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10,8</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0</w:t>
            </w:r>
          </w:p>
        </w:tc>
        <w:tc>
          <w:tcPr>
            <w:tcW w:w="714" w:type="dxa"/>
            <w:tcBorders>
              <w:top w:val="single" w:sz="8" w:space="0" w:color="000000"/>
              <w:left w:val="single" w:sz="8" w:space="0" w:color="000000"/>
              <w:bottom w:val="single" w:sz="8" w:space="0" w:color="000000"/>
              <w:right w:val="single" w:sz="8" w:space="0" w:color="000000"/>
            </w:tcBorders>
            <w:shd w:val="clear" w:color="auto" w:fill="DBEEF4"/>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0</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58</w:t>
            </w:r>
          </w:p>
        </w:tc>
        <w:tc>
          <w:tcPr>
            <w:tcW w:w="714" w:type="dxa"/>
            <w:tcBorders>
              <w:top w:val="single" w:sz="8" w:space="0" w:color="000000"/>
              <w:left w:val="single" w:sz="8" w:space="0" w:color="000000"/>
              <w:bottom w:val="single" w:sz="8" w:space="0" w:color="000000"/>
              <w:right w:val="single" w:sz="8" w:space="0" w:color="000000"/>
            </w:tcBorders>
            <w:shd w:val="clear" w:color="auto" w:fill="EBF1DE"/>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9</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2</w:t>
            </w:r>
          </w:p>
        </w:tc>
        <w:tc>
          <w:tcPr>
            <w:tcW w:w="714" w:type="dxa"/>
            <w:tcBorders>
              <w:top w:val="single" w:sz="8" w:space="0" w:color="000000"/>
              <w:left w:val="single" w:sz="8" w:space="0" w:color="000000"/>
              <w:bottom w:val="single" w:sz="8" w:space="0" w:color="000000"/>
              <w:right w:val="single" w:sz="8" w:space="0" w:color="000000"/>
            </w:tcBorders>
            <w:shd w:val="clear" w:color="auto" w:fill="DBEEF4"/>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9,5</w:t>
            </w:r>
          </w:p>
        </w:tc>
      </w:tr>
      <w:tr w:rsidR="00996EBE" w:rsidRPr="007F557A" w:rsidTr="00996EBE">
        <w:trPr>
          <w:trHeight w:val="332"/>
        </w:trPr>
        <w:tc>
          <w:tcPr>
            <w:tcW w:w="1146" w:type="dxa"/>
            <w:tcBorders>
              <w:top w:val="single" w:sz="8" w:space="0" w:color="000000"/>
              <w:left w:val="single" w:sz="8" w:space="0" w:color="000000"/>
              <w:bottom w:val="single" w:sz="8" w:space="0" w:color="000000"/>
              <w:right w:val="single" w:sz="8" w:space="0" w:color="000000"/>
            </w:tcBorders>
            <w:shd w:val="clear" w:color="auto" w:fill="FDEADA"/>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rPr>
                <w:rFonts w:ascii="Times New Roman" w:hAnsi="Times New Roman"/>
                <w:sz w:val="20"/>
                <w:szCs w:val="20"/>
              </w:rPr>
            </w:pPr>
            <w:r w:rsidRPr="007F557A">
              <w:rPr>
                <w:rFonts w:ascii="Times New Roman" w:hAnsi="Times New Roman"/>
                <w:b/>
                <w:bCs/>
                <w:sz w:val="20"/>
                <w:szCs w:val="20"/>
                <w:lang w:val="ro-RO"/>
              </w:rPr>
              <w:t>Total</w:t>
            </w:r>
          </w:p>
        </w:tc>
        <w:tc>
          <w:tcPr>
            <w:tcW w:w="597" w:type="dxa"/>
            <w:tcBorders>
              <w:top w:val="single" w:sz="8" w:space="0" w:color="000000"/>
              <w:left w:val="single" w:sz="8" w:space="0" w:color="000000"/>
              <w:bottom w:val="single" w:sz="8" w:space="0" w:color="000000"/>
              <w:right w:val="single" w:sz="8" w:space="0" w:color="000000"/>
            </w:tcBorders>
            <w:shd w:val="clear" w:color="auto" w:fill="FDEADA"/>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657</w:t>
            </w:r>
          </w:p>
        </w:tc>
        <w:tc>
          <w:tcPr>
            <w:tcW w:w="714" w:type="dxa"/>
            <w:tcBorders>
              <w:top w:val="single" w:sz="8" w:space="0" w:color="000000"/>
              <w:left w:val="single" w:sz="8" w:space="0" w:color="000000"/>
              <w:bottom w:val="single" w:sz="8" w:space="0" w:color="000000"/>
              <w:right w:val="single" w:sz="8" w:space="0" w:color="000000"/>
            </w:tcBorders>
            <w:shd w:val="clear" w:color="auto" w:fill="FDEADA"/>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100%</w:t>
            </w:r>
          </w:p>
        </w:tc>
        <w:tc>
          <w:tcPr>
            <w:tcW w:w="598" w:type="dxa"/>
            <w:tcBorders>
              <w:top w:val="single" w:sz="8" w:space="0" w:color="000000"/>
              <w:left w:val="single" w:sz="8" w:space="0" w:color="000000"/>
              <w:bottom w:val="single" w:sz="8" w:space="0" w:color="000000"/>
              <w:right w:val="single" w:sz="8" w:space="0" w:color="000000"/>
            </w:tcBorders>
            <w:shd w:val="clear" w:color="auto" w:fill="FDEADA"/>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27</w:t>
            </w:r>
          </w:p>
        </w:tc>
        <w:tc>
          <w:tcPr>
            <w:tcW w:w="714" w:type="dxa"/>
            <w:tcBorders>
              <w:top w:val="single" w:sz="8" w:space="0" w:color="000000"/>
              <w:left w:val="single" w:sz="8" w:space="0" w:color="000000"/>
              <w:bottom w:val="single" w:sz="8" w:space="0" w:color="000000"/>
              <w:right w:val="single" w:sz="8" w:space="0" w:color="000000"/>
            </w:tcBorders>
            <w:shd w:val="clear" w:color="auto" w:fill="FDEADA"/>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100%</w:t>
            </w:r>
          </w:p>
        </w:tc>
        <w:tc>
          <w:tcPr>
            <w:tcW w:w="598" w:type="dxa"/>
            <w:tcBorders>
              <w:top w:val="single" w:sz="8" w:space="0" w:color="000000"/>
              <w:left w:val="single" w:sz="8" w:space="0" w:color="000000"/>
              <w:bottom w:val="single" w:sz="8" w:space="0" w:color="000000"/>
              <w:right w:val="single" w:sz="8" w:space="0" w:color="000000"/>
            </w:tcBorders>
            <w:shd w:val="clear" w:color="auto" w:fill="FDEADA"/>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501</w:t>
            </w:r>
          </w:p>
        </w:tc>
        <w:tc>
          <w:tcPr>
            <w:tcW w:w="714" w:type="dxa"/>
            <w:tcBorders>
              <w:top w:val="single" w:sz="8" w:space="0" w:color="000000"/>
              <w:left w:val="single" w:sz="8" w:space="0" w:color="000000"/>
              <w:bottom w:val="single" w:sz="8" w:space="0" w:color="000000"/>
              <w:right w:val="single" w:sz="8" w:space="0" w:color="000000"/>
            </w:tcBorders>
            <w:shd w:val="clear" w:color="auto" w:fill="FDEADA"/>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100%</w:t>
            </w:r>
          </w:p>
        </w:tc>
        <w:tc>
          <w:tcPr>
            <w:tcW w:w="598" w:type="dxa"/>
            <w:tcBorders>
              <w:top w:val="single" w:sz="8" w:space="0" w:color="000000"/>
              <w:left w:val="single" w:sz="8" w:space="0" w:color="000000"/>
              <w:bottom w:val="single" w:sz="8" w:space="0" w:color="000000"/>
              <w:right w:val="single" w:sz="8" w:space="0" w:color="000000"/>
            </w:tcBorders>
            <w:shd w:val="clear" w:color="auto" w:fill="FDEADA"/>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19</w:t>
            </w:r>
          </w:p>
        </w:tc>
        <w:tc>
          <w:tcPr>
            <w:tcW w:w="714" w:type="dxa"/>
            <w:tcBorders>
              <w:top w:val="single" w:sz="8" w:space="0" w:color="000000"/>
              <w:left w:val="single" w:sz="8" w:space="0" w:color="000000"/>
              <w:bottom w:val="single" w:sz="8" w:space="0" w:color="000000"/>
              <w:right w:val="single" w:sz="8" w:space="0" w:color="000000"/>
            </w:tcBorders>
            <w:shd w:val="clear" w:color="auto" w:fill="FDEADA"/>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100%</w:t>
            </w:r>
          </w:p>
        </w:tc>
        <w:tc>
          <w:tcPr>
            <w:tcW w:w="598" w:type="dxa"/>
            <w:tcBorders>
              <w:top w:val="single" w:sz="8" w:space="0" w:color="000000"/>
              <w:left w:val="single" w:sz="8" w:space="0" w:color="000000"/>
              <w:bottom w:val="single" w:sz="8" w:space="0" w:color="000000"/>
              <w:right w:val="single" w:sz="8" w:space="0" w:color="000000"/>
            </w:tcBorders>
            <w:shd w:val="clear" w:color="auto" w:fill="FDEADA"/>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644</w:t>
            </w:r>
          </w:p>
        </w:tc>
        <w:tc>
          <w:tcPr>
            <w:tcW w:w="714" w:type="dxa"/>
            <w:tcBorders>
              <w:top w:val="single" w:sz="8" w:space="0" w:color="000000"/>
              <w:left w:val="single" w:sz="8" w:space="0" w:color="000000"/>
              <w:bottom w:val="single" w:sz="8" w:space="0" w:color="000000"/>
              <w:right w:val="single" w:sz="8" w:space="0" w:color="000000"/>
            </w:tcBorders>
            <w:shd w:val="clear" w:color="auto" w:fill="FDEADA"/>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100%</w:t>
            </w:r>
          </w:p>
        </w:tc>
        <w:tc>
          <w:tcPr>
            <w:tcW w:w="598" w:type="dxa"/>
            <w:tcBorders>
              <w:top w:val="single" w:sz="8" w:space="0" w:color="000000"/>
              <w:left w:val="single" w:sz="8" w:space="0" w:color="000000"/>
              <w:bottom w:val="single" w:sz="8" w:space="0" w:color="000000"/>
              <w:right w:val="single" w:sz="8" w:space="0" w:color="000000"/>
            </w:tcBorders>
            <w:shd w:val="clear" w:color="auto" w:fill="FDEADA"/>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21</w:t>
            </w:r>
          </w:p>
        </w:tc>
        <w:tc>
          <w:tcPr>
            <w:tcW w:w="714" w:type="dxa"/>
            <w:tcBorders>
              <w:top w:val="single" w:sz="8" w:space="0" w:color="000000"/>
              <w:left w:val="single" w:sz="8" w:space="0" w:color="000000"/>
              <w:bottom w:val="single" w:sz="8" w:space="0" w:color="000000"/>
              <w:right w:val="single" w:sz="8" w:space="0" w:color="000000"/>
            </w:tcBorders>
            <w:shd w:val="clear" w:color="auto" w:fill="FDEADA"/>
            <w:tcMar>
              <w:top w:w="6" w:type="dxa"/>
              <w:left w:w="6" w:type="dxa"/>
              <w:bottom w:w="0" w:type="dxa"/>
              <w:right w:w="6" w:type="dxa"/>
            </w:tcMar>
            <w:vAlign w:val="bottom"/>
            <w:hideMark/>
          </w:tcPr>
          <w:p w:rsidR="00996EBE" w:rsidRPr="007F557A" w:rsidRDefault="00996EBE" w:rsidP="007F557A">
            <w:pPr>
              <w:shd w:val="clear" w:color="auto" w:fill="FFFFFF" w:themeFill="background1"/>
              <w:spacing w:after="0"/>
              <w:jc w:val="center"/>
              <w:rPr>
                <w:rFonts w:ascii="Times New Roman" w:hAnsi="Times New Roman"/>
                <w:sz w:val="20"/>
                <w:szCs w:val="20"/>
              </w:rPr>
            </w:pPr>
            <w:r w:rsidRPr="007F557A">
              <w:rPr>
                <w:rFonts w:ascii="Times New Roman" w:hAnsi="Times New Roman"/>
                <w:b/>
                <w:bCs/>
                <w:sz w:val="20"/>
                <w:szCs w:val="20"/>
              </w:rPr>
              <w:t>100%</w:t>
            </w:r>
          </w:p>
        </w:tc>
      </w:tr>
    </w:tbl>
    <w:p w:rsidR="00996EBE" w:rsidRPr="007F557A" w:rsidRDefault="00996EBE" w:rsidP="007F557A">
      <w:pPr>
        <w:pStyle w:val="a6"/>
        <w:shd w:val="clear" w:color="auto" w:fill="FFFFFF" w:themeFill="background1"/>
        <w:tabs>
          <w:tab w:val="left" w:pos="0"/>
        </w:tabs>
        <w:spacing w:after="0"/>
        <w:ind w:left="1080"/>
        <w:rPr>
          <w:rFonts w:ascii="Times New Roman" w:hAnsi="Times New Roman"/>
          <w:bCs/>
          <w:noProof/>
          <w:sz w:val="24"/>
          <w:szCs w:val="24"/>
          <w:lang w:eastAsia="ru-RU"/>
        </w:rPr>
      </w:pPr>
    </w:p>
    <w:p w:rsidR="00B628CA" w:rsidRPr="007F557A" w:rsidRDefault="00B628CA" w:rsidP="007F557A">
      <w:pPr>
        <w:pStyle w:val="a6"/>
        <w:numPr>
          <w:ilvl w:val="0"/>
          <w:numId w:val="41"/>
        </w:numPr>
        <w:shd w:val="clear" w:color="auto" w:fill="FFFFFF" w:themeFill="background1"/>
        <w:spacing w:after="0"/>
        <w:rPr>
          <w:rFonts w:ascii="Times New Roman" w:hAnsi="Times New Roman"/>
          <w:bCs/>
          <w:noProof/>
          <w:sz w:val="24"/>
          <w:szCs w:val="24"/>
          <w:lang w:val="en-US" w:eastAsia="ru-RU"/>
        </w:rPr>
      </w:pPr>
      <w:r w:rsidRPr="007F557A">
        <w:rPr>
          <w:rFonts w:ascii="Times New Roman" w:hAnsi="Times New Roman"/>
          <w:bCs/>
          <w:noProof/>
          <w:sz w:val="24"/>
          <w:szCs w:val="24"/>
          <w:lang w:val="vi-VN" w:eastAsia="ru-RU"/>
        </w:rPr>
        <w:t>Analiza datelor</w:t>
      </w:r>
      <w:r w:rsidRPr="007F557A">
        <w:rPr>
          <w:rFonts w:ascii="Times New Roman" w:hAnsi="Times New Roman"/>
          <w:bCs/>
          <w:noProof/>
          <w:sz w:val="24"/>
          <w:szCs w:val="24"/>
          <w:lang w:val="ro-MD" w:eastAsia="ru-RU"/>
        </w:rPr>
        <w:t xml:space="preserve"> însumate</w:t>
      </w:r>
      <w:r w:rsidRPr="007F557A">
        <w:rPr>
          <w:rFonts w:ascii="Times New Roman" w:hAnsi="Times New Roman"/>
          <w:bCs/>
          <w:noProof/>
          <w:sz w:val="24"/>
          <w:szCs w:val="24"/>
          <w:lang w:val="vi-VN" w:eastAsia="ru-RU"/>
        </w:rPr>
        <w:t xml:space="preserve"> raportate de instituțiile RUAM </w:t>
      </w:r>
      <w:r w:rsidRPr="007F557A">
        <w:rPr>
          <w:rFonts w:ascii="Times New Roman" w:hAnsi="Times New Roman"/>
          <w:bCs/>
          <w:noProof/>
          <w:sz w:val="24"/>
          <w:szCs w:val="24"/>
          <w:lang w:val="ro-MD" w:eastAsia="ru-RU"/>
        </w:rPr>
        <w:t>atestă:</w:t>
      </w:r>
    </w:p>
    <w:p w:rsidR="00B628CA" w:rsidRPr="007F557A" w:rsidRDefault="00B628CA" w:rsidP="007F557A">
      <w:pPr>
        <w:pStyle w:val="a6"/>
        <w:numPr>
          <w:ilvl w:val="0"/>
          <w:numId w:val="59"/>
        </w:numPr>
        <w:shd w:val="clear" w:color="auto" w:fill="FFFFFF" w:themeFill="background1"/>
        <w:spacing w:after="0"/>
        <w:rPr>
          <w:rFonts w:ascii="Times New Roman" w:hAnsi="Times New Roman"/>
          <w:bCs/>
          <w:noProof/>
          <w:sz w:val="24"/>
          <w:szCs w:val="24"/>
          <w:lang w:val="en-US" w:eastAsia="ru-RU"/>
        </w:rPr>
      </w:pPr>
      <w:r w:rsidRPr="007F557A">
        <w:rPr>
          <w:rFonts w:ascii="Times New Roman" w:hAnsi="Times New Roman"/>
          <w:bCs/>
          <w:i/>
          <w:iCs/>
          <w:noProof/>
          <w:sz w:val="24"/>
          <w:szCs w:val="24"/>
          <w:lang w:val="ro-MD" w:eastAsia="ru-RU"/>
        </w:rPr>
        <w:t xml:space="preserve">scăderea  ne însemnată a </w:t>
      </w:r>
      <w:r w:rsidRPr="007F557A">
        <w:rPr>
          <w:rFonts w:ascii="Times New Roman" w:hAnsi="Times New Roman"/>
          <w:bCs/>
          <w:i/>
          <w:iCs/>
          <w:noProof/>
          <w:sz w:val="24"/>
          <w:szCs w:val="24"/>
          <w:lang w:val="vi-VN" w:eastAsia="ru-RU"/>
        </w:rPr>
        <w:t>% sarcinilor</w:t>
      </w:r>
      <w:r w:rsidRPr="007F557A">
        <w:rPr>
          <w:rFonts w:ascii="Times New Roman" w:hAnsi="Times New Roman"/>
          <w:bCs/>
          <w:i/>
          <w:iCs/>
          <w:noProof/>
          <w:sz w:val="24"/>
          <w:szCs w:val="24"/>
          <w:lang w:val="ro-MD" w:eastAsia="ru-RU"/>
        </w:rPr>
        <w:t xml:space="preserve"> </w:t>
      </w:r>
      <w:r w:rsidRPr="007F557A">
        <w:rPr>
          <w:rFonts w:ascii="Times New Roman" w:hAnsi="Times New Roman"/>
          <w:bCs/>
          <w:i/>
          <w:iCs/>
          <w:noProof/>
          <w:sz w:val="24"/>
          <w:szCs w:val="24"/>
          <w:lang w:val="vi-VN" w:eastAsia="ru-RU"/>
        </w:rPr>
        <w:t xml:space="preserve">survenite în </w:t>
      </w:r>
      <w:r w:rsidRPr="007F557A">
        <w:rPr>
          <w:rFonts w:ascii="Times New Roman" w:hAnsi="Times New Roman"/>
          <w:b/>
          <w:bCs/>
          <w:i/>
          <w:iCs/>
          <w:noProof/>
          <w:sz w:val="24"/>
          <w:szCs w:val="24"/>
          <w:lang w:val="vi-VN" w:eastAsia="ru-RU"/>
        </w:rPr>
        <w:t>categoria de vârstă sub 35 ani</w:t>
      </w:r>
      <w:r w:rsidRPr="007F557A">
        <w:rPr>
          <w:rFonts w:ascii="Times New Roman" w:hAnsi="Times New Roman"/>
          <w:bCs/>
          <w:noProof/>
          <w:sz w:val="24"/>
          <w:szCs w:val="24"/>
          <w:lang w:val="vi-VN" w:eastAsia="ru-RU"/>
        </w:rPr>
        <w:t>, în grupa de femei asistate FIV c/p</w:t>
      </w:r>
      <w:r w:rsidRPr="007F557A">
        <w:rPr>
          <w:rFonts w:ascii="Times New Roman" w:hAnsi="Times New Roman"/>
          <w:bCs/>
          <w:noProof/>
          <w:sz w:val="24"/>
          <w:szCs w:val="24"/>
          <w:lang w:val="ro-MD" w:eastAsia="ru-RU"/>
        </w:rPr>
        <w:t xml:space="preserve"> </w:t>
      </w:r>
      <w:r w:rsidRPr="007F557A">
        <w:rPr>
          <w:rFonts w:ascii="Times New Roman" w:hAnsi="Times New Roman"/>
          <w:bCs/>
          <w:noProof/>
          <w:sz w:val="24"/>
          <w:szCs w:val="24"/>
          <w:lang w:val="es-ES" w:eastAsia="ru-RU"/>
        </w:rPr>
        <w:t xml:space="preserve">de la </w:t>
      </w:r>
      <w:r w:rsidRPr="007F557A">
        <w:rPr>
          <w:rFonts w:ascii="Times New Roman" w:hAnsi="Times New Roman"/>
          <w:b/>
          <w:bCs/>
          <w:noProof/>
          <w:sz w:val="24"/>
          <w:szCs w:val="24"/>
          <w:lang w:val="es-ES" w:eastAsia="ru-RU"/>
        </w:rPr>
        <w:t>6</w:t>
      </w:r>
      <w:r w:rsidRPr="007F557A">
        <w:rPr>
          <w:rFonts w:ascii="Times New Roman" w:hAnsi="Times New Roman"/>
          <w:b/>
          <w:bCs/>
          <w:noProof/>
          <w:sz w:val="24"/>
          <w:szCs w:val="24"/>
          <w:lang w:val="ro-MD" w:eastAsia="ru-RU"/>
        </w:rPr>
        <w:t>3</w:t>
      </w:r>
      <w:r w:rsidRPr="007F557A">
        <w:rPr>
          <w:rFonts w:ascii="Times New Roman" w:hAnsi="Times New Roman"/>
          <w:b/>
          <w:bCs/>
          <w:noProof/>
          <w:sz w:val="24"/>
          <w:szCs w:val="24"/>
          <w:lang w:val="es-ES" w:eastAsia="ru-RU"/>
        </w:rPr>
        <w:t>,</w:t>
      </w:r>
      <w:r w:rsidRPr="007F557A">
        <w:rPr>
          <w:rFonts w:ascii="Times New Roman" w:hAnsi="Times New Roman"/>
          <w:b/>
          <w:bCs/>
          <w:noProof/>
          <w:sz w:val="24"/>
          <w:szCs w:val="24"/>
          <w:lang w:val="ro-MD" w:eastAsia="ru-RU"/>
        </w:rPr>
        <w:t>9</w:t>
      </w:r>
      <w:r w:rsidRPr="007F557A">
        <w:rPr>
          <w:rFonts w:ascii="Times New Roman" w:hAnsi="Times New Roman"/>
          <w:b/>
          <w:bCs/>
          <w:noProof/>
          <w:sz w:val="24"/>
          <w:szCs w:val="24"/>
          <w:lang w:val="es-ES" w:eastAsia="ru-RU"/>
        </w:rPr>
        <w:t xml:space="preserve">% </w:t>
      </w:r>
      <w:r w:rsidRPr="007F557A">
        <w:rPr>
          <w:rFonts w:ascii="Times New Roman" w:hAnsi="Times New Roman"/>
          <w:bCs/>
          <w:noProof/>
          <w:sz w:val="24"/>
          <w:szCs w:val="24"/>
          <w:lang w:val="ro-MD" w:eastAsia="ru-RU"/>
        </w:rPr>
        <w:t xml:space="preserve">în </w:t>
      </w:r>
      <w:r w:rsidRPr="007F557A">
        <w:rPr>
          <w:rFonts w:ascii="Times New Roman" w:hAnsi="Times New Roman"/>
          <w:bCs/>
          <w:noProof/>
          <w:sz w:val="24"/>
          <w:szCs w:val="24"/>
          <w:lang w:val="es-ES" w:eastAsia="ru-RU"/>
        </w:rPr>
        <w:t>an</w:t>
      </w:r>
      <w:r w:rsidRPr="007F557A">
        <w:rPr>
          <w:rFonts w:ascii="Times New Roman" w:hAnsi="Times New Roman"/>
          <w:bCs/>
          <w:noProof/>
          <w:sz w:val="24"/>
          <w:szCs w:val="24"/>
          <w:lang w:val="ro-MD" w:eastAsia="ru-RU"/>
        </w:rPr>
        <w:t xml:space="preserve">ul </w:t>
      </w:r>
      <w:r w:rsidRPr="007F557A">
        <w:rPr>
          <w:rFonts w:ascii="Times New Roman" w:hAnsi="Times New Roman"/>
          <w:bCs/>
          <w:noProof/>
          <w:sz w:val="24"/>
          <w:szCs w:val="24"/>
          <w:lang w:val="es-ES" w:eastAsia="ru-RU"/>
        </w:rPr>
        <w:t>20</w:t>
      </w:r>
      <w:r w:rsidRPr="007F557A">
        <w:rPr>
          <w:rFonts w:ascii="Times New Roman" w:hAnsi="Times New Roman"/>
          <w:bCs/>
          <w:noProof/>
          <w:sz w:val="24"/>
          <w:szCs w:val="24"/>
          <w:lang w:val="ro-MD" w:eastAsia="ru-RU"/>
        </w:rPr>
        <w:t>20,</w:t>
      </w:r>
      <w:r w:rsidRPr="007F557A">
        <w:rPr>
          <w:rFonts w:ascii="Times New Roman" w:hAnsi="Times New Roman"/>
          <w:bCs/>
          <w:noProof/>
          <w:sz w:val="24"/>
          <w:szCs w:val="24"/>
          <w:lang w:val="es-ES" w:eastAsia="ru-RU"/>
        </w:rPr>
        <w:t xml:space="preserve"> până la </w:t>
      </w:r>
      <w:r w:rsidRPr="007F557A">
        <w:rPr>
          <w:rFonts w:ascii="Times New Roman" w:hAnsi="Times New Roman"/>
          <w:b/>
          <w:bCs/>
          <w:noProof/>
          <w:sz w:val="24"/>
          <w:szCs w:val="24"/>
          <w:lang w:val="ro-MD" w:eastAsia="ru-RU"/>
        </w:rPr>
        <w:t>5</w:t>
      </w:r>
      <w:r w:rsidRPr="007F557A">
        <w:rPr>
          <w:rFonts w:ascii="Times New Roman" w:hAnsi="Times New Roman"/>
          <w:b/>
          <w:bCs/>
          <w:noProof/>
          <w:sz w:val="24"/>
          <w:szCs w:val="24"/>
          <w:lang w:val="es-ES" w:eastAsia="ru-RU"/>
        </w:rPr>
        <w:t xml:space="preserve">9% </w:t>
      </w:r>
      <w:r w:rsidRPr="007F557A">
        <w:rPr>
          <w:rFonts w:ascii="Times New Roman" w:hAnsi="Times New Roman"/>
          <w:bCs/>
          <w:noProof/>
          <w:sz w:val="24"/>
          <w:szCs w:val="24"/>
          <w:lang w:val="ro-MD" w:eastAsia="ru-RU"/>
        </w:rPr>
        <w:t xml:space="preserve">în </w:t>
      </w:r>
      <w:r w:rsidRPr="007F557A">
        <w:rPr>
          <w:rFonts w:ascii="Times New Roman" w:hAnsi="Times New Roman"/>
          <w:bCs/>
          <w:noProof/>
          <w:sz w:val="24"/>
          <w:szCs w:val="24"/>
          <w:lang w:val="es-ES" w:eastAsia="ru-RU"/>
        </w:rPr>
        <w:t>an</w:t>
      </w:r>
      <w:r w:rsidRPr="007F557A">
        <w:rPr>
          <w:rFonts w:ascii="Times New Roman" w:hAnsi="Times New Roman"/>
          <w:bCs/>
          <w:noProof/>
          <w:sz w:val="24"/>
          <w:szCs w:val="24"/>
          <w:lang w:val="ro-MD" w:eastAsia="ru-RU"/>
        </w:rPr>
        <w:t xml:space="preserve">ul </w:t>
      </w:r>
      <w:r w:rsidRPr="007F557A">
        <w:rPr>
          <w:rFonts w:ascii="Times New Roman" w:hAnsi="Times New Roman"/>
          <w:bCs/>
          <w:noProof/>
          <w:sz w:val="24"/>
          <w:szCs w:val="24"/>
          <w:lang w:val="es-ES" w:eastAsia="ru-RU"/>
        </w:rPr>
        <w:t>202</w:t>
      </w:r>
      <w:r w:rsidRPr="007F557A">
        <w:rPr>
          <w:rFonts w:ascii="Times New Roman" w:hAnsi="Times New Roman"/>
          <w:bCs/>
          <w:noProof/>
          <w:sz w:val="24"/>
          <w:szCs w:val="24"/>
          <w:lang w:val="ro-MD" w:eastAsia="ru-RU"/>
        </w:rPr>
        <w:t>1și respectiv,</w:t>
      </w:r>
      <w:r w:rsidRPr="007F557A">
        <w:rPr>
          <w:rFonts w:ascii="Times New Roman" w:hAnsi="Times New Roman"/>
          <w:bCs/>
          <w:noProof/>
          <w:sz w:val="24"/>
          <w:szCs w:val="24"/>
          <w:lang w:val="vi-VN" w:eastAsia="ru-RU"/>
        </w:rPr>
        <w:t xml:space="preserve"> </w:t>
      </w:r>
      <w:r w:rsidRPr="007F557A">
        <w:rPr>
          <w:rFonts w:ascii="Times New Roman" w:hAnsi="Times New Roman"/>
          <w:bCs/>
          <w:noProof/>
          <w:sz w:val="24"/>
          <w:szCs w:val="24"/>
          <w:lang w:val="ro-MD" w:eastAsia="ru-RU"/>
        </w:rPr>
        <w:t xml:space="preserve">în </w:t>
      </w:r>
      <w:r w:rsidRPr="007F557A">
        <w:rPr>
          <w:rFonts w:ascii="Times New Roman" w:hAnsi="Times New Roman"/>
          <w:bCs/>
          <w:noProof/>
          <w:sz w:val="24"/>
          <w:szCs w:val="24"/>
          <w:lang w:val="ro-RO" w:eastAsia="ru-RU"/>
        </w:rPr>
        <w:t xml:space="preserve">grupa femeilor tratate FIV din FAOAM, de la </w:t>
      </w:r>
      <w:r w:rsidRPr="007F557A">
        <w:rPr>
          <w:rFonts w:ascii="Times New Roman" w:hAnsi="Times New Roman"/>
          <w:b/>
          <w:bCs/>
          <w:noProof/>
          <w:sz w:val="24"/>
          <w:szCs w:val="24"/>
          <w:lang w:val="ro-RO" w:eastAsia="ru-RU"/>
        </w:rPr>
        <w:t>78,9%</w:t>
      </w:r>
      <w:r w:rsidRPr="007F557A">
        <w:rPr>
          <w:rFonts w:ascii="Times New Roman" w:hAnsi="Times New Roman"/>
          <w:bCs/>
          <w:noProof/>
          <w:sz w:val="24"/>
          <w:szCs w:val="24"/>
          <w:lang w:val="ro-RO" w:eastAsia="ru-RU"/>
        </w:rPr>
        <w:t xml:space="preserve"> în anul 2020, până la </w:t>
      </w:r>
      <w:r w:rsidRPr="007F557A">
        <w:rPr>
          <w:rFonts w:ascii="Times New Roman" w:hAnsi="Times New Roman"/>
          <w:b/>
          <w:bCs/>
          <w:noProof/>
          <w:sz w:val="24"/>
          <w:szCs w:val="24"/>
          <w:lang w:val="ro-RO" w:eastAsia="ru-RU"/>
        </w:rPr>
        <w:t xml:space="preserve">76,2% </w:t>
      </w:r>
      <w:r w:rsidRPr="007F557A">
        <w:rPr>
          <w:rFonts w:ascii="Times New Roman" w:hAnsi="Times New Roman"/>
          <w:bCs/>
          <w:noProof/>
          <w:sz w:val="24"/>
          <w:szCs w:val="24"/>
          <w:lang w:val="ro-RO" w:eastAsia="ru-RU"/>
        </w:rPr>
        <w:t>în anul 2021</w:t>
      </w:r>
      <w:r w:rsidRPr="007F557A">
        <w:rPr>
          <w:rFonts w:ascii="Times New Roman" w:hAnsi="Times New Roman"/>
          <w:bCs/>
          <w:i/>
          <w:iCs/>
          <w:noProof/>
          <w:sz w:val="24"/>
          <w:szCs w:val="24"/>
          <w:lang w:val="vi-VN" w:eastAsia="ru-RU"/>
        </w:rPr>
        <w:t xml:space="preserve"> (</w:t>
      </w:r>
      <w:r w:rsidRPr="007F557A">
        <w:rPr>
          <w:rFonts w:ascii="Times New Roman" w:hAnsi="Times New Roman"/>
          <w:bCs/>
          <w:i/>
          <w:iCs/>
          <w:noProof/>
          <w:sz w:val="24"/>
          <w:szCs w:val="24"/>
          <w:lang w:val="ro-MD" w:eastAsia="ru-RU"/>
        </w:rPr>
        <w:t xml:space="preserve">vezi </w:t>
      </w:r>
      <w:r w:rsidRPr="007F557A">
        <w:rPr>
          <w:rFonts w:ascii="Times New Roman" w:hAnsi="Times New Roman"/>
          <w:b/>
          <w:bCs/>
          <w:i/>
          <w:iCs/>
          <w:noProof/>
          <w:sz w:val="24"/>
          <w:szCs w:val="24"/>
          <w:lang w:val="vi-VN" w:eastAsia="ru-RU"/>
        </w:rPr>
        <w:t xml:space="preserve">Tab. </w:t>
      </w:r>
      <w:r w:rsidRPr="007F557A">
        <w:rPr>
          <w:rFonts w:ascii="Times New Roman" w:hAnsi="Times New Roman"/>
          <w:b/>
          <w:bCs/>
          <w:i/>
          <w:iCs/>
          <w:noProof/>
          <w:sz w:val="24"/>
          <w:szCs w:val="24"/>
          <w:lang w:val="ro-MD" w:eastAsia="ru-RU"/>
        </w:rPr>
        <w:t>2</w:t>
      </w:r>
      <w:r w:rsidRPr="007F557A">
        <w:rPr>
          <w:rFonts w:ascii="Times New Roman" w:hAnsi="Times New Roman"/>
          <w:bCs/>
          <w:noProof/>
          <w:sz w:val="24"/>
          <w:szCs w:val="24"/>
          <w:lang w:val="vi-VN" w:eastAsia="ru-RU"/>
        </w:rPr>
        <w:t>)</w:t>
      </w:r>
      <w:r w:rsidRPr="007F557A">
        <w:rPr>
          <w:rFonts w:ascii="Times New Roman" w:hAnsi="Times New Roman"/>
          <w:bCs/>
          <w:noProof/>
          <w:sz w:val="24"/>
          <w:szCs w:val="24"/>
          <w:lang w:val="ro-MD" w:eastAsia="ru-RU"/>
        </w:rPr>
        <w:t>;</w:t>
      </w:r>
    </w:p>
    <w:p w:rsidR="00B628CA" w:rsidRPr="007F557A" w:rsidRDefault="00B628CA" w:rsidP="007F557A">
      <w:pPr>
        <w:pStyle w:val="a6"/>
        <w:numPr>
          <w:ilvl w:val="0"/>
          <w:numId w:val="59"/>
        </w:numPr>
        <w:shd w:val="clear" w:color="auto" w:fill="FFFFFF" w:themeFill="background1"/>
        <w:spacing w:after="0"/>
        <w:rPr>
          <w:rFonts w:ascii="Times New Roman" w:hAnsi="Times New Roman"/>
          <w:bCs/>
          <w:noProof/>
          <w:sz w:val="24"/>
          <w:szCs w:val="24"/>
          <w:lang w:val="fr-FR" w:eastAsia="ru-RU"/>
        </w:rPr>
      </w:pPr>
      <w:r w:rsidRPr="007F557A">
        <w:rPr>
          <w:rFonts w:ascii="Times New Roman" w:hAnsi="Times New Roman"/>
          <w:bCs/>
          <w:noProof/>
          <w:sz w:val="24"/>
          <w:szCs w:val="24"/>
          <w:lang w:val="ro-MD" w:eastAsia="ru-RU"/>
        </w:rPr>
        <w:t xml:space="preserve">creșterea </w:t>
      </w:r>
      <w:r w:rsidRPr="007F557A">
        <w:rPr>
          <w:rFonts w:ascii="Times New Roman" w:hAnsi="Times New Roman"/>
          <w:bCs/>
          <w:i/>
          <w:iCs/>
          <w:noProof/>
          <w:sz w:val="24"/>
          <w:szCs w:val="24"/>
          <w:lang w:val="vi-VN" w:eastAsia="ru-RU"/>
        </w:rPr>
        <w:t>% sarcinilor</w:t>
      </w:r>
      <w:r w:rsidRPr="007F557A">
        <w:rPr>
          <w:rFonts w:ascii="Times New Roman" w:hAnsi="Times New Roman"/>
          <w:bCs/>
          <w:i/>
          <w:iCs/>
          <w:noProof/>
          <w:sz w:val="24"/>
          <w:szCs w:val="24"/>
          <w:lang w:val="ro-MD" w:eastAsia="ru-RU"/>
        </w:rPr>
        <w:t xml:space="preserve"> </w:t>
      </w:r>
      <w:r w:rsidRPr="007F557A">
        <w:rPr>
          <w:rFonts w:ascii="Times New Roman" w:hAnsi="Times New Roman"/>
          <w:bCs/>
          <w:i/>
          <w:iCs/>
          <w:noProof/>
          <w:sz w:val="24"/>
          <w:szCs w:val="24"/>
          <w:lang w:val="vi-VN" w:eastAsia="ru-RU"/>
        </w:rPr>
        <w:t xml:space="preserve">survenite în </w:t>
      </w:r>
      <w:r w:rsidRPr="007F557A">
        <w:rPr>
          <w:rFonts w:ascii="Times New Roman" w:hAnsi="Times New Roman"/>
          <w:b/>
          <w:bCs/>
          <w:i/>
          <w:iCs/>
          <w:noProof/>
          <w:sz w:val="24"/>
          <w:szCs w:val="24"/>
          <w:lang w:val="vi-VN" w:eastAsia="ru-RU"/>
        </w:rPr>
        <w:t xml:space="preserve">categoria de vârstă </w:t>
      </w:r>
      <w:r w:rsidRPr="007F557A">
        <w:rPr>
          <w:rFonts w:ascii="Times New Roman" w:hAnsi="Times New Roman"/>
          <w:b/>
          <w:bCs/>
          <w:i/>
          <w:iCs/>
          <w:noProof/>
          <w:sz w:val="24"/>
          <w:szCs w:val="24"/>
          <w:lang w:val="ro-MD" w:eastAsia="ru-RU"/>
        </w:rPr>
        <w:t xml:space="preserve"> </w:t>
      </w:r>
      <w:r w:rsidRPr="007F557A">
        <w:rPr>
          <w:rFonts w:ascii="Times New Roman" w:hAnsi="Times New Roman"/>
          <w:b/>
          <w:bCs/>
          <w:i/>
          <w:iCs/>
          <w:noProof/>
          <w:sz w:val="24"/>
          <w:szCs w:val="24"/>
          <w:lang w:val="vi-VN" w:eastAsia="ru-RU"/>
        </w:rPr>
        <w:t>35</w:t>
      </w:r>
      <w:r w:rsidRPr="007F557A">
        <w:rPr>
          <w:rFonts w:ascii="Times New Roman" w:hAnsi="Times New Roman"/>
          <w:b/>
          <w:bCs/>
          <w:i/>
          <w:iCs/>
          <w:noProof/>
          <w:sz w:val="24"/>
          <w:szCs w:val="24"/>
          <w:lang w:val="ro-MD" w:eastAsia="ru-RU"/>
        </w:rPr>
        <w:t xml:space="preserve">-39 </w:t>
      </w:r>
      <w:r w:rsidRPr="007F557A">
        <w:rPr>
          <w:rFonts w:ascii="Times New Roman" w:hAnsi="Times New Roman"/>
          <w:b/>
          <w:bCs/>
          <w:i/>
          <w:iCs/>
          <w:noProof/>
          <w:sz w:val="24"/>
          <w:szCs w:val="24"/>
          <w:lang w:val="vi-VN" w:eastAsia="ru-RU"/>
        </w:rPr>
        <w:t>ani</w:t>
      </w:r>
      <w:r w:rsidRPr="007F557A">
        <w:rPr>
          <w:rFonts w:ascii="Times New Roman" w:hAnsi="Times New Roman"/>
          <w:bCs/>
          <w:noProof/>
          <w:sz w:val="24"/>
          <w:szCs w:val="24"/>
          <w:lang w:val="vi-VN" w:eastAsia="ru-RU"/>
        </w:rPr>
        <w:t>, în grupa de femei asistate FIV c/p</w:t>
      </w:r>
      <w:r w:rsidRPr="007F557A">
        <w:rPr>
          <w:rFonts w:ascii="Times New Roman" w:hAnsi="Times New Roman"/>
          <w:bCs/>
          <w:noProof/>
          <w:sz w:val="24"/>
          <w:szCs w:val="24"/>
          <w:lang w:val="ro-MD" w:eastAsia="ru-RU"/>
        </w:rPr>
        <w:t xml:space="preserve"> </w:t>
      </w:r>
      <w:r w:rsidRPr="007F557A">
        <w:rPr>
          <w:rFonts w:ascii="Times New Roman" w:hAnsi="Times New Roman"/>
          <w:bCs/>
          <w:noProof/>
          <w:sz w:val="24"/>
          <w:szCs w:val="24"/>
          <w:lang w:val="es-ES" w:eastAsia="ru-RU"/>
        </w:rPr>
        <w:t>de la</w:t>
      </w:r>
      <w:r w:rsidRPr="007F557A">
        <w:rPr>
          <w:rFonts w:ascii="Times New Roman" w:hAnsi="Times New Roman"/>
          <w:b/>
          <w:bCs/>
          <w:noProof/>
          <w:sz w:val="24"/>
          <w:szCs w:val="24"/>
          <w:lang w:val="es-ES" w:eastAsia="ru-RU"/>
        </w:rPr>
        <w:t xml:space="preserve"> </w:t>
      </w:r>
      <w:r w:rsidRPr="007F557A">
        <w:rPr>
          <w:rFonts w:ascii="Times New Roman" w:hAnsi="Times New Roman"/>
          <w:b/>
          <w:bCs/>
          <w:noProof/>
          <w:sz w:val="24"/>
          <w:szCs w:val="24"/>
          <w:lang w:val="ro-MD" w:eastAsia="ru-RU"/>
        </w:rPr>
        <w:t>25,3</w:t>
      </w:r>
      <w:r w:rsidRPr="007F557A">
        <w:rPr>
          <w:rFonts w:ascii="Times New Roman" w:hAnsi="Times New Roman"/>
          <w:b/>
          <w:bCs/>
          <w:noProof/>
          <w:sz w:val="24"/>
          <w:szCs w:val="24"/>
          <w:lang w:val="es-ES" w:eastAsia="ru-RU"/>
        </w:rPr>
        <w:t xml:space="preserve">% </w:t>
      </w:r>
      <w:r w:rsidRPr="007F557A">
        <w:rPr>
          <w:rFonts w:ascii="Times New Roman" w:hAnsi="Times New Roman"/>
          <w:bCs/>
          <w:noProof/>
          <w:sz w:val="24"/>
          <w:szCs w:val="24"/>
          <w:lang w:val="ro-MD" w:eastAsia="ru-RU"/>
        </w:rPr>
        <w:t xml:space="preserve">în </w:t>
      </w:r>
      <w:r w:rsidRPr="007F557A">
        <w:rPr>
          <w:rFonts w:ascii="Times New Roman" w:hAnsi="Times New Roman"/>
          <w:bCs/>
          <w:noProof/>
          <w:sz w:val="24"/>
          <w:szCs w:val="24"/>
          <w:lang w:val="es-ES" w:eastAsia="ru-RU"/>
        </w:rPr>
        <w:t>an</w:t>
      </w:r>
      <w:r w:rsidRPr="007F557A">
        <w:rPr>
          <w:rFonts w:ascii="Times New Roman" w:hAnsi="Times New Roman"/>
          <w:bCs/>
          <w:noProof/>
          <w:sz w:val="24"/>
          <w:szCs w:val="24"/>
          <w:lang w:val="ro-MD" w:eastAsia="ru-RU"/>
        </w:rPr>
        <w:t xml:space="preserve">ul </w:t>
      </w:r>
      <w:r w:rsidRPr="007F557A">
        <w:rPr>
          <w:rFonts w:ascii="Times New Roman" w:hAnsi="Times New Roman"/>
          <w:bCs/>
          <w:noProof/>
          <w:sz w:val="24"/>
          <w:szCs w:val="24"/>
          <w:lang w:val="es-ES" w:eastAsia="ru-RU"/>
        </w:rPr>
        <w:t>20</w:t>
      </w:r>
      <w:r w:rsidRPr="007F557A">
        <w:rPr>
          <w:rFonts w:ascii="Times New Roman" w:hAnsi="Times New Roman"/>
          <w:bCs/>
          <w:noProof/>
          <w:sz w:val="24"/>
          <w:szCs w:val="24"/>
          <w:lang w:val="ro-MD" w:eastAsia="ru-RU"/>
        </w:rPr>
        <w:t>20,</w:t>
      </w:r>
      <w:r w:rsidRPr="007F557A">
        <w:rPr>
          <w:rFonts w:ascii="Times New Roman" w:hAnsi="Times New Roman"/>
          <w:bCs/>
          <w:noProof/>
          <w:sz w:val="24"/>
          <w:szCs w:val="24"/>
          <w:lang w:val="es-ES" w:eastAsia="ru-RU"/>
        </w:rPr>
        <w:t xml:space="preserve"> până la </w:t>
      </w:r>
      <w:r w:rsidRPr="007F557A">
        <w:rPr>
          <w:rFonts w:ascii="Times New Roman" w:hAnsi="Times New Roman"/>
          <w:b/>
          <w:bCs/>
          <w:noProof/>
          <w:sz w:val="24"/>
          <w:szCs w:val="24"/>
          <w:lang w:val="ro-MD" w:eastAsia="ru-RU"/>
        </w:rPr>
        <w:t>32</w:t>
      </w:r>
      <w:r w:rsidRPr="007F557A">
        <w:rPr>
          <w:rFonts w:ascii="Times New Roman" w:hAnsi="Times New Roman"/>
          <w:b/>
          <w:bCs/>
          <w:noProof/>
          <w:sz w:val="24"/>
          <w:szCs w:val="24"/>
          <w:lang w:val="es-ES" w:eastAsia="ru-RU"/>
        </w:rPr>
        <w:t xml:space="preserve">% </w:t>
      </w:r>
      <w:r w:rsidRPr="007F557A">
        <w:rPr>
          <w:rFonts w:ascii="Times New Roman" w:hAnsi="Times New Roman"/>
          <w:bCs/>
          <w:noProof/>
          <w:sz w:val="24"/>
          <w:szCs w:val="24"/>
          <w:lang w:val="ro-MD" w:eastAsia="ru-RU"/>
        </w:rPr>
        <w:t xml:space="preserve">în </w:t>
      </w:r>
      <w:r w:rsidRPr="007F557A">
        <w:rPr>
          <w:rFonts w:ascii="Times New Roman" w:hAnsi="Times New Roman"/>
          <w:bCs/>
          <w:noProof/>
          <w:sz w:val="24"/>
          <w:szCs w:val="24"/>
          <w:lang w:val="es-ES" w:eastAsia="ru-RU"/>
        </w:rPr>
        <w:t>an</w:t>
      </w:r>
      <w:r w:rsidRPr="007F557A">
        <w:rPr>
          <w:rFonts w:ascii="Times New Roman" w:hAnsi="Times New Roman"/>
          <w:bCs/>
          <w:noProof/>
          <w:sz w:val="24"/>
          <w:szCs w:val="24"/>
          <w:lang w:val="ro-MD" w:eastAsia="ru-RU"/>
        </w:rPr>
        <w:t xml:space="preserve">ul </w:t>
      </w:r>
      <w:r w:rsidRPr="007F557A">
        <w:rPr>
          <w:rFonts w:ascii="Times New Roman" w:hAnsi="Times New Roman"/>
          <w:bCs/>
          <w:noProof/>
          <w:sz w:val="24"/>
          <w:szCs w:val="24"/>
          <w:lang w:val="es-ES" w:eastAsia="ru-RU"/>
        </w:rPr>
        <w:t>202</w:t>
      </w:r>
      <w:r w:rsidRPr="007F557A">
        <w:rPr>
          <w:rFonts w:ascii="Times New Roman" w:hAnsi="Times New Roman"/>
          <w:bCs/>
          <w:noProof/>
          <w:sz w:val="24"/>
          <w:szCs w:val="24"/>
          <w:lang w:val="ro-MD" w:eastAsia="ru-RU"/>
        </w:rPr>
        <w:t>1;</w:t>
      </w:r>
    </w:p>
    <w:p w:rsidR="00B628CA" w:rsidRPr="007F557A" w:rsidRDefault="00B628CA" w:rsidP="007F557A">
      <w:pPr>
        <w:pStyle w:val="a6"/>
        <w:numPr>
          <w:ilvl w:val="0"/>
          <w:numId w:val="59"/>
        </w:numPr>
        <w:shd w:val="clear" w:color="auto" w:fill="FFFFFF" w:themeFill="background1"/>
        <w:spacing w:after="0"/>
        <w:rPr>
          <w:rFonts w:ascii="Times New Roman" w:hAnsi="Times New Roman"/>
          <w:bCs/>
          <w:noProof/>
          <w:sz w:val="24"/>
          <w:szCs w:val="24"/>
          <w:lang w:val="fr-FR" w:eastAsia="ru-RU"/>
        </w:rPr>
      </w:pPr>
      <w:r w:rsidRPr="007F557A">
        <w:rPr>
          <w:rFonts w:ascii="Times New Roman" w:hAnsi="Times New Roman"/>
          <w:bCs/>
          <w:noProof/>
          <w:sz w:val="24"/>
          <w:szCs w:val="24"/>
          <w:lang w:val="ro-MD" w:eastAsia="ru-RU"/>
        </w:rPr>
        <w:t xml:space="preserve">scăderea </w:t>
      </w:r>
      <w:r w:rsidRPr="007F557A">
        <w:rPr>
          <w:rFonts w:ascii="Times New Roman" w:hAnsi="Times New Roman"/>
          <w:bCs/>
          <w:i/>
          <w:iCs/>
          <w:noProof/>
          <w:sz w:val="24"/>
          <w:szCs w:val="24"/>
          <w:lang w:val="vi-VN" w:eastAsia="ru-RU"/>
        </w:rPr>
        <w:t>% sarcinilor</w:t>
      </w:r>
      <w:r w:rsidRPr="007F557A">
        <w:rPr>
          <w:rFonts w:ascii="Times New Roman" w:hAnsi="Times New Roman"/>
          <w:bCs/>
          <w:i/>
          <w:iCs/>
          <w:noProof/>
          <w:sz w:val="24"/>
          <w:szCs w:val="24"/>
          <w:lang w:val="ro-MD" w:eastAsia="ru-RU"/>
        </w:rPr>
        <w:t xml:space="preserve"> </w:t>
      </w:r>
      <w:r w:rsidRPr="007F557A">
        <w:rPr>
          <w:rFonts w:ascii="Times New Roman" w:hAnsi="Times New Roman"/>
          <w:bCs/>
          <w:i/>
          <w:iCs/>
          <w:noProof/>
          <w:sz w:val="24"/>
          <w:szCs w:val="24"/>
          <w:lang w:val="vi-VN" w:eastAsia="ru-RU"/>
        </w:rPr>
        <w:t xml:space="preserve">survenite în categoria de vârstă </w:t>
      </w:r>
      <w:r w:rsidRPr="007F557A">
        <w:rPr>
          <w:rFonts w:ascii="Times New Roman" w:hAnsi="Times New Roman"/>
          <w:bCs/>
          <w:i/>
          <w:iCs/>
          <w:noProof/>
          <w:sz w:val="24"/>
          <w:szCs w:val="24"/>
          <w:lang w:val="ro-MD" w:eastAsia="ru-RU"/>
        </w:rPr>
        <w:t xml:space="preserve"> </w:t>
      </w:r>
      <w:r w:rsidRPr="007F557A">
        <w:rPr>
          <w:rFonts w:ascii="Times New Roman" w:hAnsi="Times New Roman"/>
          <w:bCs/>
          <w:i/>
          <w:iCs/>
          <w:noProof/>
          <w:sz w:val="24"/>
          <w:szCs w:val="24"/>
          <w:lang w:val="vi-VN" w:eastAsia="ru-RU"/>
        </w:rPr>
        <w:t>35</w:t>
      </w:r>
      <w:r w:rsidRPr="007F557A">
        <w:rPr>
          <w:rFonts w:ascii="Times New Roman" w:hAnsi="Times New Roman"/>
          <w:bCs/>
          <w:i/>
          <w:iCs/>
          <w:noProof/>
          <w:sz w:val="24"/>
          <w:szCs w:val="24"/>
          <w:lang w:val="ro-MD" w:eastAsia="ru-RU"/>
        </w:rPr>
        <w:t xml:space="preserve">-39 </w:t>
      </w:r>
      <w:r w:rsidRPr="007F557A">
        <w:rPr>
          <w:rFonts w:ascii="Times New Roman" w:hAnsi="Times New Roman"/>
          <w:bCs/>
          <w:i/>
          <w:iCs/>
          <w:noProof/>
          <w:sz w:val="24"/>
          <w:szCs w:val="24"/>
          <w:lang w:val="vi-VN" w:eastAsia="ru-RU"/>
        </w:rPr>
        <w:t>ani</w:t>
      </w:r>
      <w:r w:rsidRPr="007F557A">
        <w:rPr>
          <w:rFonts w:ascii="Times New Roman" w:hAnsi="Times New Roman"/>
          <w:bCs/>
          <w:noProof/>
          <w:sz w:val="24"/>
          <w:szCs w:val="24"/>
          <w:lang w:val="vi-VN" w:eastAsia="ru-RU"/>
        </w:rPr>
        <w:t xml:space="preserve">, </w:t>
      </w:r>
      <w:r w:rsidRPr="007F557A">
        <w:rPr>
          <w:rFonts w:ascii="Times New Roman" w:hAnsi="Times New Roman"/>
          <w:bCs/>
          <w:noProof/>
          <w:sz w:val="24"/>
          <w:szCs w:val="24"/>
          <w:lang w:val="ro-MD" w:eastAsia="ru-RU"/>
        </w:rPr>
        <w:t xml:space="preserve">în </w:t>
      </w:r>
      <w:r w:rsidRPr="007F557A">
        <w:rPr>
          <w:rFonts w:ascii="Times New Roman" w:hAnsi="Times New Roman"/>
          <w:bCs/>
          <w:noProof/>
          <w:sz w:val="24"/>
          <w:szCs w:val="24"/>
          <w:lang w:val="ro-RO" w:eastAsia="ru-RU"/>
        </w:rPr>
        <w:t xml:space="preserve">grupa femeilor tratate FIV din FAOAM, de la </w:t>
      </w:r>
      <w:r w:rsidRPr="007F557A">
        <w:rPr>
          <w:rFonts w:ascii="Times New Roman" w:hAnsi="Times New Roman"/>
          <w:b/>
          <w:bCs/>
          <w:noProof/>
          <w:sz w:val="24"/>
          <w:szCs w:val="24"/>
          <w:lang w:val="ro-RO" w:eastAsia="ru-RU"/>
        </w:rPr>
        <w:t>21,1%</w:t>
      </w:r>
      <w:r w:rsidRPr="007F557A">
        <w:rPr>
          <w:rFonts w:ascii="Times New Roman" w:hAnsi="Times New Roman"/>
          <w:bCs/>
          <w:noProof/>
          <w:sz w:val="24"/>
          <w:szCs w:val="24"/>
          <w:lang w:val="ro-RO" w:eastAsia="ru-RU"/>
        </w:rPr>
        <w:t xml:space="preserve"> în anul 2020, până la </w:t>
      </w:r>
      <w:r w:rsidRPr="007F557A">
        <w:rPr>
          <w:rFonts w:ascii="Times New Roman" w:hAnsi="Times New Roman"/>
          <w:b/>
          <w:bCs/>
          <w:noProof/>
          <w:sz w:val="24"/>
          <w:szCs w:val="24"/>
          <w:lang w:val="ro-RO" w:eastAsia="ru-RU"/>
        </w:rPr>
        <w:t xml:space="preserve">14,3% </w:t>
      </w:r>
      <w:r w:rsidRPr="007F557A">
        <w:rPr>
          <w:rFonts w:ascii="Times New Roman" w:hAnsi="Times New Roman"/>
          <w:bCs/>
          <w:noProof/>
          <w:sz w:val="24"/>
          <w:szCs w:val="24"/>
          <w:lang w:val="ro-RO" w:eastAsia="ru-RU"/>
        </w:rPr>
        <w:t>în anul 2021;</w:t>
      </w:r>
    </w:p>
    <w:p w:rsidR="00A36AA3" w:rsidRPr="007F557A" w:rsidRDefault="00B628CA" w:rsidP="007F557A">
      <w:pPr>
        <w:pStyle w:val="a6"/>
        <w:numPr>
          <w:ilvl w:val="0"/>
          <w:numId w:val="59"/>
        </w:numPr>
        <w:shd w:val="clear" w:color="auto" w:fill="FFFFFF" w:themeFill="background1"/>
        <w:spacing w:after="0"/>
        <w:rPr>
          <w:rFonts w:ascii="Times New Roman" w:hAnsi="Times New Roman"/>
          <w:bCs/>
          <w:noProof/>
          <w:sz w:val="24"/>
          <w:szCs w:val="24"/>
          <w:lang w:val="fr-FR" w:eastAsia="ru-RU"/>
        </w:rPr>
      </w:pPr>
      <w:r w:rsidRPr="007F557A">
        <w:rPr>
          <w:rFonts w:ascii="Times New Roman" w:hAnsi="Times New Roman"/>
          <w:bCs/>
          <w:noProof/>
          <w:sz w:val="24"/>
          <w:szCs w:val="24"/>
          <w:lang w:val="ro-RO" w:eastAsia="ru-RU"/>
        </w:rPr>
        <w:t xml:space="preserve">în anul de raportare 2021, se atestă apariția sarcinilor </w:t>
      </w:r>
      <w:r w:rsidRPr="007F557A">
        <w:rPr>
          <w:rFonts w:ascii="Times New Roman" w:hAnsi="Times New Roman"/>
          <w:b/>
          <w:bCs/>
          <w:i/>
          <w:iCs/>
          <w:noProof/>
          <w:sz w:val="24"/>
          <w:szCs w:val="24"/>
          <w:lang w:val="ro-RO" w:eastAsia="ru-RU"/>
        </w:rPr>
        <w:t>în categoria de vârstă după 40 ani</w:t>
      </w:r>
      <w:r w:rsidRPr="007F557A">
        <w:rPr>
          <w:rFonts w:ascii="Times New Roman" w:hAnsi="Times New Roman"/>
          <w:bCs/>
          <w:noProof/>
          <w:sz w:val="24"/>
          <w:szCs w:val="24"/>
          <w:lang w:val="ro-RO" w:eastAsia="ru-RU"/>
        </w:rPr>
        <w:t>, grupa femeilor tratate FIV din FAOAM (</w:t>
      </w:r>
      <w:r w:rsidRPr="007F557A">
        <w:rPr>
          <w:rFonts w:ascii="Times New Roman" w:hAnsi="Times New Roman"/>
          <w:b/>
          <w:bCs/>
          <w:noProof/>
          <w:sz w:val="24"/>
          <w:szCs w:val="24"/>
          <w:lang w:val="ro-RO" w:eastAsia="ru-RU"/>
        </w:rPr>
        <w:t>9,5%)</w:t>
      </w:r>
      <w:r w:rsidRPr="007F557A">
        <w:rPr>
          <w:rFonts w:ascii="Times New Roman" w:hAnsi="Times New Roman"/>
          <w:bCs/>
          <w:noProof/>
          <w:sz w:val="24"/>
          <w:szCs w:val="24"/>
          <w:lang w:val="ro-RO" w:eastAsia="ru-RU"/>
        </w:rPr>
        <w:t xml:space="preserve">; </w:t>
      </w:r>
      <w:r w:rsidRPr="007F557A">
        <w:rPr>
          <w:rFonts w:ascii="Times New Roman" w:hAnsi="Times New Roman"/>
          <w:b/>
          <w:bCs/>
          <w:noProof/>
          <w:sz w:val="24"/>
          <w:szCs w:val="24"/>
          <w:lang w:val="ro-RO" w:eastAsia="ru-RU"/>
        </w:rPr>
        <w:t xml:space="preserve"> </w:t>
      </w:r>
    </w:p>
    <w:p w:rsidR="00A36AA3" w:rsidRPr="007F557A" w:rsidRDefault="000C6693" w:rsidP="007F557A">
      <w:pPr>
        <w:pStyle w:val="a6"/>
        <w:numPr>
          <w:ilvl w:val="0"/>
          <w:numId w:val="41"/>
        </w:numPr>
        <w:shd w:val="clear" w:color="auto" w:fill="FFFFFF" w:themeFill="background1"/>
        <w:spacing w:line="240" w:lineRule="auto"/>
        <w:jc w:val="both"/>
        <w:rPr>
          <w:rFonts w:ascii="Times New Roman" w:hAnsi="Times New Roman"/>
          <w:b/>
          <w:noProof/>
          <w:sz w:val="24"/>
          <w:szCs w:val="24"/>
          <w:lang w:val="ro-RO" w:eastAsia="ru-RU" w:bidi="ks-Deva"/>
        </w:rPr>
      </w:pPr>
      <w:r w:rsidRPr="007F557A">
        <w:rPr>
          <w:rFonts w:ascii="Times New Roman" w:hAnsi="Times New Roman"/>
          <w:b/>
          <w:bCs/>
          <w:noProof/>
          <w:sz w:val="24"/>
          <w:szCs w:val="24"/>
          <w:lang w:val="ro-RO" w:eastAsia="ru-RU" w:bidi="ks-Deva"/>
        </w:rPr>
        <w:t xml:space="preserve">Ponderea </w:t>
      </w:r>
      <w:r w:rsidR="00A36AA3" w:rsidRPr="007F557A">
        <w:rPr>
          <w:rFonts w:ascii="Times New Roman" w:hAnsi="Times New Roman"/>
          <w:b/>
          <w:bCs/>
          <w:noProof/>
          <w:sz w:val="24"/>
          <w:szCs w:val="24"/>
          <w:lang w:val="ro-RO" w:eastAsia="ru-RU" w:bidi="ks-Deva"/>
        </w:rPr>
        <w:t>sarcini</w:t>
      </w:r>
      <w:r w:rsidRPr="007F557A">
        <w:rPr>
          <w:rFonts w:ascii="Times New Roman" w:hAnsi="Times New Roman"/>
          <w:b/>
          <w:bCs/>
          <w:noProof/>
          <w:sz w:val="24"/>
          <w:szCs w:val="24"/>
          <w:lang w:val="ro-RO" w:eastAsia="ru-RU" w:bidi="ks-Deva"/>
        </w:rPr>
        <w:t>lor</w:t>
      </w:r>
      <w:r w:rsidR="00A36AA3" w:rsidRPr="007F557A">
        <w:rPr>
          <w:rFonts w:ascii="Times New Roman" w:hAnsi="Times New Roman"/>
          <w:b/>
          <w:bCs/>
          <w:noProof/>
          <w:sz w:val="24"/>
          <w:szCs w:val="24"/>
          <w:lang w:val="ro-RO" w:eastAsia="ru-RU" w:bidi="ks-Deva"/>
        </w:rPr>
        <w:t xml:space="preserve"> survenite (%) per clinici RUAM, conform tipului de sarcină</w:t>
      </w:r>
      <w:r w:rsidRPr="007F557A">
        <w:rPr>
          <w:rFonts w:ascii="Times New Roman" w:hAnsi="Times New Roman"/>
          <w:b/>
          <w:bCs/>
          <w:noProof/>
          <w:sz w:val="24"/>
          <w:szCs w:val="24"/>
          <w:lang w:val="ro-RO" w:eastAsia="ru-RU" w:bidi="ks-Deva"/>
        </w:rPr>
        <w:t xml:space="preserve"> (mono-, gemelară, tripleți)</w:t>
      </w:r>
    </w:p>
    <w:p w:rsidR="00A36AA3" w:rsidRPr="007F557A" w:rsidRDefault="000C6693" w:rsidP="007F557A">
      <w:pPr>
        <w:pStyle w:val="a6"/>
        <w:shd w:val="clear" w:color="auto" w:fill="FFFFFF" w:themeFill="background1"/>
        <w:spacing w:line="480" w:lineRule="auto"/>
        <w:jc w:val="center"/>
        <w:rPr>
          <w:rFonts w:ascii="Times New Roman" w:hAnsi="Times New Roman"/>
          <w:b/>
          <w:noProof/>
          <w:sz w:val="24"/>
          <w:szCs w:val="24"/>
          <w:lang w:val="ro-RO" w:eastAsia="ru-RU"/>
        </w:rPr>
      </w:pPr>
      <w:r w:rsidRPr="007F557A">
        <w:rPr>
          <w:rFonts w:ascii="Times New Roman" w:hAnsi="Times New Roman"/>
          <w:b/>
          <w:noProof/>
          <w:sz w:val="24"/>
          <w:szCs w:val="24"/>
          <w:lang w:eastAsia="ru-RU"/>
        </w:rPr>
        <w:drawing>
          <wp:inline distT="0" distB="0" distL="0" distR="0" wp14:anchorId="77AEAFA8" wp14:editId="0395C123">
            <wp:extent cx="4533900" cy="3162300"/>
            <wp:effectExtent l="0" t="0" r="19050" b="1905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BB4C1A" w:rsidRPr="007F557A" w:rsidRDefault="00BB4C1A" w:rsidP="007F557A">
      <w:pPr>
        <w:shd w:val="clear" w:color="auto" w:fill="FFFFFF" w:themeFill="background1"/>
        <w:spacing w:line="240" w:lineRule="auto"/>
        <w:ind w:left="714"/>
        <w:jc w:val="center"/>
        <w:rPr>
          <w:rFonts w:ascii="Times New Roman" w:hAnsi="Times New Roman"/>
          <w:bCs/>
          <w:noProof/>
          <w:sz w:val="24"/>
          <w:szCs w:val="24"/>
          <w:lang w:val="ro-RO" w:eastAsia="ru-RU"/>
        </w:rPr>
      </w:pPr>
      <w:r w:rsidRPr="007F557A">
        <w:rPr>
          <w:rFonts w:ascii="Times New Roman" w:hAnsi="Times New Roman"/>
          <w:bCs/>
          <w:noProof/>
          <w:sz w:val="24"/>
          <w:szCs w:val="24"/>
          <w:lang w:eastAsia="ru-RU"/>
        </w:rPr>
        <w:lastRenderedPageBreak/>
        <w:drawing>
          <wp:inline distT="0" distB="0" distL="0" distR="0" wp14:anchorId="231F0DFE" wp14:editId="79689E8A">
            <wp:extent cx="4176464" cy="3384376"/>
            <wp:effectExtent l="0" t="0" r="14605" b="26035"/>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BB4C1A" w:rsidRPr="007F557A" w:rsidRDefault="00BB4C1A" w:rsidP="007F557A">
      <w:pPr>
        <w:pStyle w:val="a6"/>
        <w:numPr>
          <w:ilvl w:val="0"/>
          <w:numId w:val="41"/>
        </w:numPr>
        <w:shd w:val="clear" w:color="auto" w:fill="FFFFFF" w:themeFill="background1"/>
        <w:spacing w:after="0" w:line="240" w:lineRule="auto"/>
        <w:jc w:val="both"/>
        <w:rPr>
          <w:rFonts w:ascii="Times New Roman" w:hAnsi="Times New Roman"/>
          <w:noProof/>
          <w:sz w:val="24"/>
          <w:szCs w:val="24"/>
          <w:lang w:val="fr-FR" w:eastAsia="ru-RU"/>
        </w:rPr>
      </w:pPr>
      <w:r w:rsidRPr="007F557A">
        <w:rPr>
          <w:rFonts w:ascii="Times New Roman" w:hAnsi="Times New Roman"/>
          <w:noProof/>
          <w:sz w:val="24"/>
          <w:szCs w:val="24"/>
          <w:lang w:val="vi-VN" w:eastAsia="ru-RU"/>
        </w:rPr>
        <w:t>Analiza datelor</w:t>
      </w:r>
      <w:r w:rsidRPr="007F557A">
        <w:rPr>
          <w:rFonts w:ascii="Times New Roman" w:hAnsi="Times New Roman"/>
          <w:noProof/>
          <w:sz w:val="24"/>
          <w:szCs w:val="24"/>
          <w:lang w:val="ro-MD" w:eastAsia="ru-RU"/>
        </w:rPr>
        <w:t xml:space="preserve"> </w:t>
      </w:r>
      <w:r w:rsidRPr="007F557A">
        <w:rPr>
          <w:rFonts w:ascii="Times New Roman" w:hAnsi="Times New Roman"/>
          <w:noProof/>
          <w:sz w:val="24"/>
          <w:szCs w:val="24"/>
          <w:lang w:val="vi-VN" w:eastAsia="ru-RU"/>
        </w:rPr>
        <w:t>raportate de instituțiile RAM</w:t>
      </w:r>
      <w:r w:rsidRPr="007F557A">
        <w:rPr>
          <w:rFonts w:ascii="Times New Roman" w:hAnsi="Times New Roman"/>
          <w:noProof/>
          <w:sz w:val="24"/>
          <w:szCs w:val="24"/>
          <w:lang w:val="ro-MD" w:eastAsia="ru-RU"/>
        </w:rPr>
        <w:t xml:space="preserve"> pentru anul de activitate 2021,</w:t>
      </w:r>
      <w:r w:rsidRPr="007F557A">
        <w:rPr>
          <w:rFonts w:ascii="Times New Roman" w:hAnsi="Times New Roman"/>
          <w:noProof/>
          <w:sz w:val="24"/>
          <w:szCs w:val="24"/>
          <w:lang w:val="vi-VN" w:eastAsia="ru-RU"/>
        </w:rPr>
        <w:t xml:space="preserve"> </w:t>
      </w:r>
      <w:r w:rsidRPr="007F557A">
        <w:rPr>
          <w:rFonts w:ascii="Times New Roman" w:hAnsi="Times New Roman"/>
          <w:noProof/>
          <w:sz w:val="24"/>
          <w:szCs w:val="24"/>
          <w:lang w:val="ro-MD" w:eastAsia="ru-RU"/>
        </w:rPr>
        <w:t>atestă:</w:t>
      </w:r>
    </w:p>
    <w:p w:rsidR="00BA36AC" w:rsidRPr="007F557A" w:rsidRDefault="00F66488" w:rsidP="007F557A">
      <w:pPr>
        <w:numPr>
          <w:ilvl w:val="0"/>
          <w:numId w:val="62"/>
        </w:numPr>
        <w:shd w:val="clear" w:color="auto" w:fill="FFFFFF" w:themeFill="background1"/>
        <w:spacing w:after="0" w:line="240" w:lineRule="auto"/>
        <w:jc w:val="both"/>
        <w:rPr>
          <w:rFonts w:ascii="Times New Roman" w:hAnsi="Times New Roman"/>
          <w:noProof/>
          <w:sz w:val="24"/>
          <w:szCs w:val="24"/>
          <w:lang w:val="fr-FR" w:eastAsia="ru-RU"/>
        </w:rPr>
      </w:pPr>
      <w:r w:rsidRPr="007F557A">
        <w:rPr>
          <w:rFonts w:ascii="Times New Roman" w:hAnsi="Times New Roman"/>
          <w:noProof/>
          <w:sz w:val="24"/>
          <w:szCs w:val="24"/>
          <w:lang w:val="ro-MD" w:eastAsia="ru-RU"/>
        </w:rPr>
        <w:t xml:space="preserve">Ponderea sarcinilor mono-fetale în ambele grupe de femei asistate medical este majoritară, astfel </w:t>
      </w:r>
      <w:r w:rsidRPr="007F557A">
        <w:rPr>
          <w:rFonts w:ascii="Times New Roman" w:hAnsi="Times New Roman"/>
          <w:noProof/>
          <w:sz w:val="24"/>
          <w:szCs w:val="24"/>
          <w:lang w:val="it-IT" w:eastAsia="ru-RU"/>
        </w:rPr>
        <w:t>„Spitalul TerraMed”</w:t>
      </w:r>
      <w:r w:rsidRPr="007F557A">
        <w:rPr>
          <w:rFonts w:ascii="Times New Roman" w:hAnsi="Times New Roman"/>
          <w:noProof/>
          <w:sz w:val="24"/>
          <w:szCs w:val="24"/>
          <w:lang w:val="ro-MD" w:eastAsia="ru-RU"/>
        </w:rPr>
        <w:t xml:space="preserve"> raportează </w:t>
      </w:r>
      <w:r w:rsidRPr="007F557A">
        <w:rPr>
          <w:rFonts w:ascii="Times New Roman" w:hAnsi="Times New Roman"/>
          <w:b/>
          <w:bCs/>
          <w:i/>
          <w:iCs/>
          <w:noProof/>
          <w:sz w:val="24"/>
          <w:szCs w:val="24"/>
          <w:lang w:val="ro-MD" w:eastAsia="ru-RU"/>
        </w:rPr>
        <w:t xml:space="preserve">90,1% sarcini mono-fetale </w:t>
      </w:r>
      <w:r w:rsidRPr="007F557A">
        <w:rPr>
          <w:rFonts w:ascii="Times New Roman" w:hAnsi="Times New Roman"/>
          <w:noProof/>
          <w:sz w:val="24"/>
          <w:szCs w:val="24"/>
          <w:lang w:val="ro-MD" w:eastAsia="ru-RU"/>
        </w:rPr>
        <w:t>și</w:t>
      </w:r>
      <w:r w:rsidRPr="007F557A">
        <w:rPr>
          <w:rFonts w:ascii="Times New Roman" w:hAnsi="Times New Roman"/>
          <w:noProof/>
          <w:sz w:val="24"/>
          <w:szCs w:val="24"/>
          <w:lang w:val="fr-FR" w:eastAsia="ru-RU"/>
        </w:rPr>
        <w:t xml:space="preserve"> respectiv</w:t>
      </w:r>
      <w:r w:rsidRPr="007F557A">
        <w:rPr>
          <w:rFonts w:ascii="Times New Roman" w:hAnsi="Times New Roman"/>
          <w:noProof/>
          <w:sz w:val="24"/>
          <w:szCs w:val="24"/>
          <w:lang w:val="ro-MD" w:eastAsia="ru-RU"/>
        </w:rPr>
        <w:t xml:space="preserve">, </w:t>
      </w:r>
      <w:r w:rsidRPr="007F557A">
        <w:rPr>
          <w:rFonts w:ascii="Times New Roman" w:hAnsi="Times New Roman"/>
          <w:noProof/>
          <w:sz w:val="24"/>
          <w:szCs w:val="24"/>
          <w:lang w:val="fr-FR" w:eastAsia="ru-RU"/>
        </w:rPr>
        <w:t xml:space="preserve">100% </w:t>
      </w:r>
      <w:r w:rsidRPr="007F557A">
        <w:rPr>
          <w:rFonts w:ascii="Times New Roman" w:hAnsi="Times New Roman"/>
          <w:noProof/>
          <w:sz w:val="24"/>
          <w:szCs w:val="24"/>
          <w:lang w:val="ro-RO" w:eastAsia="ru-RU"/>
        </w:rPr>
        <w:t xml:space="preserve">la femei </w:t>
      </w:r>
      <w:r w:rsidRPr="007F557A">
        <w:rPr>
          <w:rFonts w:ascii="Times New Roman" w:hAnsi="Times New Roman"/>
          <w:noProof/>
          <w:sz w:val="24"/>
          <w:szCs w:val="24"/>
          <w:lang w:val="ro-MD" w:eastAsia="ru-RU"/>
        </w:rPr>
        <w:t xml:space="preserve">asistate FIV din FAOAM,valabil și pentru </w:t>
      </w:r>
      <w:r w:rsidRPr="007F557A">
        <w:rPr>
          <w:rFonts w:ascii="Times New Roman" w:hAnsi="Times New Roman"/>
          <w:noProof/>
          <w:sz w:val="24"/>
          <w:szCs w:val="24"/>
          <w:lang w:val="ro-RO" w:eastAsia="ru-RU"/>
        </w:rPr>
        <w:t>„Clinica Repromed” S.R.L.;</w:t>
      </w:r>
    </w:p>
    <w:p w:rsidR="00BA36AC" w:rsidRPr="007F557A" w:rsidRDefault="00F66488" w:rsidP="007F557A">
      <w:pPr>
        <w:numPr>
          <w:ilvl w:val="0"/>
          <w:numId w:val="62"/>
        </w:numPr>
        <w:shd w:val="clear" w:color="auto" w:fill="FFFFFF" w:themeFill="background1"/>
        <w:spacing w:after="0" w:line="240" w:lineRule="auto"/>
        <w:jc w:val="both"/>
        <w:rPr>
          <w:rFonts w:ascii="Times New Roman" w:hAnsi="Times New Roman"/>
          <w:noProof/>
          <w:sz w:val="24"/>
          <w:szCs w:val="24"/>
          <w:lang w:val="fr-FR" w:eastAsia="ru-RU"/>
        </w:rPr>
      </w:pPr>
      <w:r w:rsidRPr="007F557A">
        <w:rPr>
          <w:rFonts w:ascii="Times New Roman" w:hAnsi="Times New Roman"/>
          <w:noProof/>
          <w:sz w:val="24"/>
          <w:szCs w:val="24"/>
          <w:lang w:val="ro-RO" w:eastAsia="ru-RU"/>
        </w:rPr>
        <w:t xml:space="preserve">Ponderea </w:t>
      </w:r>
      <w:r w:rsidRPr="007F557A">
        <w:rPr>
          <w:rFonts w:ascii="Times New Roman" w:hAnsi="Times New Roman"/>
          <w:b/>
          <w:bCs/>
          <w:i/>
          <w:iCs/>
          <w:noProof/>
          <w:sz w:val="24"/>
          <w:szCs w:val="24"/>
          <w:lang w:val="ro-RO" w:eastAsia="ru-RU"/>
        </w:rPr>
        <w:t xml:space="preserve">sarcinilor gemelare </w:t>
      </w:r>
      <w:r w:rsidRPr="007F557A">
        <w:rPr>
          <w:rFonts w:ascii="Times New Roman" w:hAnsi="Times New Roman"/>
          <w:noProof/>
          <w:sz w:val="24"/>
          <w:szCs w:val="24"/>
          <w:lang w:val="ro-RO" w:eastAsia="ru-RU"/>
        </w:rPr>
        <w:t>are cea mai mare pondere în</w:t>
      </w:r>
      <w:r w:rsidRPr="007F557A">
        <w:rPr>
          <w:rFonts w:ascii="Times New Roman" w:hAnsi="Times New Roman"/>
          <w:noProof/>
          <w:sz w:val="24"/>
          <w:szCs w:val="24"/>
          <w:lang w:val="ro-MD" w:eastAsia="ru-RU"/>
        </w:rPr>
        <w:t xml:space="preserve"> </w:t>
      </w:r>
      <w:r w:rsidRPr="007F557A">
        <w:rPr>
          <w:rFonts w:ascii="Times New Roman" w:hAnsi="Times New Roman"/>
          <w:noProof/>
          <w:sz w:val="24"/>
          <w:szCs w:val="24"/>
          <w:lang w:val="ro-RO" w:eastAsia="ru-RU"/>
        </w:rPr>
        <w:t>„Clinica Repromed” S.R.L.,</w:t>
      </w:r>
      <w:r w:rsidRPr="007F557A">
        <w:rPr>
          <w:rFonts w:ascii="Times New Roman" w:hAnsi="Times New Roman"/>
          <w:b/>
          <w:bCs/>
          <w:noProof/>
          <w:sz w:val="24"/>
          <w:szCs w:val="24"/>
          <w:lang w:val="ro-RO" w:eastAsia="ru-RU"/>
        </w:rPr>
        <w:t xml:space="preserve"> </w:t>
      </w:r>
      <w:r w:rsidRPr="007F557A">
        <w:rPr>
          <w:rFonts w:ascii="Times New Roman" w:hAnsi="Times New Roman"/>
          <w:noProof/>
          <w:sz w:val="24"/>
          <w:szCs w:val="24"/>
          <w:lang w:val="ro-RO" w:eastAsia="ru-RU"/>
        </w:rPr>
        <w:t xml:space="preserve">la femei asistate </w:t>
      </w:r>
      <w:r w:rsidRPr="007F557A">
        <w:rPr>
          <w:rFonts w:ascii="Times New Roman" w:hAnsi="Times New Roman"/>
          <w:noProof/>
          <w:sz w:val="24"/>
          <w:szCs w:val="24"/>
          <w:lang w:val="vi-VN" w:eastAsia="ru-RU"/>
        </w:rPr>
        <w:t>FIV C/P</w:t>
      </w:r>
      <w:r w:rsidRPr="007F557A">
        <w:rPr>
          <w:rFonts w:ascii="Times New Roman" w:hAnsi="Times New Roman"/>
          <w:noProof/>
          <w:sz w:val="24"/>
          <w:szCs w:val="24"/>
          <w:lang w:val="ro-MD" w:eastAsia="ru-RU"/>
        </w:rPr>
        <w:t xml:space="preserve"> (25,8%), iar în grupa </w:t>
      </w:r>
      <w:r w:rsidRPr="007F557A">
        <w:rPr>
          <w:rFonts w:ascii="Times New Roman" w:hAnsi="Times New Roman"/>
          <w:noProof/>
          <w:sz w:val="24"/>
          <w:szCs w:val="24"/>
          <w:lang w:val="ro-RO" w:eastAsia="ru-RU"/>
        </w:rPr>
        <w:t xml:space="preserve">femeilor </w:t>
      </w:r>
      <w:r w:rsidRPr="007F557A">
        <w:rPr>
          <w:rFonts w:ascii="Times New Roman" w:hAnsi="Times New Roman"/>
          <w:noProof/>
          <w:sz w:val="24"/>
          <w:szCs w:val="24"/>
          <w:lang w:val="ro-MD" w:eastAsia="ru-RU"/>
        </w:rPr>
        <w:t>asistate FIV din FAOAM, aceasta atins o pondere de 33,3% în „</w:t>
      </w:r>
      <w:r w:rsidRPr="007F557A">
        <w:rPr>
          <w:rFonts w:ascii="Times New Roman" w:hAnsi="Times New Roman"/>
          <w:noProof/>
          <w:sz w:val="24"/>
          <w:szCs w:val="24"/>
          <w:lang w:val="ro-RO" w:eastAsia="ru-RU"/>
        </w:rPr>
        <w:t>Spitalul Internațional Medpark” (</w:t>
      </w:r>
      <w:r w:rsidRPr="007F557A">
        <w:rPr>
          <w:rFonts w:ascii="Times New Roman" w:hAnsi="Times New Roman"/>
          <w:i/>
          <w:iCs/>
          <w:noProof/>
          <w:sz w:val="24"/>
          <w:szCs w:val="24"/>
          <w:lang w:val="ro-RO" w:eastAsia="ru-RU"/>
        </w:rPr>
        <w:t>vezi</w:t>
      </w:r>
      <w:r w:rsidRPr="007F557A">
        <w:rPr>
          <w:rFonts w:ascii="Times New Roman" w:hAnsi="Times New Roman"/>
          <w:noProof/>
          <w:sz w:val="24"/>
          <w:szCs w:val="24"/>
          <w:lang w:val="ro-RO" w:eastAsia="ru-RU"/>
        </w:rPr>
        <w:t xml:space="preserve"> </w:t>
      </w:r>
      <w:r w:rsidRPr="007F557A">
        <w:rPr>
          <w:rFonts w:ascii="Times New Roman" w:hAnsi="Times New Roman"/>
          <w:b/>
          <w:bCs/>
          <w:i/>
          <w:iCs/>
          <w:noProof/>
          <w:sz w:val="24"/>
          <w:szCs w:val="24"/>
          <w:lang w:val="ro-RO" w:eastAsia="ru-RU"/>
        </w:rPr>
        <w:t>Fig. 19, 20</w:t>
      </w:r>
      <w:r w:rsidRPr="007F557A">
        <w:rPr>
          <w:rFonts w:ascii="Times New Roman" w:hAnsi="Times New Roman"/>
          <w:noProof/>
          <w:sz w:val="24"/>
          <w:szCs w:val="24"/>
          <w:lang w:val="ro-RO" w:eastAsia="ru-RU"/>
        </w:rPr>
        <w:t>);</w:t>
      </w:r>
    </w:p>
    <w:p w:rsidR="00BA36AC" w:rsidRPr="007F557A" w:rsidRDefault="00F66488" w:rsidP="007F557A">
      <w:pPr>
        <w:numPr>
          <w:ilvl w:val="0"/>
          <w:numId w:val="62"/>
        </w:numPr>
        <w:shd w:val="clear" w:color="auto" w:fill="FFFFFF" w:themeFill="background1"/>
        <w:spacing w:after="0" w:line="240" w:lineRule="auto"/>
        <w:jc w:val="both"/>
        <w:rPr>
          <w:rFonts w:ascii="Times New Roman" w:hAnsi="Times New Roman"/>
          <w:noProof/>
          <w:sz w:val="24"/>
          <w:szCs w:val="24"/>
          <w:lang w:val="ro-MD" w:eastAsia="ru-RU"/>
        </w:rPr>
      </w:pPr>
      <w:r w:rsidRPr="007F557A">
        <w:rPr>
          <w:rFonts w:ascii="Times New Roman" w:hAnsi="Times New Roman"/>
          <w:noProof/>
          <w:sz w:val="24"/>
          <w:szCs w:val="24"/>
          <w:lang w:val="ro-MD" w:eastAsia="ru-RU"/>
        </w:rPr>
        <w:t xml:space="preserve">Total,  per instituții în ambele grupe de femei asistate c/p și </w:t>
      </w:r>
      <w:r w:rsidR="00715635" w:rsidRPr="007F557A">
        <w:rPr>
          <w:rFonts w:ascii="Times New Roman" w:hAnsi="Times New Roman"/>
          <w:noProof/>
          <w:sz w:val="24"/>
          <w:szCs w:val="24"/>
          <w:lang w:val="ro-MD" w:eastAsia="ru-RU"/>
        </w:rPr>
        <w:t xml:space="preserve">asistate </w:t>
      </w:r>
      <w:r w:rsidRPr="007F557A">
        <w:rPr>
          <w:rFonts w:ascii="Times New Roman" w:hAnsi="Times New Roman"/>
          <w:noProof/>
          <w:sz w:val="24"/>
          <w:szCs w:val="24"/>
          <w:lang w:val="ro-MD" w:eastAsia="ru-RU"/>
        </w:rPr>
        <w:t xml:space="preserve">din FAOAM, ponderea sarcinilor mono-fetale este aproximativ de 76-77%, iar pentru sarcina gemelară -  aproximativ 21-24%. Ponderea sarcinilor cu tripleți se înregistrează doar în grupa femeilor asistate c/p și este de aproximativ 2%, pe când, în grupa </w:t>
      </w:r>
      <w:r w:rsidRPr="007F557A">
        <w:rPr>
          <w:rFonts w:ascii="Times New Roman" w:hAnsi="Times New Roman"/>
          <w:noProof/>
          <w:sz w:val="24"/>
          <w:szCs w:val="24"/>
          <w:lang w:val="ro-RO" w:eastAsia="ru-RU"/>
        </w:rPr>
        <w:t xml:space="preserve">femeilor </w:t>
      </w:r>
      <w:r w:rsidRPr="007F557A">
        <w:rPr>
          <w:rFonts w:ascii="Times New Roman" w:hAnsi="Times New Roman"/>
          <w:noProof/>
          <w:sz w:val="24"/>
          <w:szCs w:val="24"/>
          <w:lang w:val="ro-MD" w:eastAsia="ru-RU"/>
        </w:rPr>
        <w:t>asistate FIV din FAOAM aceste sunt absente (</w:t>
      </w:r>
      <w:r w:rsidRPr="007F557A">
        <w:rPr>
          <w:rFonts w:ascii="Times New Roman" w:hAnsi="Times New Roman"/>
          <w:i/>
          <w:iCs/>
          <w:noProof/>
          <w:sz w:val="24"/>
          <w:szCs w:val="24"/>
          <w:lang w:val="ro-MD" w:eastAsia="ru-RU"/>
        </w:rPr>
        <w:t xml:space="preserve">vezi </w:t>
      </w:r>
      <w:r w:rsidRPr="007F557A">
        <w:rPr>
          <w:rFonts w:ascii="Times New Roman" w:hAnsi="Times New Roman"/>
          <w:b/>
          <w:bCs/>
          <w:i/>
          <w:iCs/>
          <w:noProof/>
          <w:sz w:val="24"/>
          <w:szCs w:val="24"/>
          <w:lang w:val="ro-MD" w:eastAsia="ru-RU"/>
        </w:rPr>
        <w:t>Fig.20</w:t>
      </w:r>
      <w:r w:rsidRPr="007F557A">
        <w:rPr>
          <w:rFonts w:ascii="Times New Roman" w:hAnsi="Times New Roman"/>
          <w:noProof/>
          <w:sz w:val="24"/>
          <w:szCs w:val="24"/>
          <w:lang w:val="ro-MD" w:eastAsia="ru-RU"/>
        </w:rPr>
        <w:t>);</w:t>
      </w:r>
    </w:p>
    <w:p w:rsidR="00DD75DE" w:rsidRPr="007F557A" w:rsidRDefault="00DD75DE" w:rsidP="007F557A">
      <w:pPr>
        <w:spacing w:line="360" w:lineRule="auto"/>
        <w:jc w:val="both"/>
        <w:rPr>
          <w:rFonts w:ascii="Times New Roman" w:hAnsi="Times New Roman"/>
          <w:b/>
          <w:noProof/>
          <w:sz w:val="24"/>
          <w:szCs w:val="24"/>
          <w:lang w:val="ro-MD" w:eastAsia="ru-RU"/>
        </w:rPr>
      </w:pPr>
    </w:p>
    <w:p w:rsidR="004157DB" w:rsidRPr="007F557A" w:rsidRDefault="004157DB" w:rsidP="007F557A">
      <w:pPr>
        <w:shd w:val="clear" w:color="auto" w:fill="FFFFFF" w:themeFill="background1"/>
        <w:spacing w:line="360" w:lineRule="auto"/>
        <w:jc w:val="both"/>
        <w:rPr>
          <w:rFonts w:ascii="Times New Roman" w:hAnsi="Times New Roman"/>
          <w:b/>
          <w:noProof/>
          <w:sz w:val="24"/>
          <w:szCs w:val="24"/>
          <w:lang w:val="ro-MD" w:eastAsia="ru-RU"/>
        </w:rPr>
      </w:pPr>
      <w:r w:rsidRPr="007F557A">
        <w:rPr>
          <w:rFonts w:ascii="Times New Roman" w:hAnsi="Times New Roman"/>
          <w:b/>
          <w:noProof/>
          <w:sz w:val="24"/>
          <w:szCs w:val="24"/>
          <w:lang w:val="ro-MD" w:eastAsia="ru-RU"/>
        </w:rPr>
        <w:t>Activitățile de Reproducere Asiată Medical</w:t>
      </w:r>
      <w:r w:rsidR="00DD75DE" w:rsidRPr="007F557A">
        <w:rPr>
          <w:rFonts w:ascii="Times New Roman" w:hAnsi="Times New Roman"/>
          <w:b/>
          <w:noProof/>
          <w:sz w:val="24"/>
          <w:szCs w:val="24"/>
          <w:lang w:val="ro-MD" w:eastAsia="ru-RU"/>
        </w:rPr>
        <w:t xml:space="preserve"> (RAM) î</w:t>
      </w:r>
      <w:r w:rsidRPr="007F557A">
        <w:rPr>
          <w:rFonts w:ascii="Times New Roman" w:hAnsi="Times New Roman"/>
          <w:b/>
          <w:noProof/>
          <w:sz w:val="24"/>
          <w:szCs w:val="24"/>
          <w:lang w:val="ro-MD" w:eastAsia="ru-RU"/>
        </w:rPr>
        <w:t>n anul de raportare</w:t>
      </w:r>
      <w:r w:rsidR="00DD75DE" w:rsidRPr="007F557A">
        <w:rPr>
          <w:rFonts w:ascii="Times New Roman" w:hAnsi="Times New Roman"/>
          <w:b/>
          <w:noProof/>
          <w:sz w:val="24"/>
          <w:szCs w:val="24"/>
          <w:lang w:val="ro-MD" w:eastAsia="ru-RU"/>
        </w:rPr>
        <w:t xml:space="preserve"> </w:t>
      </w:r>
      <w:r w:rsidRPr="007F557A">
        <w:rPr>
          <w:rFonts w:ascii="Times New Roman" w:hAnsi="Times New Roman"/>
          <w:b/>
          <w:noProof/>
          <w:sz w:val="24"/>
          <w:szCs w:val="24"/>
          <w:lang w:val="ro-MD" w:eastAsia="ru-RU"/>
        </w:rPr>
        <w:t>2021</w:t>
      </w:r>
      <w:r w:rsidR="0000598E" w:rsidRPr="007F557A">
        <w:rPr>
          <w:rFonts w:ascii="Times New Roman" w:hAnsi="Times New Roman"/>
          <w:b/>
          <w:noProof/>
          <w:sz w:val="24"/>
          <w:szCs w:val="24"/>
          <w:lang w:val="ro-MD" w:eastAsia="ru-RU"/>
        </w:rPr>
        <w:t>, concluzii:</w:t>
      </w:r>
    </w:p>
    <w:p w:rsidR="00BA36AC" w:rsidRPr="007F557A" w:rsidRDefault="00DD75DE" w:rsidP="007F557A">
      <w:pPr>
        <w:pStyle w:val="a6"/>
        <w:numPr>
          <w:ilvl w:val="0"/>
          <w:numId w:val="58"/>
        </w:numPr>
        <w:shd w:val="clear" w:color="auto" w:fill="FFFFFF" w:themeFill="background1"/>
        <w:spacing w:line="240" w:lineRule="auto"/>
        <w:jc w:val="both"/>
        <w:rPr>
          <w:rFonts w:ascii="Times New Roman" w:hAnsi="Times New Roman"/>
          <w:noProof/>
          <w:sz w:val="24"/>
          <w:szCs w:val="24"/>
          <w:lang w:val="ro-MD" w:eastAsia="ru-RU"/>
        </w:rPr>
      </w:pPr>
      <w:r w:rsidRPr="007F557A">
        <w:rPr>
          <w:rFonts w:ascii="Times New Roman" w:hAnsi="Times New Roman"/>
          <w:noProof/>
          <w:sz w:val="24"/>
          <w:szCs w:val="24"/>
          <w:lang w:val="ro-MD" w:eastAsia="ru-RU"/>
        </w:rPr>
        <w:t>M</w:t>
      </w:r>
      <w:r w:rsidR="007856E5" w:rsidRPr="007F557A">
        <w:rPr>
          <w:rFonts w:ascii="Times New Roman" w:hAnsi="Times New Roman"/>
          <w:noProof/>
          <w:sz w:val="24"/>
          <w:szCs w:val="24"/>
          <w:lang w:val="ro-MD" w:eastAsia="ru-RU"/>
        </w:rPr>
        <w:t>ajoritatea</w:t>
      </w:r>
      <w:r w:rsidR="00F66488" w:rsidRPr="007F557A">
        <w:rPr>
          <w:rFonts w:ascii="Times New Roman" w:hAnsi="Times New Roman"/>
          <w:noProof/>
          <w:sz w:val="24"/>
          <w:szCs w:val="24"/>
          <w:lang w:val="ro-MD" w:eastAsia="ru-RU"/>
        </w:rPr>
        <w:t xml:space="preserve"> instituțiil</w:t>
      </w:r>
      <w:r w:rsidR="007856E5" w:rsidRPr="007F557A">
        <w:rPr>
          <w:rFonts w:ascii="Times New Roman" w:hAnsi="Times New Roman"/>
          <w:noProof/>
          <w:sz w:val="24"/>
          <w:szCs w:val="24"/>
          <w:lang w:val="ro-MD" w:eastAsia="ru-RU"/>
        </w:rPr>
        <w:t>or</w:t>
      </w:r>
      <w:r w:rsidR="004157DB" w:rsidRPr="007F557A">
        <w:rPr>
          <w:rFonts w:ascii="Times New Roman" w:hAnsi="Times New Roman"/>
          <w:noProof/>
          <w:sz w:val="24"/>
          <w:szCs w:val="24"/>
          <w:lang w:val="ro-MD" w:eastAsia="ru-RU"/>
        </w:rPr>
        <w:t xml:space="preserve"> cu activități RAM </w:t>
      </w:r>
      <w:r w:rsidR="00F66488" w:rsidRPr="007F557A">
        <w:rPr>
          <w:rFonts w:ascii="Times New Roman" w:hAnsi="Times New Roman"/>
          <w:noProof/>
          <w:sz w:val="24"/>
          <w:szCs w:val="24"/>
          <w:lang w:val="ro-MD" w:eastAsia="ru-RU"/>
        </w:rPr>
        <w:t>a</w:t>
      </w:r>
      <w:r w:rsidR="004157DB" w:rsidRPr="007F557A">
        <w:rPr>
          <w:rFonts w:ascii="Times New Roman" w:hAnsi="Times New Roman"/>
          <w:noProof/>
          <w:sz w:val="24"/>
          <w:szCs w:val="24"/>
          <w:lang w:val="ro-MD" w:eastAsia="ru-RU"/>
        </w:rPr>
        <w:t>u</w:t>
      </w:r>
      <w:r w:rsidR="00F66488" w:rsidRPr="007F557A">
        <w:rPr>
          <w:rFonts w:ascii="Times New Roman" w:hAnsi="Times New Roman"/>
          <w:noProof/>
          <w:sz w:val="24"/>
          <w:szCs w:val="24"/>
          <w:lang w:val="ro-MD" w:eastAsia="ru-RU"/>
        </w:rPr>
        <w:t xml:space="preserve"> înregistrat creșterea numărului de cupluri tratate </w:t>
      </w:r>
      <w:r w:rsidRPr="007F557A">
        <w:rPr>
          <w:rFonts w:ascii="Times New Roman" w:hAnsi="Times New Roman"/>
          <w:noProof/>
          <w:sz w:val="24"/>
          <w:szCs w:val="24"/>
          <w:lang w:val="ro-MD" w:eastAsia="ru-RU"/>
        </w:rPr>
        <w:t xml:space="preserve">prin tehnologiile </w:t>
      </w:r>
      <w:r w:rsidR="00F66488" w:rsidRPr="007F557A">
        <w:rPr>
          <w:rFonts w:ascii="Times New Roman" w:hAnsi="Times New Roman"/>
          <w:noProof/>
          <w:sz w:val="24"/>
          <w:szCs w:val="24"/>
          <w:lang w:val="ro-MD" w:eastAsia="ru-RU"/>
        </w:rPr>
        <w:t>FIV/ICSI</w:t>
      </w:r>
      <w:r w:rsidR="004157DB" w:rsidRPr="007F557A">
        <w:rPr>
          <w:rFonts w:ascii="Times New Roman" w:hAnsi="Times New Roman"/>
          <w:noProof/>
          <w:sz w:val="24"/>
          <w:szCs w:val="24"/>
          <w:lang w:val="ro-MD" w:eastAsia="ru-RU"/>
        </w:rPr>
        <w:t xml:space="preserve"> cu donare între parteneri. Astfel, </w:t>
      </w:r>
      <w:r w:rsidR="004157DB" w:rsidRPr="007F557A">
        <w:rPr>
          <w:rFonts w:ascii="Times New Roman" w:hAnsi="Times New Roman"/>
          <w:iCs/>
          <w:noProof/>
          <w:sz w:val="24"/>
          <w:szCs w:val="24"/>
          <w:lang w:val="ro-MD" w:eastAsia="ru-RU"/>
        </w:rPr>
        <w:t>total per instituții RAM, ace</w:t>
      </w:r>
      <w:r w:rsidR="00062CE9" w:rsidRPr="007F557A">
        <w:rPr>
          <w:rFonts w:ascii="Times New Roman" w:hAnsi="Times New Roman"/>
          <w:iCs/>
          <w:noProof/>
          <w:sz w:val="24"/>
          <w:szCs w:val="24"/>
          <w:lang w:val="ro-MD" w:eastAsia="ru-RU"/>
        </w:rPr>
        <w:t>a</w:t>
      </w:r>
      <w:r w:rsidR="004157DB" w:rsidRPr="007F557A">
        <w:rPr>
          <w:rFonts w:ascii="Times New Roman" w:hAnsi="Times New Roman"/>
          <w:iCs/>
          <w:noProof/>
          <w:sz w:val="24"/>
          <w:szCs w:val="24"/>
          <w:lang w:val="ro-MD" w:eastAsia="ru-RU"/>
        </w:rPr>
        <w:t>stă</w:t>
      </w:r>
      <w:r w:rsidR="004157DB" w:rsidRPr="007F557A">
        <w:rPr>
          <w:rFonts w:ascii="Times New Roman" w:hAnsi="Times New Roman"/>
          <w:i/>
          <w:iCs/>
          <w:noProof/>
          <w:sz w:val="24"/>
          <w:szCs w:val="24"/>
          <w:lang w:val="ro-MD" w:eastAsia="ru-RU"/>
        </w:rPr>
        <w:t xml:space="preserve"> </w:t>
      </w:r>
      <w:r w:rsidR="004157DB" w:rsidRPr="007F557A">
        <w:rPr>
          <w:rFonts w:ascii="Times New Roman" w:hAnsi="Times New Roman"/>
          <w:iCs/>
          <w:noProof/>
          <w:sz w:val="24"/>
          <w:szCs w:val="24"/>
          <w:lang w:val="ro-MD" w:eastAsia="ru-RU"/>
        </w:rPr>
        <w:t>creștere a avut un spor pozitiv de (+18,4%)</w:t>
      </w:r>
      <w:r w:rsidR="00F66488" w:rsidRPr="007F557A">
        <w:rPr>
          <w:rFonts w:ascii="Times New Roman" w:hAnsi="Times New Roman"/>
          <w:noProof/>
          <w:sz w:val="24"/>
          <w:szCs w:val="24"/>
          <w:lang w:val="ro-MD" w:eastAsia="ru-RU"/>
        </w:rPr>
        <w:t xml:space="preserve">; </w:t>
      </w:r>
    </w:p>
    <w:p w:rsidR="00BA36AC" w:rsidRPr="007F557A" w:rsidRDefault="00DD75DE" w:rsidP="007F557A">
      <w:pPr>
        <w:pStyle w:val="a6"/>
        <w:numPr>
          <w:ilvl w:val="0"/>
          <w:numId w:val="58"/>
        </w:numPr>
        <w:shd w:val="clear" w:color="auto" w:fill="FFFFFF" w:themeFill="background1"/>
        <w:spacing w:line="240" w:lineRule="auto"/>
        <w:jc w:val="both"/>
        <w:rPr>
          <w:rFonts w:ascii="Times New Roman" w:hAnsi="Times New Roman"/>
          <w:noProof/>
          <w:sz w:val="24"/>
          <w:szCs w:val="24"/>
          <w:lang w:val="ro-MD" w:eastAsia="ru-RU"/>
        </w:rPr>
      </w:pPr>
      <w:r w:rsidRPr="007F557A">
        <w:rPr>
          <w:rFonts w:ascii="Times New Roman" w:hAnsi="Times New Roman"/>
          <w:noProof/>
          <w:sz w:val="24"/>
          <w:szCs w:val="24"/>
          <w:lang w:val="ro-MD" w:eastAsia="ru-RU"/>
        </w:rPr>
        <w:t>N</w:t>
      </w:r>
      <w:r w:rsidR="00F66488" w:rsidRPr="007F557A">
        <w:rPr>
          <w:rFonts w:ascii="Times New Roman" w:hAnsi="Times New Roman"/>
          <w:noProof/>
          <w:sz w:val="24"/>
          <w:szCs w:val="24"/>
          <w:lang w:val="ro-MD" w:eastAsia="ru-RU"/>
        </w:rPr>
        <w:t>umărul de IIUI cu donare între parteneri</w:t>
      </w:r>
      <w:r w:rsidRPr="007F557A">
        <w:rPr>
          <w:rFonts w:ascii="Times New Roman" w:hAnsi="Times New Roman"/>
          <w:noProof/>
          <w:sz w:val="24"/>
          <w:szCs w:val="24"/>
          <w:lang w:val="ro-MD" w:eastAsia="ru-RU"/>
        </w:rPr>
        <w:t>,</w:t>
      </w:r>
      <w:r w:rsidR="00F66488" w:rsidRPr="007F557A">
        <w:rPr>
          <w:rFonts w:ascii="Times New Roman" w:hAnsi="Times New Roman"/>
          <w:noProof/>
          <w:sz w:val="24"/>
          <w:szCs w:val="24"/>
          <w:lang w:val="ro-MD" w:eastAsia="ru-RU"/>
        </w:rPr>
        <w:t xml:space="preserve"> </w:t>
      </w:r>
      <w:r w:rsidRPr="007F557A">
        <w:rPr>
          <w:rFonts w:ascii="Times New Roman" w:hAnsi="Times New Roman"/>
          <w:noProof/>
          <w:sz w:val="24"/>
          <w:szCs w:val="24"/>
          <w:lang w:val="ro-MD" w:eastAsia="ru-RU"/>
        </w:rPr>
        <w:t xml:space="preserve">total per instituții RAM, </w:t>
      </w:r>
      <w:r w:rsidR="004157DB" w:rsidRPr="007F557A">
        <w:rPr>
          <w:rFonts w:ascii="Times New Roman" w:hAnsi="Times New Roman"/>
          <w:noProof/>
          <w:sz w:val="24"/>
          <w:szCs w:val="24"/>
          <w:lang w:val="ro-MD" w:eastAsia="ru-RU"/>
        </w:rPr>
        <w:t xml:space="preserve">a scăzut </w:t>
      </w:r>
      <w:r w:rsidR="00062CE9" w:rsidRPr="007F557A">
        <w:rPr>
          <w:rFonts w:ascii="Times New Roman" w:hAnsi="Times New Roman"/>
          <w:noProof/>
          <w:sz w:val="24"/>
          <w:szCs w:val="24"/>
          <w:lang w:val="ro-MD" w:eastAsia="ru-RU"/>
        </w:rPr>
        <w:t xml:space="preserve">cu (-14,3%), </w:t>
      </w:r>
      <w:r w:rsidR="00F66488" w:rsidRPr="007F557A">
        <w:rPr>
          <w:rFonts w:ascii="Times New Roman" w:hAnsi="Times New Roman"/>
          <w:noProof/>
          <w:sz w:val="24"/>
          <w:szCs w:val="24"/>
          <w:lang w:val="ro-MD" w:eastAsia="ru-RU"/>
        </w:rPr>
        <w:t>față de anul 2020</w:t>
      </w:r>
      <w:r w:rsidR="004157DB" w:rsidRPr="007F557A">
        <w:rPr>
          <w:rFonts w:ascii="Times New Roman" w:hAnsi="Times New Roman"/>
          <w:noProof/>
          <w:sz w:val="24"/>
          <w:szCs w:val="24"/>
          <w:lang w:val="ro-MD" w:eastAsia="ru-RU"/>
        </w:rPr>
        <w:t xml:space="preserve">. </w:t>
      </w:r>
      <w:r w:rsidR="00F66488" w:rsidRPr="007F557A">
        <w:rPr>
          <w:rFonts w:ascii="Times New Roman" w:hAnsi="Times New Roman"/>
          <w:noProof/>
          <w:sz w:val="24"/>
          <w:szCs w:val="24"/>
          <w:lang w:val="ro-MD" w:eastAsia="ru-RU"/>
        </w:rPr>
        <w:t xml:space="preserve">Instituția </w:t>
      </w:r>
      <w:r w:rsidR="00F66488" w:rsidRPr="007F557A">
        <w:rPr>
          <w:rFonts w:ascii="Times New Roman" w:hAnsi="Times New Roman"/>
          <w:noProof/>
          <w:sz w:val="24"/>
          <w:szCs w:val="24"/>
          <w:lang w:val="it-IT" w:eastAsia="ru-RU"/>
        </w:rPr>
        <w:t>„Spitalul Internațional Medpark”</w:t>
      </w:r>
      <w:r w:rsidR="004157DB" w:rsidRPr="007F557A">
        <w:rPr>
          <w:rFonts w:ascii="Times New Roman" w:hAnsi="Times New Roman"/>
          <w:noProof/>
          <w:sz w:val="24"/>
          <w:szCs w:val="24"/>
          <w:lang w:val="it-IT" w:eastAsia="ru-RU"/>
        </w:rPr>
        <w:t>,</w:t>
      </w:r>
      <w:r w:rsidR="00F66488" w:rsidRPr="007F557A">
        <w:rPr>
          <w:rFonts w:ascii="Times New Roman" w:hAnsi="Times New Roman"/>
          <w:noProof/>
          <w:sz w:val="24"/>
          <w:szCs w:val="24"/>
          <w:lang w:val="ro-MD" w:eastAsia="ru-RU"/>
        </w:rPr>
        <w:t xml:space="preserve"> în continuare</w:t>
      </w:r>
      <w:r w:rsidR="004157DB" w:rsidRPr="007F557A">
        <w:rPr>
          <w:rFonts w:ascii="Times New Roman" w:hAnsi="Times New Roman"/>
          <w:noProof/>
          <w:sz w:val="24"/>
          <w:szCs w:val="24"/>
          <w:lang w:val="ro-MD" w:eastAsia="ru-RU"/>
        </w:rPr>
        <w:t>,</w:t>
      </w:r>
      <w:r w:rsidR="00F66488" w:rsidRPr="007F557A">
        <w:rPr>
          <w:rFonts w:ascii="Times New Roman" w:hAnsi="Times New Roman"/>
          <w:noProof/>
          <w:sz w:val="24"/>
          <w:szCs w:val="24"/>
          <w:lang w:val="ro-MD" w:eastAsia="ru-RU"/>
        </w:rPr>
        <w:t xml:space="preserve"> nu utilizează tehnologia de IA în tratamentul infertilității;</w:t>
      </w:r>
    </w:p>
    <w:p w:rsidR="00BA36AC" w:rsidRPr="007F557A" w:rsidRDefault="00DD75DE" w:rsidP="007F557A">
      <w:pPr>
        <w:pStyle w:val="a6"/>
        <w:numPr>
          <w:ilvl w:val="0"/>
          <w:numId w:val="58"/>
        </w:numPr>
        <w:shd w:val="clear" w:color="auto" w:fill="FFFFFF" w:themeFill="background1"/>
        <w:spacing w:line="240" w:lineRule="auto"/>
        <w:jc w:val="both"/>
        <w:rPr>
          <w:rFonts w:ascii="Times New Roman" w:hAnsi="Times New Roman"/>
          <w:noProof/>
          <w:sz w:val="24"/>
          <w:szCs w:val="24"/>
          <w:lang w:val="fr-FR" w:eastAsia="ru-RU"/>
        </w:rPr>
      </w:pPr>
      <w:r w:rsidRPr="007F557A">
        <w:rPr>
          <w:rFonts w:ascii="Times New Roman" w:hAnsi="Times New Roman"/>
          <w:noProof/>
          <w:sz w:val="24"/>
          <w:szCs w:val="24"/>
          <w:lang w:val="ro-RO" w:eastAsia="ru-RU"/>
        </w:rPr>
        <w:t>N</w:t>
      </w:r>
      <w:r w:rsidR="00F66488" w:rsidRPr="007F557A">
        <w:rPr>
          <w:rFonts w:ascii="Times New Roman" w:hAnsi="Times New Roman"/>
          <w:noProof/>
          <w:sz w:val="24"/>
          <w:szCs w:val="24"/>
          <w:lang w:val="ro-RO" w:eastAsia="ru-RU"/>
        </w:rPr>
        <w:t xml:space="preserve">umărul de prelevări a ovocitelor, total per instituții (1387 aspirații), a fost </w:t>
      </w:r>
      <w:r w:rsidR="007856E5" w:rsidRPr="007F557A">
        <w:rPr>
          <w:rFonts w:ascii="Times New Roman" w:hAnsi="Times New Roman"/>
          <w:noProof/>
          <w:sz w:val="24"/>
          <w:szCs w:val="24"/>
          <w:lang w:val="ro-RO" w:eastAsia="ru-RU"/>
        </w:rPr>
        <w:t>în creștere</w:t>
      </w:r>
      <w:r w:rsidR="00F66488" w:rsidRPr="007F557A">
        <w:rPr>
          <w:rFonts w:ascii="Times New Roman" w:hAnsi="Times New Roman"/>
          <w:noProof/>
          <w:sz w:val="24"/>
          <w:szCs w:val="24"/>
          <w:lang w:val="ro-RO" w:eastAsia="ru-RU"/>
        </w:rPr>
        <w:t xml:space="preserve"> cu 274 de punc</w:t>
      </w:r>
      <w:r w:rsidRPr="007F557A">
        <w:rPr>
          <w:rFonts w:ascii="Times New Roman" w:hAnsi="Times New Roman"/>
          <w:noProof/>
          <w:sz w:val="24"/>
          <w:szCs w:val="24"/>
          <w:lang w:val="ro-RO" w:eastAsia="ru-RU"/>
        </w:rPr>
        <w:t xml:space="preserve">ții mai mult, </w:t>
      </w:r>
      <w:r w:rsidR="00F66488" w:rsidRPr="007F557A">
        <w:rPr>
          <w:rFonts w:ascii="Times New Roman" w:hAnsi="Times New Roman"/>
          <w:noProof/>
          <w:sz w:val="24"/>
          <w:szCs w:val="24"/>
          <w:lang w:val="ro-RO" w:eastAsia="ru-RU"/>
        </w:rPr>
        <w:t xml:space="preserve">față de anul 2020 (1113 aspirații), constituind </w:t>
      </w:r>
      <w:r w:rsidR="007856E5" w:rsidRPr="007F557A">
        <w:rPr>
          <w:rFonts w:ascii="Times New Roman" w:hAnsi="Times New Roman"/>
          <w:noProof/>
          <w:sz w:val="24"/>
          <w:szCs w:val="24"/>
          <w:lang w:val="ro-RO" w:eastAsia="ru-RU"/>
        </w:rPr>
        <w:t>un spor</w:t>
      </w:r>
      <w:r w:rsidR="00F66488" w:rsidRPr="007F557A">
        <w:rPr>
          <w:rFonts w:ascii="Times New Roman" w:hAnsi="Times New Roman"/>
          <w:noProof/>
          <w:sz w:val="24"/>
          <w:szCs w:val="24"/>
          <w:lang w:val="ro-RO" w:eastAsia="ru-RU"/>
        </w:rPr>
        <w:t xml:space="preserve"> de (+24,6%)</w:t>
      </w:r>
      <w:r w:rsidRPr="007F557A">
        <w:rPr>
          <w:rFonts w:ascii="Times New Roman" w:hAnsi="Times New Roman"/>
          <w:noProof/>
          <w:sz w:val="24"/>
          <w:szCs w:val="24"/>
          <w:lang w:val="ro-RO" w:eastAsia="ru-RU"/>
        </w:rPr>
        <w:t xml:space="preserve">, </w:t>
      </w:r>
      <w:r w:rsidR="00F66488" w:rsidRPr="007F557A">
        <w:rPr>
          <w:rFonts w:ascii="Times New Roman" w:hAnsi="Times New Roman"/>
          <w:noProof/>
          <w:sz w:val="24"/>
          <w:szCs w:val="24"/>
          <w:lang w:val="ro-RO" w:eastAsia="ru-RU"/>
        </w:rPr>
        <w:t>față de anul precedent;</w:t>
      </w:r>
    </w:p>
    <w:p w:rsidR="00BA36AC" w:rsidRPr="007F557A" w:rsidRDefault="00DD75DE" w:rsidP="007F557A">
      <w:pPr>
        <w:pStyle w:val="a6"/>
        <w:numPr>
          <w:ilvl w:val="0"/>
          <w:numId w:val="58"/>
        </w:numPr>
        <w:shd w:val="clear" w:color="auto" w:fill="FFFFFF" w:themeFill="background1"/>
        <w:spacing w:line="240" w:lineRule="auto"/>
        <w:jc w:val="both"/>
        <w:rPr>
          <w:rFonts w:ascii="Times New Roman" w:hAnsi="Times New Roman"/>
          <w:noProof/>
          <w:sz w:val="24"/>
          <w:szCs w:val="24"/>
          <w:lang w:val="ro-MD" w:eastAsia="ru-RU"/>
        </w:rPr>
      </w:pPr>
      <w:r w:rsidRPr="007F557A">
        <w:rPr>
          <w:rFonts w:ascii="Times New Roman" w:hAnsi="Times New Roman"/>
          <w:noProof/>
          <w:sz w:val="24"/>
          <w:szCs w:val="24"/>
          <w:lang w:val="en-US" w:eastAsia="ru-RU"/>
        </w:rPr>
        <w:t>N</w:t>
      </w:r>
      <w:r w:rsidR="006B73CF" w:rsidRPr="007F557A">
        <w:rPr>
          <w:rFonts w:ascii="Times New Roman" w:hAnsi="Times New Roman"/>
          <w:noProof/>
          <w:sz w:val="24"/>
          <w:szCs w:val="24"/>
          <w:lang w:val="ro-MD" w:eastAsia="ru-RU"/>
        </w:rPr>
        <w:t>umărul proceduri</w:t>
      </w:r>
      <w:r w:rsidRPr="007F557A">
        <w:rPr>
          <w:rFonts w:ascii="Times New Roman" w:hAnsi="Times New Roman"/>
          <w:noProof/>
          <w:sz w:val="24"/>
          <w:szCs w:val="24"/>
          <w:lang w:val="ro-MD" w:eastAsia="ru-RU"/>
        </w:rPr>
        <w:t>lor</w:t>
      </w:r>
      <w:r w:rsidR="006B73CF" w:rsidRPr="007F557A">
        <w:rPr>
          <w:rFonts w:ascii="Times New Roman" w:hAnsi="Times New Roman"/>
          <w:noProof/>
          <w:sz w:val="24"/>
          <w:szCs w:val="24"/>
          <w:lang w:val="ro-MD" w:eastAsia="ru-RU"/>
        </w:rPr>
        <w:t xml:space="preserve"> de conservare a spermei</w:t>
      </w:r>
      <w:r w:rsidRPr="007F557A">
        <w:rPr>
          <w:rFonts w:ascii="Times New Roman" w:hAnsi="Times New Roman"/>
          <w:noProof/>
          <w:sz w:val="24"/>
          <w:szCs w:val="24"/>
          <w:lang w:val="ro-MD" w:eastAsia="ru-RU"/>
        </w:rPr>
        <w:t>,</w:t>
      </w:r>
      <w:r w:rsidR="006B73CF" w:rsidRPr="007F557A">
        <w:rPr>
          <w:rFonts w:ascii="Times New Roman" w:hAnsi="Times New Roman"/>
          <w:noProof/>
          <w:sz w:val="24"/>
          <w:szCs w:val="24"/>
          <w:lang w:val="ro-MD" w:eastAsia="ru-RU"/>
        </w:rPr>
        <w:t xml:space="preserve"> </w:t>
      </w:r>
      <w:r w:rsidR="006B73CF" w:rsidRPr="007F557A">
        <w:rPr>
          <w:rFonts w:ascii="Times New Roman" w:hAnsi="Times New Roman"/>
          <w:i/>
          <w:iCs/>
          <w:noProof/>
          <w:sz w:val="24"/>
          <w:szCs w:val="24"/>
          <w:lang w:val="ro-MD" w:eastAsia="ru-RU"/>
        </w:rPr>
        <w:t xml:space="preserve">total per instituții </w:t>
      </w:r>
      <w:r w:rsidR="006B73CF" w:rsidRPr="007F557A">
        <w:rPr>
          <w:rFonts w:ascii="Times New Roman" w:hAnsi="Times New Roman"/>
          <w:noProof/>
          <w:sz w:val="24"/>
          <w:szCs w:val="24"/>
          <w:lang w:val="ro-MD" w:eastAsia="ru-RU"/>
        </w:rPr>
        <w:t xml:space="preserve">(319 proceduri), </w:t>
      </w:r>
      <w:r w:rsidRPr="007F557A">
        <w:rPr>
          <w:rFonts w:ascii="Times New Roman" w:hAnsi="Times New Roman"/>
          <w:noProof/>
          <w:sz w:val="24"/>
          <w:szCs w:val="24"/>
          <w:lang w:val="ro-MD" w:eastAsia="ru-RU"/>
        </w:rPr>
        <w:t xml:space="preserve">a crescut </w:t>
      </w:r>
      <w:r w:rsidR="006B73CF" w:rsidRPr="007F557A">
        <w:rPr>
          <w:rFonts w:ascii="Times New Roman" w:hAnsi="Times New Roman"/>
          <w:noProof/>
          <w:sz w:val="24"/>
          <w:szCs w:val="24"/>
          <w:lang w:val="ro-MD" w:eastAsia="ru-RU"/>
        </w:rPr>
        <w:t>față de anul 2020 (291 proceduri)</w:t>
      </w:r>
      <w:r w:rsidR="0011290E" w:rsidRPr="007F557A">
        <w:rPr>
          <w:rFonts w:ascii="Times New Roman" w:hAnsi="Times New Roman"/>
          <w:noProof/>
          <w:sz w:val="24"/>
          <w:szCs w:val="24"/>
          <w:lang w:val="ro-MD" w:eastAsia="ru-RU"/>
        </w:rPr>
        <w:t>. Dease</w:t>
      </w:r>
      <w:r w:rsidR="00062CE9" w:rsidRPr="007F557A">
        <w:rPr>
          <w:rFonts w:ascii="Times New Roman" w:hAnsi="Times New Roman"/>
          <w:noProof/>
          <w:sz w:val="24"/>
          <w:szCs w:val="24"/>
          <w:lang w:val="ro-MD" w:eastAsia="ru-RU"/>
        </w:rPr>
        <w:t>m</w:t>
      </w:r>
      <w:r w:rsidR="0011290E" w:rsidRPr="007F557A">
        <w:rPr>
          <w:rFonts w:ascii="Times New Roman" w:hAnsi="Times New Roman"/>
          <w:noProof/>
          <w:sz w:val="24"/>
          <w:szCs w:val="24"/>
          <w:lang w:val="ro-MD" w:eastAsia="ru-RU"/>
        </w:rPr>
        <w:t>enea, numărul procedurilor</w:t>
      </w:r>
      <w:r w:rsidR="0000598E" w:rsidRPr="007F557A">
        <w:rPr>
          <w:rFonts w:ascii="Times New Roman" w:hAnsi="Times New Roman"/>
          <w:noProof/>
          <w:sz w:val="24"/>
          <w:szCs w:val="24"/>
          <w:lang w:val="ro-MD" w:eastAsia="ru-RU"/>
        </w:rPr>
        <w:t xml:space="preserve"> respective</w:t>
      </w:r>
      <w:r w:rsidR="0011290E" w:rsidRPr="007F557A">
        <w:rPr>
          <w:rFonts w:ascii="Times New Roman" w:hAnsi="Times New Roman"/>
          <w:noProof/>
          <w:sz w:val="24"/>
          <w:szCs w:val="24"/>
          <w:lang w:val="ro-MD" w:eastAsia="ru-RU"/>
        </w:rPr>
        <w:t xml:space="preserve"> </w:t>
      </w:r>
      <w:r w:rsidR="0011290E" w:rsidRPr="007F557A">
        <w:rPr>
          <w:rFonts w:ascii="Times New Roman" w:hAnsi="Times New Roman"/>
          <w:sz w:val="24"/>
          <w:szCs w:val="24"/>
          <w:lang w:val="ro-MD" w:eastAsia="ru-RU"/>
        </w:rPr>
        <w:lastRenderedPageBreak/>
        <w:t>crește</w:t>
      </w:r>
      <w:r w:rsidR="0011290E" w:rsidRPr="007F557A">
        <w:rPr>
          <w:rFonts w:ascii="Times New Roman" w:hAnsi="Times New Roman"/>
          <w:noProof/>
          <w:sz w:val="24"/>
          <w:szCs w:val="24"/>
          <w:lang w:val="ro-MD" w:eastAsia="ru-RU"/>
        </w:rPr>
        <w:t xml:space="preserve"> </w:t>
      </w:r>
      <w:r w:rsidR="006B73CF" w:rsidRPr="007F557A">
        <w:rPr>
          <w:rFonts w:ascii="Times New Roman" w:hAnsi="Times New Roman"/>
          <w:noProof/>
          <w:sz w:val="24"/>
          <w:szCs w:val="24"/>
          <w:lang w:val="ro-MD" w:eastAsia="ru-RU"/>
        </w:rPr>
        <w:t>ș</w:t>
      </w:r>
      <w:r w:rsidR="0011290E" w:rsidRPr="007F557A">
        <w:rPr>
          <w:rFonts w:ascii="Times New Roman" w:hAnsi="Times New Roman"/>
          <w:noProof/>
          <w:sz w:val="24"/>
          <w:szCs w:val="24"/>
          <w:lang w:val="ro-MD" w:eastAsia="ru-RU"/>
        </w:rPr>
        <w:t xml:space="preserve">i </w:t>
      </w:r>
      <w:r w:rsidR="006B73CF" w:rsidRPr="007F557A">
        <w:rPr>
          <w:rFonts w:ascii="Times New Roman" w:hAnsi="Times New Roman"/>
          <w:noProof/>
          <w:sz w:val="24"/>
          <w:szCs w:val="24"/>
          <w:lang w:val="ro-MD" w:eastAsia="ru-RU"/>
        </w:rPr>
        <w:t>faț</w:t>
      </w:r>
      <w:r w:rsidRPr="007F557A">
        <w:rPr>
          <w:rFonts w:ascii="Times New Roman" w:hAnsi="Times New Roman"/>
          <w:noProof/>
          <w:sz w:val="24"/>
          <w:szCs w:val="24"/>
          <w:lang w:val="ro-MD" w:eastAsia="ru-RU"/>
        </w:rPr>
        <w:t xml:space="preserve">ă de anul 2019 (227 proceduri), </w:t>
      </w:r>
      <w:r w:rsidR="00062CE9" w:rsidRPr="007F557A">
        <w:rPr>
          <w:rFonts w:ascii="Times New Roman" w:hAnsi="Times New Roman"/>
          <w:noProof/>
          <w:sz w:val="24"/>
          <w:szCs w:val="24"/>
          <w:lang w:val="ro-MD" w:eastAsia="ru-RU"/>
        </w:rPr>
        <w:t>înregistrând</w:t>
      </w:r>
      <w:r w:rsidRPr="007F557A">
        <w:rPr>
          <w:rFonts w:ascii="Times New Roman" w:hAnsi="Times New Roman"/>
          <w:noProof/>
          <w:sz w:val="24"/>
          <w:szCs w:val="24"/>
          <w:lang w:val="ro-MD" w:eastAsia="ru-RU"/>
        </w:rPr>
        <w:t xml:space="preserve"> un</w:t>
      </w:r>
      <w:r w:rsidR="006B73CF" w:rsidRPr="007F557A">
        <w:rPr>
          <w:rFonts w:ascii="Times New Roman" w:hAnsi="Times New Roman"/>
          <w:noProof/>
          <w:sz w:val="24"/>
          <w:szCs w:val="24"/>
          <w:lang w:val="ro-MD" w:eastAsia="ru-RU"/>
        </w:rPr>
        <w:t xml:space="preserve"> trend pozitiv de (+28,2</w:t>
      </w:r>
      <w:r w:rsidR="0011290E" w:rsidRPr="007F557A">
        <w:rPr>
          <w:rFonts w:ascii="Times New Roman" w:hAnsi="Times New Roman"/>
          <w:noProof/>
          <w:sz w:val="24"/>
          <w:szCs w:val="24"/>
          <w:lang w:val="ro-MD" w:eastAsia="ru-RU"/>
        </w:rPr>
        <w:t>%)</w:t>
      </w:r>
      <w:r w:rsidRPr="007F557A">
        <w:rPr>
          <w:rFonts w:ascii="Times New Roman" w:hAnsi="Times New Roman"/>
          <w:noProof/>
          <w:sz w:val="24"/>
          <w:szCs w:val="24"/>
          <w:lang w:val="ro-MD" w:eastAsia="ru-RU"/>
        </w:rPr>
        <w:t xml:space="preserve">. Această practică utilizată de clinici </w:t>
      </w:r>
      <w:r w:rsidR="00F66488" w:rsidRPr="007F557A">
        <w:rPr>
          <w:rFonts w:ascii="Times New Roman" w:hAnsi="Times New Roman"/>
          <w:noProof/>
          <w:sz w:val="24"/>
          <w:szCs w:val="24"/>
          <w:lang w:val="ro-MD" w:eastAsia="ru-RU"/>
        </w:rPr>
        <w:t>în contextul pandemiei Covid-19</w:t>
      </w:r>
      <w:r w:rsidR="006E7EB1" w:rsidRPr="007F557A">
        <w:rPr>
          <w:rFonts w:ascii="Times New Roman" w:hAnsi="Times New Roman"/>
          <w:noProof/>
          <w:sz w:val="24"/>
          <w:szCs w:val="24"/>
          <w:lang w:val="ro-MD" w:eastAsia="ru-RU"/>
        </w:rPr>
        <w:t>, asigură disponibilitatea materialului reproductiv în ziua petrecerii tratamentelor programate;</w:t>
      </w:r>
    </w:p>
    <w:p w:rsidR="006B73CF" w:rsidRPr="007F557A" w:rsidRDefault="007856E5" w:rsidP="007F557A">
      <w:pPr>
        <w:pStyle w:val="a6"/>
        <w:numPr>
          <w:ilvl w:val="0"/>
          <w:numId w:val="58"/>
        </w:numPr>
        <w:shd w:val="clear" w:color="auto" w:fill="FFFFFF" w:themeFill="background1"/>
        <w:spacing w:line="240" w:lineRule="auto"/>
        <w:jc w:val="both"/>
        <w:rPr>
          <w:rFonts w:ascii="Times New Roman" w:hAnsi="Times New Roman"/>
          <w:noProof/>
          <w:sz w:val="24"/>
          <w:szCs w:val="24"/>
          <w:lang w:val="fr-FR" w:eastAsia="ru-RU"/>
        </w:rPr>
      </w:pPr>
      <w:r w:rsidRPr="007F557A">
        <w:rPr>
          <w:rFonts w:ascii="Times New Roman" w:hAnsi="Times New Roman"/>
          <w:noProof/>
          <w:sz w:val="24"/>
          <w:szCs w:val="24"/>
          <w:lang w:val="ro-MD" w:eastAsia="ru-RU"/>
        </w:rPr>
        <w:t>A</w:t>
      </w:r>
      <w:r w:rsidR="00F66488" w:rsidRPr="007F557A">
        <w:rPr>
          <w:rFonts w:ascii="Times New Roman" w:hAnsi="Times New Roman"/>
          <w:noProof/>
          <w:sz w:val="24"/>
          <w:szCs w:val="24"/>
          <w:lang w:val="ro-MD" w:eastAsia="ru-RU"/>
        </w:rPr>
        <w:t>ctivitatea de donare non parteneri  a celulelor reproductive (gameți și embrioni) în instituțiile RAM</w:t>
      </w:r>
      <w:r w:rsidR="00062CE9" w:rsidRPr="007F557A">
        <w:rPr>
          <w:rFonts w:ascii="Times New Roman" w:hAnsi="Times New Roman"/>
          <w:noProof/>
          <w:sz w:val="24"/>
          <w:szCs w:val="24"/>
          <w:lang w:val="ro-MD" w:eastAsia="ru-RU"/>
        </w:rPr>
        <w:t>,</w:t>
      </w:r>
      <w:r w:rsidR="00F66488" w:rsidRPr="007F557A">
        <w:rPr>
          <w:rFonts w:ascii="Times New Roman" w:hAnsi="Times New Roman"/>
          <w:noProof/>
          <w:sz w:val="24"/>
          <w:szCs w:val="24"/>
          <w:lang w:val="ro-MD" w:eastAsia="ru-RU"/>
        </w:rPr>
        <w:t xml:space="preserve"> în</w:t>
      </w:r>
      <w:r w:rsidR="006B73CF" w:rsidRPr="007F557A">
        <w:rPr>
          <w:rFonts w:ascii="Times New Roman" w:hAnsi="Times New Roman"/>
          <w:noProof/>
          <w:sz w:val="24"/>
          <w:szCs w:val="24"/>
          <w:lang w:val="ro-MD" w:eastAsia="ru-RU"/>
        </w:rPr>
        <w:t xml:space="preserve"> anul 2021, precum și în</w:t>
      </w:r>
      <w:r w:rsidR="00F66488" w:rsidRPr="007F557A">
        <w:rPr>
          <w:rFonts w:ascii="Times New Roman" w:hAnsi="Times New Roman"/>
          <w:noProof/>
          <w:sz w:val="24"/>
          <w:szCs w:val="24"/>
          <w:lang w:val="ro-MD" w:eastAsia="ru-RU"/>
        </w:rPr>
        <w:t xml:space="preserve"> ultimii 3 ani de activitate (2019-2020-2021)</w:t>
      </w:r>
      <w:r w:rsidR="006B73CF" w:rsidRPr="007F557A">
        <w:rPr>
          <w:rFonts w:ascii="Times New Roman" w:hAnsi="Times New Roman"/>
          <w:noProof/>
          <w:sz w:val="24"/>
          <w:szCs w:val="24"/>
          <w:lang w:val="ro-MD" w:eastAsia="ru-RU"/>
        </w:rPr>
        <w:t>,</w:t>
      </w:r>
      <w:r w:rsidR="00F66488" w:rsidRPr="007F557A">
        <w:rPr>
          <w:rFonts w:ascii="Times New Roman" w:hAnsi="Times New Roman"/>
          <w:noProof/>
          <w:sz w:val="24"/>
          <w:szCs w:val="24"/>
          <w:lang w:val="ro-MD" w:eastAsia="ru-RU"/>
        </w:rPr>
        <w:t xml:space="preserve"> este foarte modestă</w:t>
      </w:r>
      <w:r w:rsidR="006B73CF" w:rsidRPr="007F557A">
        <w:rPr>
          <w:rFonts w:ascii="Times New Roman" w:hAnsi="Times New Roman"/>
          <w:noProof/>
          <w:sz w:val="24"/>
          <w:szCs w:val="24"/>
          <w:lang w:val="ro-MD" w:eastAsia="ru-RU"/>
        </w:rPr>
        <w:t>, date însumate</w:t>
      </w:r>
      <w:r w:rsidR="00F66488" w:rsidRPr="007F557A">
        <w:rPr>
          <w:rFonts w:ascii="Times New Roman" w:hAnsi="Times New Roman"/>
          <w:noProof/>
          <w:sz w:val="24"/>
          <w:szCs w:val="24"/>
          <w:lang w:val="ro-MD" w:eastAsia="ru-RU"/>
        </w:rPr>
        <w:t>: donatori de spermă – 9, de ovocite – 35 (donare direcționată), donare de embrioni - 1 caz</w:t>
      </w:r>
      <w:r w:rsidRPr="007F557A">
        <w:rPr>
          <w:rFonts w:ascii="Times New Roman" w:hAnsi="Times New Roman"/>
          <w:noProof/>
          <w:sz w:val="24"/>
          <w:szCs w:val="24"/>
          <w:lang w:val="ro-MD" w:eastAsia="ru-RU"/>
        </w:rPr>
        <w:t xml:space="preserve">. </w:t>
      </w:r>
      <w:r w:rsidR="006B73CF" w:rsidRPr="007F557A">
        <w:rPr>
          <w:rFonts w:ascii="Times New Roman" w:hAnsi="Times New Roman"/>
          <w:noProof/>
          <w:sz w:val="24"/>
          <w:szCs w:val="24"/>
          <w:lang w:val="fr-FR" w:eastAsia="ru-RU"/>
        </w:rPr>
        <w:t xml:space="preserve">Această activitate insuficientă are un șir de cauze de ordin </w:t>
      </w:r>
      <w:r w:rsidR="00F11803" w:rsidRPr="007F557A">
        <w:rPr>
          <w:rFonts w:ascii="Times New Roman" w:hAnsi="Times New Roman"/>
          <w:noProof/>
          <w:sz w:val="24"/>
          <w:szCs w:val="24"/>
          <w:lang w:val="fr-FR" w:eastAsia="ru-RU"/>
        </w:rPr>
        <w:t>legislativ, organizațional, economic;</w:t>
      </w:r>
    </w:p>
    <w:p w:rsidR="00BA36AC" w:rsidRPr="007F557A" w:rsidRDefault="0000598E" w:rsidP="007F557A">
      <w:pPr>
        <w:pStyle w:val="a6"/>
        <w:numPr>
          <w:ilvl w:val="0"/>
          <w:numId w:val="58"/>
        </w:numPr>
        <w:shd w:val="clear" w:color="auto" w:fill="FFFFFF" w:themeFill="background1"/>
        <w:spacing w:line="240" w:lineRule="auto"/>
        <w:jc w:val="both"/>
        <w:rPr>
          <w:rFonts w:ascii="Times New Roman" w:hAnsi="Times New Roman"/>
          <w:noProof/>
          <w:sz w:val="24"/>
          <w:szCs w:val="24"/>
          <w:lang w:val="fr-FR" w:eastAsia="ru-RU"/>
        </w:rPr>
      </w:pPr>
      <w:r w:rsidRPr="007F557A">
        <w:rPr>
          <w:rFonts w:ascii="Times New Roman" w:hAnsi="Times New Roman"/>
          <w:noProof/>
          <w:sz w:val="24"/>
          <w:szCs w:val="24"/>
          <w:lang w:val="ro-MD" w:eastAsia="ru-RU"/>
        </w:rPr>
        <w:t>Î</w:t>
      </w:r>
      <w:r w:rsidR="00F66488" w:rsidRPr="007F557A">
        <w:rPr>
          <w:rFonts w:ascii="Times New Roman" w:hAnsi="Times New Roman"/>
          <w:noProof/>
          <w:sz w:val="24"/>
          <w:szCs w:val="24"/>
          <w:lang w:val="ro-MD" w:eastAsia="ru-RU"/>
        </w:rPr>
        <w:t xml:space="preserve">n donarea non parteneri, </w:t>
      </w:r>
      <w:r w:rsidR="007856E5" w:rsidRPr="007F557A">
        <w:rPr>
          <w:rFonts w:ascii="Times New Roman" w:hAnsi="Times New Roman"/>
          <w:noProof/>
          <w:sz w:val="24"/>
          <w:szCs w:val="24"/>
          <w:lang w:val="ro-MD" w:eastAsia="ru-RU"/>
        </w:rPr>
        <w:t xml:space="preserve">total per instituții, </w:t>
      </w:r>
      <w:r w:rsidR="00F66488" w:rsidRPr="007F557A">
        <w:rPr>
          <w:rFonts w:ascii="Times New Roman" w:hAnsi="Times New Roman"/>
          <w:noProof/>
          <w:sz w:val="24"/>
          <w:szCs w:val="24"/>
          <w:lang w:val="ro-MD" w:eastAsia="ru-RU"/>
        </w:rPr>
        <w:t xml:space="preserve">cele mai utilizate au fost ciclurile de tratamente pentru FIV/ICSI cu ovocite donate; </w:t>
      </w:r>
    </w:p>
    <w:p w:rsidR="00BA36AC" w:rsidRPr="007F557A" w:rsidRDefault="00EF05AC" w:rsidP="007F557A">
      <w:pPr>
        <w:pStyle w:val="a6"/>
        <w:numPr>
          <w:ilvl w:val="0"/>
          <w:numId w:val="58"/>
        </w:numPr>
        <w:shd w:val="clear" w:color="auto" w:fill="FFFFFF" w:themeFill="background1"/>
        <w:spacing w:line="240" w:lineRule="auto"/>
        <w:jc w:val="both"/>
        <w:rPr>
          <w:rFonts w:ascii="Times New Roman" w:hAnsi="Times New Roman"/>
          <w:noProof/>
          <w:sz w:val="24"/>
          <w:szCs w:val="24"/>
          <w:lang w:val="ro-MD" w:eastAsia="ru-RU"/>
        </w:rPr>
      </w:pPr>
      <w:r w:rsidRPr="007F557A">
        <w:rPr>
          <w:rFonts w:ascii="Times New Roman" w:hAnsi="Times New Roman"/>
          <w:noProof/>
          <w:sz w:val="24"/>
          <w:szCs w:val="24"/>
          <w:lang w:val="ro-MD" w:eastAsia="ru-RU"/>
        </w:rPr>
        <w:t>S</w:t>
      </w:r>
      <w:r w:rsidR="00F11803" w:rsidRPr="007F557A">
        <w:rPr>
          <w:rFonts w:ascii="Times New Roman" w:hAnsi="Times New Roman"/>
          <w:noProof/>
          <w:sz w:val="24"/>
          <w:szCs w:val="24"/>
          <w:lang w:val="ro-MD" w:eastAsia="ru-RU"/>
        </w:rPr>
        <w:t xml:space="preserve">unt foarte reduse </w:t>
      </w:r>
      <w:r w:rsidR="00F66488" w:rsidRPr="007F557A">
        <w:rPr>
          <w:rFonts w:ascii="Times New Roman" w:hAnsi="Times New Roman"/>
          <w:noProof/>
          <w:sz w:val="24"/>
          <w:szCs w:val="24"/>
          <w:lang w:val="ro-MD" w:eastAsia="ru-RU"/>
        </w:rPr>
        <w:t>activitățile de donare autologă de gameți</w:t>
      </w:r>
      <w:r w:rsidR="00F11803" w:rsidRPr="007F557A">
        <w:rPr>
          <w:rFonts w:ascii="Times New Roman" w:hAnsi="Times New Roman"/>
          <w:noProof/>
          <w:sz w:val="24"/>
          <w:szCs w:val="24"/>
          <w:lang w:val="ro-MD" w:eastAsia="ru-RU"/>
        </w:rPr>
        <w:t xml:space="preserve">, </w:t>
      </w:r>
      <w:r w:rsidR="00F66488" w:rsidRPr="007F557A">
        <w:rPr>
          <w:rFonts w:ascii="Times New Roman" w:hAnsi="Times New Roman"/>
          <w:noProof/>
          <w:sz w:val="24"/>
          <w:szCs w:val="24"/>
          <w:lang w:val="ro-MD" w:eastAsia="ru-RU"/>
        </w:rPr>
        <w:t>pentru conservarea fertilității din motive medicale</w:t>
      </w:r>
      <w:r w:rsidR="00F11803" w:rsidRPr="007F557A">
        <w:rPr>
          <w:rFonts w:ascii="Times New Roman" w:hAnsi="Times New Roman"/>
          <w:noProof/>
          <w:sz w:val="24"/>
          <w:szCs w:val="24"/>
          <w:lang w:val="ro-MD" w:eastAsia="ru-RU"/>
        </w:rPr>
        <w:t xml:space="preserve">. Aceasta </w:t>
      </w:r>
      <w:r w:rsidR="00F66488" w:rsidRPr="007F557A">
        <w:rPr>
          <w:rFonts w:ascii="Times New Roman" w:hAnsi="Times New Roman"/>
          <w:noProof/>
          <w:sz w:val="24"/>
          <w:szCs w:val="24"/>
          <w:lang w:val="ro-MD" w:eastAsia="ru-RU"/>
        </w:rPr>
        <w:t>se explică prin lipsa conexiunii între specialiștii din instituțiile RAM și specialiștii oncologii, reumatologii</w:t>
      </w:r>
      <w:r w:rsidR="00CE41CD" w:rsidRPr="007F557A">
        <w:rPr>
          <w:rFonts w:ascii="Times New Roman" w:hAnsi="Times New Roman"/>
          <w:noProof/>
          <w:sz w:val="24"/>
          <w:szCs w:val="24"/>
          <w:lang w:val="ro-MD" w:eastAsia="ru-RU"/>
        </w:rPr>
        <w:t xml:space="preserve"> ș.a</w:t>
      </w:r>
      <w:r w:rsidR="00F66488" w:rsidRPr="007F557A">
        <w:rPr>
          <w:rFonts w:ascii="Times New Roman" w:hAnsi="Times New Roman"/>
          <w:noProof/>
          <w:sz w:val="24"/>
          <w:szCs w:val="24"/>
          <w:lang w:val="ro-MD" w:eastAsia="ru-RU"/>
        </w:rPr>
        <w:t xml:space="preserve">. </w:t>
      </w:r>
    </w:p>
    <w:p w:rsidR="00EF05AC" w:rsidRPr="007F557A" w:rsidRDefault="0028591A" w:rsidP="007F557A">
      <w:pPr>
        <w:pStyle w:val="a6"/>
        <w:numPr>
          <w:ilvl w:val="0"/>
          <w:numId w:val="58"/>
        </w:numPr>
        <w:shd w:val="clear" w:color="auto" w:fill="FFFFFF" w:themeFill="background1"/>
        <w:spacing w:line="240" w:lineRule="auto"/>
        <w:jc w:val="both"/>
        <w:rPr>
          <w:rFonts w:ascii="Times New Roman" w:hAnsi="Times New Roman"/>
          <w:noProof/>
          <w:sz w:val="24"/>
          <w:szCs w:val="24"/>
          <w:lang w:val="ro-RO" w:eastAsia="ru-RU"/>
        </w:rPr>
      </w:pPr>
      <w:r w:rsidRPr="007F557A">
        <w:rPr>
          <w:rFonts w:ascii="Times New Roman" w:hAnsi="Times New Roman"/>
          <w:noProof/>
          <w:sz w:val="24"/>
          <w:szCs w:val="24"/>
          <w:lang w:val="ro-RO" w:eastAsia="ru-RU"/>
        </w:rPr>
        <w:t>A</w:t>
      </w:r>
      <w:r w:rsidR="00EF05AC" w:rsidRPr="007F557A">
        <w:rPr>
          <w:rFonts w:ascii="Times New Roman" w:hAnsi="Times New Roman"/>
          <w:noProof/>
          <w:sz w:val="24"/>
          <w:szCs w:val="24"/>
          <w:lang w:val="ro-RO" w:eastAsia="ru-RU"/>
        </w:rPr>
        <w:t xml:space="preserve"> scăzut cotă tratamentelor FIV în grupa de femei asistate din </w:t>
      </w:r>
      <w:r w:rsidR="00EF05AC" w:rsidRPr="007F557A">
        <w:rPr>
          <w:rFonts w:ascii="Times New Roman" w:hAnsi="Times New Roman"/>
          <w:noProof/>
          <w:sz w:val="24"/>
          <w:szCs w:val="24"/>
          <w:lang w:val="ro-MD" w:eastAsia="ru-RU"/>
        </w:rPr>
        <w:t xml:space="preserve">Fondul de Asigurări </w:t>
      </w:r>
      <w:r w:rsidR="00EF05AC" w:rsidRPr="007F557A">
        <w:rPr>
          <w:rFonts w:ascii="Times New Roman" w:hAnsi="Times New Roman"/>
          <w:noProof/>
          <w:sz w:val="24"/>
          <w:szCs w:val="24"/>
          <w:lang w:val="ro-RO" w:eastAsia="ru-RU"/>
        </w:rPr>
        <w:t>Obligatorii de  Asistență Medicală  (</w:t>
      </w:r>
      <w:r w:rsidR="00EF05AC" w:rsidRPr="007F557A">
        <w:rPr>
          <w:rFonts w:ascii="Times New Roman" w:hAnsi="Times New Roman"/>
          <w:noProof/>
          <w:sz w:val="24"/>
          <w:szCs w:val="24"/>
          <w:lang w:val="x-none" w:eastAsia="ru-RU"/>
        </w:rPr>
        <w:t>FAOM</w:t>
      </w:r>
      <w:r w:rsidR="00EF05AC" w:rsidRPr="007F557A">
        <w:rPr>
          <w:rFonts w:ascii="Times New Roman" w:hAnsi="Times New Roman"/>
          <w:noProof/>
          <w:sz w:val="24"/>
          <w:szCs w:val="24"/>
          <w:lang w:val="ro-MD" w:eastAsia="ru-RU"/>
        </w:rPr>
        <w:t>)</w:t>
      </w:r>
      <w:r w:rsidR="00EF05AC" w:rsidRPr="007F557A">
        <w:rPr>
          <w:rFonts w:ascii="Times New Roman" w:hAnsi="Times New Roman"/>
          <w:noProof/>
          <w:sz w:val="24"/>
          <w:szCs w:val="24"/>
          <w:lang w:val="ro-RO" w:eastAsia="ru-RU"/>
        </w:rPr>
        <w:t xml:space="preserve">, care a constituit numai 2,7% din numărul total de tratamente FIV însumate în toate instituțiile cu activități RAM. Aceasta fiind cea mai mică cotă realizată din cei trei ani analizați, constituind un </w:t>
      </w:r>
      <w:r w:rsidR="00EF05AC" w:rsidRPr="007F557A">
        <w:rPr>
          <w:rFonts w:ascii="Times New Roman" w:hAnsi="Times New Roman"/>
          <w:noProof/>
          <w:sz w:val="24"/>
          <w:szCs w:val="24"/>
          <w:lang w:val="ro-MD" w:eastAsia="ru-RU"/>
        </w:rPr>
        <w:t>spor negativ de (-30,5%) față de anul de referință</w:t>
      </w:r>
      <w:r w:rsidR="00AC391A" w:rsidRPr="007F557A">
        <w:rPr>
          <w:rFonts w:ascii="Times New Roman" w:hAnsi="Times New Roman"/>
          <w:noProof/>
          <w:sz w:val="24"/>
          <w:szCs w:val="24"/>
          <w:lang w:val="ro-MD" w:eastAsia="ru-RU"/>
        </w:rPr>
        <w:t>,</w:t>
      </w:r>
      <w:r w:rsidR="00EF05AC" w:rsidRPr="007F557A">
        <w:rPr>
          <w:rFonts w:ascii="Times New Roman" w:hAnsi="Times New Roman"/>
          <w:noProof/>
          <w:sz w:val="24"/>
          <w:szCs w:val="24"/>
          <w:lang w:val="ro-MD" w:eastAsia="ru-RU"/>
        </w:rPr>
        <w:t xml:space="preserve"> 2019</w:t>
      </w:r>
      <w:r w:rsidR="00EF05AC" w:rsidRPr="007F557A">
        <w:rPr>
          <w:rFonts w:ascii="Times New Roman" w:hAnsi="Times New Roman"/>
          <w:noProof/>
          <w:sz w:val="24"/>
          <w:szCs w:val="24"/>
          <w:lang w:val="ro-RO" w:eastAsia="ru-RU"/>
        </w:rPr>
        <w:t xml:space="preserve">; </w:t>
      </w:r>
    </w:p>
    <w:p w:rsidR="00AC391A" w:rsidRPr="007F557A" w:rsidRDefault="00AC391A" w:rsidP="007F557A">
      <w:pPr>
        <w:pStyle w:val="a6"/>
        <w:numPr>
          <w:ilvl w:val="0"/>
          <w:numId w:val="58"/>
        </w:numPr>
        <w:shd w:val="clear" w:color="auto" w:fill="FFFFFF" w:themeFill="background1"/>
        <w:jc w:val="both"/>
        <w:rPr>
          <w:rFonts w:ascii="Times New Roman" w:hAnsi="Times New Roman"/>
          <w:noProof/>
          <w:sz w:val="24"/>
          <w:szCs w:val="24"/>
          <w:lang w:val="ro-MD" w:eastAsia="ru-RU"/>
        </w:rPr>
      </w:pPr>
      <w:r w:rsidRPr="007F557A">
        <w:rPr>
          <w:rFonts w:ascii="Times New Roman" w:hAnsi="Times New Roman"/>
          <w:noProof/>
          <w:sz w:val="24"/>
          <w:szCs w:val="24"/>
          <w:lang w:val="ro-RO" w:eastAsia="ru-RU"/>
        </w:rPr>
        <w:t xml:space="preserve">În </w:t>
      </w:r>
      <w:r w:rsidR="00F66488" w:rsidRPr="007F557A">
        <w:rPr>
          <w:rFonts w:ascii="Times New Roman" w:hAnsi="Times New Roman"/>
          <w:noProof/>
          <w:sz w:val="24"/>
          <w:szCs w:val="24"/>
          <w:lang w:val="ro-MD" w:eastAsia="ru-RU"/>
        </w:rPr>
        <w:t xml:space="preserve">anul de </w:t>
      </w:r>
      <w:r w:rsidRPr="007F557A">
        <w:rPr>
          <w:rFonts w:ascii="Times New Roman" w:hAnsi="Times New Roman"/>
          <w:noProof/>
          <w:sz w:val="24"/>
          <w:szCs w:val="24"/>
          <w:lang w:val="ro-MD" w:eastAsia="ru-RU"/>
        </w:rPr>
        <w:t>raportare</w:t>
      </w:r>
      <w:r w:rsidR="00F66488" w:rsidRPr="007F557A">
        <w:rPr>
          <w:rFonts w:ascii="Times New Roman" w:hAnsi="Times New Roman"/>
          <w:noProof/>
          <w:sz w:val="24"/>
          <w:szCs w:val="24"/>
          <w:lang w:val="ro-MD" w:eastAsia="ru-RU"/>
        </w:rPr>
        <w:t xml:space="preserve"> 2021</w:t>
      </w:r>
      <w:r w:rsidR="00646FF0" w:rsidRPr="007F557A">
        <w:rPr>
          <w:rFonts w:ascii="Times New Roman" w:hAnsi="Times New Roman"/>
          <w:noProof/>
          <w:sz w:val="24"/>
          <w:szCs w:val="24"/>
          <w:lang w:val="ro-MD" w:eastAsia="ru-RU"/>
        </w:rPr>
        <w:t xml:space="preserve">, </w:t>
      </w:r>
      <w:r w:rsidR="00F66488" w:rsidRPr="007F557A">
        <w:rPr>
          <w:rFonts w:ascii="Times New Roman" w:hAnsi="Times New Roman"/>
          <w:noProof/>
          <w:sz w:val="24"/>
          <w:szCs w:val="24"/>
          <w:lang w:val="ro-MD" w:eastAsia="ru-RU"/>
        </w:rPr>
        <w:t>ponderea sarcinilor mono-fetale</w:t>
      </w:r>
      <w:r w:rsidR="0028591A" w:rsidRPr="007F557A">
        <w:rPr>
          <w:rFonts w:ascii="Times New Roman" w:hAnsi="Times New Roman"/>
          <w:noProof/>
          <w:sz w:val="24"/>
          <w:szCs w:val="24"/>
          <w:lang w:val="ro-MD" w:eastAsia="ru-RU"/>
        </w:rPr>
        <w:t xml:space="preserve"> </w:t>
      </w:r>
      <w:r w:rsidR="00646FF0" w:rsidRPr="007F557A">
        <w:rPr>
          <w:rFonts w:ascii="Times New Roman" w:hAnsi="Times New Roman"/>
          <w:noProof/>
          <w:sz w:val="24"/>
          <w:szCs w:val="24"/>
          <w:lang w:val="ro-MD" w:eastAsia="ru-RU"/>
        </w:rPr>
        <w:t>survenite după FIV</w:t>
      </w:r>
      <w:r w:rsidR="00F66488" w:rsidRPr="007F557A">
        <w:rPr>
          <w:rFonts w:ascii="Times New Roman" w:hAnsi="Times New Roman"/>
          <w:noProof/>
          <w:sz w:val="24"/>
          <w:szCs w:val="24"/>
          <w:lang w:val="ro-MD" w:eastAsia="ru-RU"/>
        </w:rPr>
        <w:t xml:space="preserve"> este </w:t>
      </w:r>
      <w:r w:rsidR="00646FF0" w:rsidRPr="007F557A">
        <w:rPr>
          <w:rFonts w:ascii="Times New Roman" w:hAnsi="Times New Roman"/>
          <w:noProof/>
          <w:sz w:val="24"/>
          <w:szCs w:val="24"/>
          <w:lang w:val="ro-MD" w:eastAsia="ru-RU"/>
        </w:rPr>
        <w:t xml:space="preserve">de  </w:t>
      </w:r>
      <w:r w:rsidR="00F66488" w:rsidRPr="007F557A">
        <w:rPr>
          <w:rFonts w:ascii="Times New Roman" w:hAnsi="Times New Roman"/>
          <w:noProof/>
          <w:sz w:val="24"/>
          <w:szCs w:val="24"/>
          <w:lang w:val="ro-MD" w:eastAsia="ru-RU"/>
        </w:rPr>
        <w:t>aproximativ 76-77%, iar pentru sarcina gemelară -  aproximativ 21-24%. P</w:t>
      </w:r>
      <w:r w:rsidR="00646FF0" w:rsidRPr="007F557A">
        <w:rPr>
          <w:rFonts w:ascii="Times New Roman" w:hAnsi="Times New Roman"/>
          <w:noProof/>
          <w:sz w:val="24"/>
          <w:szCs w:val="24"/>
          <w:lang w:val="ro-MD" w:eastAsia="ru-RU"/>
        </w:rPr>
        <w:t xml:space="preserve">onderea sarcinilor cu tripleți </w:t>
      </w:r>
      <w:r w:rsidR="00F66488" w:rsidRPr="007F557A">
        <w:rPr>
          <w:rFonts w:ascii="Times New Roman" w:hAnsi="Times New Roman"/>
          <w:noProof/>
          <w:sz w:val="24"/>
          <w:szCs w:val="24"/>
          <w:lang w:val="ro-MD" w:eastAsia="ru-RU"/>
        </w:rPr>
        <w:t>este de aproximativ 2%</w:t>
      </w:r>
      <w:r w:rsidRPr="007F557A">
        <w:rPr>
          <w:rFonts w:ascii="Times New Roman" w:hAnsi="Times New Roman"/>
          <w:noProof/>
          <w:sz w:val="24"/>
          <w:szCs w:val="24"/>
          <w:lang w:val="ro-MD" w:eastAsia="ru-RU"/>
        </w:rPr>
        <w:t>. Ponderile obținute sunt concordante cu cele obținute de clinicile din străinătate.</w:t>
      </w:r>
    </w:p>
    <w:p w:rsidR="00BA36AC" w:rsidRPr="007F557A" w:rsidRDefault="00BA36AC" w:rsidP="007F557A">
      <w:pPr>
        <w:shd w:val="clear" w:color="auto" w:fill="FFFFFF" w:themeFill="background1"/>
        <w:jc w:val="both"/>
        <w:rPr>
          <w:rFonts w:ascii="Times New Roman" w:hAnsi="Times New Roman"/>
          <w:noProof/>
          <w:sz w:val="24"/>
          <w:szCs w:val="24"/>
          <w:lang w:val="ro-MD" w:eastAsia="ru-RU"/>
        </w:rPr>
      </w:pPr>
    </w:p>
    <w:p w:rsidR="00596809" w:rsidRPr="007F557A" w:rsidRDefault="00596809" w:rsidP="007F557A">
      <w:pPr>
        <w:shd w:val="clear" w:color="auto" w:fill="FFFFFF" w:themeFill="background1"/>
        <w:jc w:val="center"/>
        <w:rPr>
          <w:rFonts w:ascii="Times New Roman" w:hAnsi="Times New Roman"/>
          <w:b/>
          <w:noProof/>
          <w:sz w:val="24"/>
          <w:szCs w:val="24"/>
          <w:lang w:val="ro-RO" w:eastAsia="ru-RU"/>
        </w:rPr>
      </w:pPr>
      <w:r w:rsidRPr="007F557A">
        <w:rPr>
          <w:rFonts w:ascii="Times New Roman" w:hAnsi="Times New Roman"/>
          <w:b/>
          <w:noProof/>
          <w:sz w:val="24"/>
          <w:szCs w:val="24"/>
          <w:lang w:val="ro-RO" w:eastAsia="ru-RU"/>
        </w:rPr>
        <w:t>III. PRINCIPALELE PREVEDERI A PROGRAMULUI NAŢIONAL TRANSPLANT PENTRU ANUL 20</w:t>
      </w:r>
      <w:r w:rsidR="0069476F" w:rsidRPr="007F557A">
        <w:rPr>
          <w:rFonts w:ascii="Times New Roman" w:hAnsi="Times New Roman"/>
          <w:b/>
          <w:noProof/>
          <w:sz w:val="24"/>
          <w:szCs w:val="24"/>
          <w:lang w:val="ro-RO" w:eastAsia="ru-RU"/>
        </w:rPr>
        <w:t>2</w:t>
      </w:r>
      <w:r w:rsidR="008D0459" w:rsidRPr="007F557A">
        <w:rPr>
          <w:rFonts w:ascii="Times New Roman" w:hAnsi="Times New Roman"/>
          <w:b/>
          <w:noProof/>
          <w:sz w:val="24"/>
          <w:szCs w:val="24"/>
          <w:lang w:val="ro-RO" w:eastAsia="ru-RU"/>
        </w:rPr>
        <w:t>1</w:t>
      </w:r>
    </w:p>
    <w:p w:rsidR="0058355B" w:rsidRPr="007F557A" w:rsidRDefault="00596809" w:rsidP="007F557A">
      <w:pPr>
        <w:pStyle w:val="a6"/>
        <w:shd w:val="clear" w:color="auto" w:fill="FFFFFF" w:themeFill="background1"/>
        <w:ind w:left="0" w:firstLine="567"/>
        <w:jc w:val="both"/>
        <w:rPr>
          <w:rFonts w:ascii="Times New Roman" w:hAnsi="Times New Roman"/>
          <w:bCs/>
          <w:sz w:val="24"/>
          <w:szCs w:val="24"/>
          <w:lang w:val="ro-RO"/>
        </w:rPr>
      </w:pPr>
      <w:r w:rsidRPr="007F557A">
        <w:rPr>
          <w:rFonts w:ascii="Times New Roman" w:hAnsi="Times New Roman"/>
          <w:bCs/>
          <w:sz w:val="24"/>
          <w:szCs w:val="24"/>
          <w:lang w:val="ro-RO"/>
        </w:rPr>
        <w:t>La</w:t>
      </w:r>
      <w:r w:rsidR="0069476F" w:rsidRPr="007F557A">
        <w:rPr>
          <w:rFonts w:ascii="Times New Roman" w:hAnsi="Times New Roman"/>
          <w:bCs/>
          <w:sz w:val="24"/>
          <w:szCs w:val="24"/>
          <w:lang w:val="ro-RO"/>
        </w:rPr>
        <w:t xml:space="preserve"> </w:t>
      </w:r>
      <w:r w:rsidRPr="007F557A">
        <w:rPr>
          <w:rFonts w:ascii="Times New Roman" w:hAnsi="Times New Roman"/>
          <w:b/>
          <w:bCs/>
          <w:i/>
          <w:sz w:val="24"/>
          <w:szCs w:val="24"/>
          <w:lang w:val="ro-RO"/>
        </w:rPr>
        <w:t>Obiectivul specific 3</w:t>
      </w:r>
      <w:r w:rsidRPr="007F557A">
        <w:rPr>
          <w:rFonts w:ascii="Times New Roman" w:hAnsi="Times New Roman"/>
          <w:bCs/>
          <w:sz w:val="24"/>
          <w:szCs w:val="24"/>
          <w:lang w:val="ro-RO"/>
        </w:rPr>
        <w:t xml:space="preserve">: “Fortificarea şi </w:t>
      </w:r>
      <w:r w:rsidR="0058355B" w:rsidRPr="007F557A">
        <w:rPr>
          <w:rFonts w:ascii="Times New Roman" w:hAnsi="Times New Roman"/>
          <w:bCs/>
          <w:sz w:val="24"/>
          <w:szCs w:val="24"/>
          <w:lang w:val="ro-RO"/>
        </w:rPr>
        <w:t>extinde</w:t>
      </w:r>
      <w:r w:rsidRPr="007F557A">
        <w:rPr>
          <w:rFonts w:ascii="Times New Roman" w:hAnsi="Times New Roman"/>
          <w:bCs/>
          <w:sz w:val="24"/>
          <w:szCs w:val="24"/>
          <w:lang w:val="ro-RO"/>
        </w:rPr>
        <w:t>rea serviciului de coordonare a transplantului” din Programul național de transplant pentru anii 2017-2021, aprobat prin Hotărârea Guvernului nr. 258 din 28.04.2017, în vederea bunei organizări şi desfăşurării a activităţilor de prelevare şi transplant de organe, ţesuturi şi celule umane în scopuri terapeutice, precum şi a realizării pct. 3.2. “Crearea reţelei naţionale de coordonare a prelevării de organe şi ţesuturi, extinderea instituţiilor medicale autorizate şi crearea Centrelor de prelevare Nord (Bălţi) şi Sud (Cahul)” la Planul de acţiuni al Programului</w:t>
      </w:r>
      <w:r w:rsidR="0058355B" w:rsidRPr="007F557A">
        <w:rPr>
          <w:rFonts w:ascii="Times New Roman" w:hAnsi="Times New Roman"/>
          <w:bCs/>
          <w:sz w:val="24"/>
          <w:szCs w:val="24"/>
          <w:lang w:val="ro-RO"/>
        </w:rPr>
        <w:t xml:space="preserve"> au fost întreprinse următoarele acțiuni: </w:t>
      </w:r>
    </w:p>
    <w:p w:rsidR="00273F16" w:rsidRPr="007F557A" w:rsidRDefault="008C7DDA" w:rsidP="007F557A">
      <w:pPr>
        <w:pStyle w:val="a6"/>
        <w:numPr>
          <w:ilvl w:val="0"/>
          <w:numId w:val="29"/>
        </w:numPr>
        <w:shd w:val="clear" w:color="auto" w:fill="FFFFFF" w:themeFill="background1"/>
        <w:jc w:val="both"/>
        <w:rPr>
          <w:rFonts w:ascii="Times New Roman" w:hAnsi="Times New Roman"/>
          <w:bCs/>
          <w:sz w:val="24"/>
          <w:szCs w:val="24"/>
          <w:lang w:val="ro-RO"/>
        </w:rPr>
      </w:pPr>
      <w:r w:rsidRPr="007F557A">
        <w:rPr>
          <w:rFonts w:ascii="Times New Roman" w:hAnsi="Times New Roman"/>
          <w:bCs/>
          <w:sz w:val="24"/>
          <w:szCs w:val="24"/>
          <w:lang w:val="ro-RO"/>
        </w:rPr>
        <w:t xml:space="preserve">Elaborarea </w:t>
      </w:r>
      <w:r w:rsidR="008D0459" w:rsidRPr="007F557A">
        <w:rPr>
          <w:rFonts w:ascii="Times New Roman" w:hAnsi="Times New Roman"/>
          <w:bCs/>
          <w:sz w:val="24"/>
          <w:szCs w:val="24"/>
          <w:lang w:val="ro-RO"/>
        </w:rPr>
        <w:t>Regulamentul cu privire la organizarea şi funcţionarea Centrului de excelență pentru coordonarea activităţilor de prelevare de organe şi ţesuturi umane şi dotarea acestui centru cu echipament necesar</w:t>
      </w:r>
      <w:r w:rsidRPr="007F557A">
        <w:rPr>
          <w:rFonts w:ascii="Times New Roman" w:hAnsi="Times New Roman"/>
          <w:bCs/>
          <w:sz w:val="24"/>
          <w:szCs w:val="24"/>
          <w:lang w:val="ro-RO"/>
        </w:rPr>
        <w:t>.</w:t>
      </w:r>
    </w:p>
    <w:p w:rsidR="0058355B" w:rsidRPr="007F557A" w:rsidRDefault="008C7DDA" w:rsidP="007F557A">
      <w:pPr>
        <w:pStyle w:val="a6"/>
        <w:numPr>
          <w:ilvl w:val="0"/>
          <w:numId w:val="29"/>
        </w:numPr>
        <w:shd w:val="clear" w:color="auto" w:fill="FFFFFF" w:themeFill="background1"/>
        <w:jc w:val="both"/>
        <w:rPr>
          <w:rFonts w:ascii="Times New Roman" w:hAnsi="Times New Roman"/>
          <w:bCs/>
          <w:sz w:val="24"/>
          <w:szCs w:val="24"/>
          <w:lang w:val="ro-RO"/>
        </w:rPr>
      </w:pPr>
      <w:r w:rsidRPr="007F557A">
        <w:rPr>
          <w:rFonts w:ascii="Times New Roman" w:hAnsi="Times New Roman"/>
          <w:bCs/>
          <w:sz w:val="24"/>
          <w:szCs w:val="24"/>
          <w:lang w:val="ro-RO"/>
        </w:rPr>
        <w:t xml:space="preserve">Identificarea pacienților critici eligibili, internați în Spitalele Raionale, cu centralizarea informației la nivelul instituțiilor IMU, INN, SCM ”Sfînta Treime”, în scopul coordonării deciziilor referitoare la diagnosticul, asistența medicală și transportarea pacienților respectivi prin intermediul serviciului AVIASAN a avut loc în </w:t>
      </w:r>
      <w:r w:rsidR="008D0459" w:rsidRPr="007F557A">
        <w:rPr>
          <w:rFonts w:ascii="Times New Roman" w:hAnsi="Times New Roman"/>
          <w:b/>
          <w:bCs/>
          <w:sz w:val="24"/>
          <w:szCs w:val="24"/>
          <w:lang w:val="ro-RO"/>
        </w:rPr>
        <w:t>2</w:t>
      </w:r>
      <w:r w:rsidR="0058355B" w:rsidRPr="007F557A">
        <w:rPr>
          <w:rFonts w:ascii="Times New Roman" w:hAnsi="Times New Roman"/>
          <w:b/>
          <w:bCs/>
          <w:sz w:val="24"/>
          <w:szCs w:val="24"/>
          <w:lang w:val="ro-RO"/>
        </w:rPr>
        <w:t xml:space="preserve"> cazuri</w:t>
      </w:r>
      <w:r w:rsidR="0058355B" w:rsidRPr="007F557A">
        <w:rPr>
          <w:rFonts w:ascii="Times New Roman" w:hAnsi="Times New Roman"/>
          <w:bCs/>
          <w:sz w:val="24"/>
          <w:szCs w:val="24"/>
          <w:lang w:val="ro-RO"/>
        </w:rPr>
        <w:t xml:space="preserve">, dintre care: </w:t>
      </w:r>
    </w:p>
    <w:p w:rsidR="0058355B" w:rsidRPr="007F557A" w:rsidRDefault="0058355B" w:rsidP="007F557A">
      <w:pPr>
        <w:pStyle w:val="a6"/>
        <w:shd w:val="clear" w:color="auto" w:fill="FFFFFF" w:themeFill="background1"/>
        <w:tabs>
          <w:tab w:val="num" w:pos="720"/>
        </w:tabs>
        <w:ind w:left="0" w:firstLine="708"/>
        <w:jc w:val="both"/>
        <w:rPr>
          <w:rFonts w:ascii="Times New Roman" w:hAnsi="Times New Roman"/>
          <w:bCs/>
          <w:sz w:val="24"/>
          <w:szCs w:val="24"/>
          <w:lang w:val="ro-RO"/>
        </w:rPr>
      </w:pPr>
      <w:r w:rsidRPr="007F557A">
        <w:rPr>
          <w:rFonts w:ascii="Times New Roman" w:hAnsi="Times New Roman"/>
          <w:bCs/>
          <w:sz w:val="24"/>
          <w:szCs w:val="24"/>
          <w:lang w:val="ro-RO"/>
        </w:rPr>
        <w:lastRenderedPageBreak/>
        <w:t xml:space="preserve">- </w:t>
      </w:r>
      <w:r w:rsidR="00CE137E" w:rsidRPr="007F557A">
        <w:rPr>
          <w:rFonts w:ascii="Times New Roman" w:hAnsi="Times New Roman"/>
          <w:bCs/>
          <w:sz w:val="24"/>
          <w:szCs w:val="24"/>
          <w:lang w:val="ro-RO"/>
        </w:rPr>
        <w:t>2 pacienți critici eligibili din SR (Orhei, Hîncești), moartea cerebrală a fost confirmată prin determinarea semnelor clinice, pacienții nu au fost transportați prin intermediul serviciului AVIASAN</w:t>
      </w:r>
      <w:r w:rsidRPr="007F557A">
        <w:rPr>
          <w:rFonts w:ascii="Times New Roman" w:hAnsi="Times New Roman"/>
          <w:bCs/>
          <w:sz w:val="24"/>
          <w:szCs w:val="24"/>
          <w:lang w:val="ro-RO"/>
        </w:rPr>
        <w:t>.</w:t>
      </w:r>
    </w:p>
    <w:p w:rsidR="0069476F" w:rsidRPr="007F557A" w:rsidRDefault="005C10A8" w:rsidP="007F557A">
      <w:pPr>
        <w:shd w:val="clear" w:color="auto" w:fill="FFFFFF" w:themeFill="background1"/>
        <w:ind w:firstLine="567"/>
        <w:jc w:val="both"/>
        <w:rPr>
          <w:rFonts w:ascii="Times New Roman" w:hAnsi="Times New Roman"/>
          <w:bCs/>
          <w:sz w:val="24"/>
          <w:szCs w:val="24"/>
          <w:lang w:val="ro-RO"/>
        </w:rPr>
      </w:pPr>
      <w:r w:rsidRPr="007F557A">
        <w:rPr>
          <w:rFonts w:ascii="Times New Roman" w:hAnsi="Times New Roman"/>
          <w:bCs/>
          <w:sz w:val="24"/>
          <w:szCs w:val="24"/>
          <w:lang w:val="ro-RO"/>
        </w:rPr>
        <w:t xml:space="preserve">La  </w:t>
      </w:r>
      <w:r w:rsidRPr="007F557A">
        <w:rPr>
          <w:rFonts w:ascii="Times New Roman" w:hAnsi="Times New Roman"/>
          <w:b/>
          <w:bCs/>
          <w:i/>
          <w:sz w:val="24"/>
          <w:szCs w:val="24"/>
          <w:lang w:val="ro-RO"/>
        </w:rPr>
        <w:t>Obiectivul specific 4</w:t>
      </w:r>
      <w:r w:rsidRPr="007F557A">
        <w:rPr>
          <w:rFonts w:ascii="Times New Roman" w:hAnsi="Times New Roman"/>
          <w:bCs/>
          <w:sz w:val="24"/>
          <w:szCs w:val="24"/>
          <w:lang w:val="ro-RO"/>
        </w:rPr>
        <w:t>:</w:t>
      </w:r>
      <w:r w:rsidRPr="007F557A">
        <w:rPr>
          <w:rFonts w:ascii="Times New Roman" w:hAnsi="Times New Roman"/>
          <w:b/>
          <w:bCs/>
          <w:i/>
          <w:sz w:val="24"/>
          <w:szCs w:val="24"/>
          <w:lang w:val="ro-RO"/>
        </w:rPr>
        <w:t xml:space="preserve"> </w:t>
      </w:r>
      <w:r w:rsidRPr="007F557A">
        <w:rPr>
          <w:rFonts w:ascii="Times New Roman" w:hAnsi="Times New Roman"/>
          <w:bCs/>
          <w:i/>
          <w:sz w:val="24"/>
          <w:szCs w:val="24"/>
          <w:lang w:val="ro-RO"/>
        </w:rPr>
        <w:t>”</w:t>
      </w:r>
      <w:r w:rsidRPr="007F557A">
        <w:rPr>
          <w:rFonts w:ascii="Times New Roman" w:hAnsi="Times New Roman"/>
          <w:bCs/>
          <w:sz w:val="24"/>
          <w:szCs w:val="24"/>
          <w:lang w:val="ro-RO"/>
        </w:rPr>
        <w:t>Dezvoltarea şi fortificarea capacităţilor Agenţiei de Transplant” şi a realizării pct. 4.2. ”Crearea Centrului de formare profesională a personalului medical din domeniul transplantului în cadrul Agenţiei de Transplant</w:t>
      </w:r>
      <w:r w:rsidR="00C71D9F" w:rsidRPr="007F557A">
        <w:rPr>
          <w:rFonts w:ascii="Times New Roman" w:hAnsi="Times New Roman"/>
          <w:bCs/>
          <w:sz w:val="24"/>
          <w:szCs w:val="24"/>
          <w:lang w:val="ro-RO"/>
        </w:rPr>
        <w:t>”</w:t>
      </w:r>
      <w:r w:rsidR="007A7A14" w:rsidRPr="007F557A">
        <w:rPr>
          <w:rFonts w:ascii="Times New Roman" w:hAnsi="Times New Roman"/>
          <w:bCs/>
          <w:sz w:val="24"/>
          <w:szCs w:val="24"/>
          <w:lang w:val="ro-RO"/>
        </w:rPr>
        <w:t>,  p</w:t>
      </w:r>
      <w:r w:rsidR="008C7DDA" w:rsidRPr="007F557A">
        <w:rPr>
          <w:rFonts w:ascii="Times New Roman" w:hAnsi="Times New Roman"/>
          <w:bCs/>
          <w:sz w:val="24"/>
          <w:szCs w:val="24"/>
          <w:lang w:val="ro-RO"/>
        </w:rPr>
        <w:t xml:space="preserve">entru lansarea activității Centrului de formare profesională a personalului medical din domeniul transplantului în cadrul Agenţiei de Transplant, ca centru de </w:t>
      </w:r>
      <w:r w:rsidR="00CE137E" w:rsidRPr="007F557A">
        <w:rPr>
          <w:rFonts w:ascii="Times New Roman" w:hAnsi="Times New Roman"/>
          <w:bCs/>
          <w:sz w:val="24"/>
          <w:szCs w:val="24"/>
          <w:lang w:val="ro-RO"/>
        </w:rPr>
        <w:t>excelență</w:t>
      </w:r>
      <w:r w:rsidR="008C7DDA" w:rsidRPr="007F557A">
        <w:rPr>
          <w:rFonts w:ascii="Times New Roman" w:hAnsi="Times New Roman"/>
          <w:bCs/>
          <w:sz w:val="24"/>
          <w:szCs w:val="24"/>
          <w:lang w:val="ro-RO"/>
        </w:rPr>
        <w:t xml:space="preserve"> în formarea continuă a resurselor umane din instituţiile medico-sanitare în domeniul donării şi transplantului de organe, ţesuturi şi celule umane, </w:t>
      </w:r>
      <w:r w:rsidR="00CE137E" w:rsidRPr="007F557A">
        <w:rPr>
          <w:rFonts w:ascii="Times New Roman" w:hAnsi="Times New Roman"/>
          <w:bCs/>
          <w:sz w:val="24"/>
          <w:szCs w:val="24"/>
          <w:lang w:val="ro-RO"/>
        </w:rPr>
        <w:t xml:space="preserve">urmează să fie obținută autorizarea </w:t>
      </w:r>
      <w:r w:rsidR="0069476F" w:rsidRPr="007F557A">
        <w:rPr>
          <w:rFonts w:ascii="Times New Roman" w:hAnsi="Times New Roman"/>
          <w:bCs/>
          <w:sz w:val="24"/>
          <w:szCs w:val="24"/>
          <w:lang w:val="ro-RO"/>
        </w:rPr>
        <w:t>de funcționare provizorie și acreditarea programelor de studii din partea Agenției Naționale de Asigurare a Calității în Educație și Cercetare. În acest scop  au fost elaborate:</w:t>
      </w:r>
    </w:p>
    <w:p w:rsidR="0069476F" w:rsidRPr="007F557A" w:rsidRDefault="0069476F" w:rsidP="007F557A">
      <w:pPr>
        <w:pStyle w:val="a6"/>
        <w:numPr>
          <w:ilvl w:val="0"/>
          <w:numId w:val="34"/>
        </w:numPr>
        <w:shd w:val="clear" w:color="auto" w:fill="FFFFFF" w:themeFill="background1"/>
        <w:jc w:val="both"/>
        <w:rPr>
          <w:rFonts w:ascii="Times New Roman" w:hAnsi="Times New Roman"/>
          <w:bCs/>
          <w:sz w:val="24"/>
          <w:szCs w:val="24"/>
          <w:lang w:val="ro-RO"/>
        </w:rPr>
      </w:pPr>
      <w:r w:rsidRPr="007F557A">
        <w:rPr>
          <w:rFonts w:ascii="Times New Roman" w:hAnsi="Times New Roman"/>
          <w:bCs/>
          <w:sz w:val="24"/>
          <w:szCs w:val="24"/>
          <w:lang w:val="ro-RO"/>
        </w:rPr>
        <w:t>Regulamentul privind organizarea și funcționarea Centrului de formare profesională a personalului medical din domeniul transplantului; Curriculele modulare și programele de formare profesională continua; pentru perfecționările tematice; rapoartele de autoevaluare;</w:t>
      </w:r>
    </w:p>
    <w:p w:rsidR="0069476F" w:rsidRPr="007F557A" w:rsidRDefault="0069476F" w:rsidP="007F557A">
      <w:pPr>
        <w:pStyle w:val="a6"/>
        <w:numPr>
          <w:ilvl w:val="0"/>
          <w:numId w:val="34"/>
        </w:numPr>
        <w:shd w:val="clear" w:color="auto" w:fill="FFFFFF" w:themeFill="background1"/>
        <w:jc w:val="both"/>
        <w:rPr>
          <w:rFonts w:ascii="Times New Roman" w:hAnsi="Times New Roman"/>
          <w:bCs/>
          <w:sz w:val="24"/>
          <w:szCs w:val="24"/>
          <w:lang w:val="ro-RO"/>
        </w:rPr>
      </w:pPr>
      <w:r w:rsidRPr="007F557A">
        <w:rPr>
          <w:rFonts w:ascii="Times New Roman" w:hAnsi="Times New Roman"/>
          <w:bCs/>
          <w:sz w:val="24"/>
          <w:szCs w:val="24"/>
          <w:lang w:val="ro-RO"/>
        </w:rPr>
        <w:t>Programele perfecționărilor tematice și curriculele au fost avizate la ședința Consiliului Consultativ de pe lângă Agenția de Transplant;</w:t>
      </w:r>
    </w:p>
    <w:p w:rsidR="0069476F" w:rsidRPr="007F557A" w:rsidRDefault="0069476F" w:rsidP="007F557A">
      <w:pPr>
        <w:pStyle w:val="a6"/>
        <w:numPr>
          <w:ilvl w:val="0"/>
          <w:numId w:val="34"/>
        </w:numPr>
        <w:shd w:val="clear" w:color="auto" w:fill="FFFFFF" w:themeFill="background1"/>
        <w:jc w:val="both"/>
        <w:rPr>
          <w:rFonts w:ascii="Times New Roman" w:hAnsi="Times New Roman"/>
          <w:bCs/>
          <w:sz w:val="24"/>
          <w:szCs w:val="24"/>
          <w:lang w:val="ro-RO"/>
        </w:rPr>
      </w:pPr>
      <w:r w:rsidRPr="007F557A">
        <w:rPr>
          <w:rFonts w:ascii="Times New Roman" w:hAnsi="Times New Roman"/>
          <w:bCs/>
          <w:sz w:val="24"/>
          <w:szCs w:val="24"/>
          <w:lang w:val="ro-RO"/>
        </w:rPr>
        <w:t>Programele perfecționărilor tematice și curriculele au fost coordonate de către Ministerul Sănătății, coordonate cu Ministerul Educației</w:t>
      </w:r>
      <w:r w:rsidR="00CE137E" w:rsidRPr="007F557A">
        <w:rPr>
          <w:rFonts w:ascii="Times New Roman" w:hAnsi="Times New Roman"/>
          <w:bCs/>
          <w:sz w:val="24"/>
          <w:szCs w:val="24"/>
          <w:lang w:val="ro-RO"/>
        </w:rPr>
        <w:t xml:space="preserve"> și</w:t>
      </w:r>
      <w:r w:rsidRPr="007F557A">
        <w:rPr>
          <w:rFonts w:ascii="Times New Roman" w:hAnsi="Times New Roman"/>
          <w:bCs/>
          <w:sz w:val="24"/>
          <w:szCs w:val="24"/>
          <w:lang w:val="ro-RO"/>
        </w:rPr>
        <w:t xml:space="preserve"> Cercetării.</w:t>
      </w:r>
    </w:p>
    <w:p w:rsidR="0069476F" w:rsidRPr="007F557A" w:rsidRDefault="0069476F" w:rsidP="007F557A">
      <w:pPr>
        <w:pStyle w:val="a6"/>
        <w:numPr>
          <w:ilvl w:val="0"/>
          <w:numId w:val="35"/>
        </w:numPr>
        <w:shd w:val="clear" w:color="auto" w:fill="FFFFFF" w:themeFill="background1"/>
        <w:jc w:val="both"/>
        <w:rPr>
          <w:rFonts w:ascii="Times New Roman" w:hAnsi="Times New Roman"/>
          <w:bCs/>
          <w:sz w:val="24"/>
          <w:szCs w:val="24"/>
          <w:lang w:val="ro-RO"/>
        </w:rPr>
      </w:pPr>
      <w:r w:rsidRPr="007F557A">
        <w:rPr>
          <w:rFonts w:ascii="Times New Roman" w:hAnsi="Times New Roman"/>
          <w:bCs/>
          <w:sz w:val="24"/>
          <w:szCs w:val="24"/>
          <w:lang w:val="ro-RO"/>
        </w:rPr>
        <w:t>Colaboratorii Agenției de Transplant au absolvit cursurile de Formare continuă la specialitatea Modulul psihopedagogic, Universitatea de Stat din Moldova, perioada de studii: 20.01.2020 – 10.02.2021.</w:t>
      </w:r>
    </w:p>
    <w:p w:rsidR="00261CF0" w:rsidRPr="007F557A" w:rsidRDefault="00261CF0" w:rsidP="007F557A">
      <w:pPr>
        <w:shd w:val="clear" w:color="auto" w:fill="FFFFFF" w:themeFill="background1"/>
        <w:ind w:firstLine="567"/>
        <w:jc w:val="both"/>
        <w:rPr>
          <w:rFonts w:ascii="Times New Roman" w:hAnsi="Times New Roman"/>
          <w:sz w:val="24"/>
          <w:szCs w:val="24"/>
          <w:lang w:val="ro-RO"/>
        </w:rPr>
      </w:pPr>
      <w:r w:rsidRPr="007F557A">
        <w:rPr>
          <w:rFonts w:ascii="Times New Roman" w:hAnsi="Times New Roman"/>
          <w:bCs/>
          <w:sz w:val="24"/>
          <w:szCs w:val="24"/>
          <w:lang w:val="ro-RO"/>
        </w:rPr>
        <w:t xml:space="preserve">În contextul pct. 4.7 </w:t>
      </w:r>
      <w:r w:rsidRPr="007F557A">
        <w:rPr>
          <w:rFonts w:ascii="Times New Roman" w:hAnsi="Times New Roman"/>
          <w:sz w:val="24"/>
          <w:szCs w:val="24"/>
          <w:lang w:val="ro-RO"/>
        </w:rPr>
        <w:t>Debutului monitorizării de către Agenția de Transplant a activităților de reproducere umane asistate medical:</w:t>
      </w:r>
    </w:p>
    <w:p w:rsidR="008C11B8" w:rsidRPr="007F557A" w:rsidRDefault="008C11B8" w:rsidP="007F557A">
      <w:pPr>
        <w:pStyle w:val="a6"/>
        <w:numPr>
          <w:ilvl w:val="0"/>
          <w:numId w:val="35"/>
        </w:numPr>
        <w:shd w:val="clear" w:color="auto" w:fill="FFFFFF" w:themeFill="background1"/>
        <w:jc w:val="both"/>
        <w:rPr>
          <w:rFonts w:ascii="Times New Roman" w:hAnsi="Times New Roman"/>
          <w:sz w:val="24"/>
          <w:szCs w:val="24"/>
          <w:lang w:val="ro-RO"/>
        </w:rPr>
      </w:pPr>
      <w:r w:rsidRPr="007F557A">
        <w:rPr>
          <w:rFonts w:ascii="Times New Roman" w:hAnsi="Times New Roman"/>
          <w:sz w:val="24"/>
          <w:szCs w:val="24"/>
          <w:lang w:val="ro-RO"/>
        </w:rPr>
        <w:t>a</w:t>
      </w:r>
      <w:r w:rsidR="00BB4C1A" w:rsidRPr="007F557A">
        <w:rPr>
          <w:rFonts w:ascii="Times New Roman" w:hAnsi="Times New Roman"/>
          <w:sz w:val="24"/>
          <w:szCs w:val="24"/>
          <w:lang w:val="ro-RO"/>
        </w:rPr>
        <w:t>u fost colectare, compilate și analizate rapoartele instituțiilor care desfășoară activități de reproducere asistată medical</w:t>
      </w:r>
      <w:r w:rsidRPr="007F557A">
        <w:rPr>
          <w:rFonts w:ascii="Times New Roman" w:hAnsi="Times New Roman"/>
          <w:sz w:val="24"/>
          <w:szCs w:val="24"/>
          <w:lang w:val="ro-RO"/>
        </w:rPr>
        <w:t xml:space="preserve"> (RAM). Raportul activităților RAM este plasat pe site-ul Agenției de Transplant</w:t>
      </w:r>
      <w:r w:rsidR="00BB4C1A" w:rsidRPr="007F557A">
        <w:rPr>
          <w:rFonts w:ascii="Times New Roman" w:hAnsi="Times New Roman"/>
          <w:sz w:val="24"/>
          <w:szCs w:val="24"/>
          <w:lang w:val="ro-RO"/>
        </w:rPr>
        <w:t xml:space="preserve">; </w:t>
      </w:r>
    </w:p>
    <w:p w:rsidR="00BB4C1A" w:rsidRPr="007F557A" w:rsidRDefault="008C11B8" w:rsidP="007F557A">
      <w:pPr>
        <w:pStyle w:val="a6"/>
        <w:numPr>
          <w:ilvl w:val="0"/>
          <w:numId w:val="35"/>
        </w:numPr>
        <w:shd w:val="clear" w:color="auto" w:fill="FFFFFF" w:themeFill="background1"/>
        <w:jc w:val="both"/>
        <w:rPr>
          <w:rFonts w:ascii="Times New Roman" w:hAnsi="Times New Roman"/>
          <w:sz w:val="24"/>
          <w:szCs w:val="24"/>
          <w:lang w:val="ro-RO"/>
        </w:rPr>
      </w:pPr>
      <w:r w:rsidRPr="007F557A">
        <w:rPr>
          <w:rFonts w:ascii="Times New Roman" w:hAnsi="Times New Roman"/>
          <w:sz w:val="24"/>
          <w:szCs w:val="24"/>
          <w:lang w:val="ro-RO"/>
        </w:rPr>
        <w:t xml:space="preserve">au fost raportate anual datele privitor la activitățile de Reproducere Asistată Medical  către Registrul </w:t>
      </w:r>
      <w:r w:rsidRPr="007F557A">
        <w:rPr>
          <w:rFonts w:ascii="Times New Roman" w:hAnsi="Times New Roman"/>
          <w:bCs/>
          <w:sz w:val="24"/>
          <w:szCs w:val="24"/>
          <w:lang w:val="ro-RO"/>
        </w:rPr>
        <w:t>EUROCET</w:t>
      </w:r>
      <w:r w:rsidRPr="007F557A">
        <w:rPr>
          <w:rFonts w:ascii="Times New Roman" w:hAnsi="Times New Roman"/>
          <w:sz w:val="24"/>
          <w:szCs w:val="24"/>
          <w:lang w:val="ro-RO"/>
        </w:rPr>
        <w:t xml:space="preserve"> (European Registry for </w:t>
      </w:r>
      <w:proofErr w:type="spellStart"/>
      <w:r w:rsidRPr="007F557A">
        <w:rPr>
          <w:rFonts w:ascii="Times New Roman" w:hAnsi="Times New Roman"/>
          <w:sz w:val="24"/>
          <w:szCs w:val="24"/>
          <w:lang w:val="ro-RO"/>
        </w:rPr>
        <w:t>Organs</w:t>
      </w:r>
      <w:proofErr w:type="spellEnd"/>
      <w:r w:rsidRPr="007F557A">
        <w:rPr>
          <w:rFonts w:ascii="Times New Roman" w:hAnsi="Times New Roman"/>
          <w:sz w:val="24"/>
          <w:szCs w:val="24"/>
          <w:lang w:val="ro-RO"/>
        </w:rPr>
        <w:t xml:space="preserve">, </w:t>
      </w:r>
      <w:proofErr w:type="spellStart"/>
      <w:r w:rsidRPr="007F557A">
        <w:rPr>
          <w:rFonts w:ascii="Times New Roman" w:hAnsi="Times New Roman"/>
          <w:sz w:val="24"/>
          <w:szCs w:val="24"/>
          <w:lang w:val="ro-RO"/>
        </w:rPr>
        <w:t>Tissues</w:t>
      </w:r>
      <w:proofErr w:type="spellEnd"/>
      <w:r w:rsidRPr="007F557A">
        <w:rPr>
          <w:rFonts w:ascii="Times New Roman" w:hAnsi="Times New Roman"/>
          <w:sz w:val="24"/>
          <w:szCs w:val="24"/>
          <w:lang w:val="ro-RO"/>
        </w:rPr>
        <w:t xml:space="preserve"> and </w:t>
      </w:r>
      <w:proofErr w:type="spellStart"/>
      <w:r w:rsidRPr="007F557A">
        <w:rPr>
          <w:rFonts w:ascii="Times New Roman" w:hAnsi="Times New Roman"/>
          <w:sz w:val="24"/>
          <w:szCs w:val="24"/>
          <w:lang w:val="ro-RO"/>
        </w:rPr>
        <w:t>Cells</w:t>
      </w:r>
      <w:proofErr w:type="spellEnd"/>
      <w:r w:rsidRPr="007F557A">
        <w:rPr>
          <w:rFonts w:ascii="Times New Roman" w:hAnsi="Times New Roman"/>
          <w:sz w:val="24"/>
          <w:szCs w:val="24"/>
          <w:lang w:val="ro-RO"/>
        </w:rPr>
        <w:t>);</w:t>
      </w:r>
      <w:r w:rsidR="00BB4C1A" w:rsidRPr="007F557A">
        <w:rPr>
          <w:rFonts w:ascii="Times New Roman" w:hAnsi="Times New Roman"/>
          <w:sz w:val="24"/>
          <w:szCs w:val="24"/>
          <w:lang w:val="ro-RO"/>
        </w:rPr>
        <w:t xml:space="preserve"> </w:t>
      </w:r>
    </w:p>
    <w:p w:rsidR="00261CF0" w:rsidRPr="007F557A" w:rsidRDefault="00261CF0" w:rsidP="007F557A">
      <w:pPr>
        <w:shd w:val="clear" w:color="auto" w:fill="FFFFFF" w:themeFill="background1"/>
        <w:spacing w:after="0" w:line="240" w:lineRule="auto"/>
        <w:ind w:firstLine="567"/>
        <w:contextualSpacing/>
        <w:jc w:val="both"/>
        <w:rPr>
          <w:rFonts w:ascii="Times New Roman" w:hAnsi="Times New Roman"/>
          <w:sz w:val="24"/>
          <w:szCs w:val="24"/>
          <w:lang w:val="ro-RO"/>
        </w:rPr>
      </w:pPr>
      <w:r w:rsidRPr="007F557A">
        <w:rPr>
          <w:rFonts w:ascii="Times New Roman" w:hAnsi="Times New Roman"/>
          <w:sz w:val="24"/>
          <w:szCs w:val="24"/>
          <w:lang w:val="ro-RO"/>
        </w:rPr>
        <w:t xml:space="preserve">Referitor la pct. 4.8. Elaborarea și implementarea formularelor de raportare pentru activitățile de reproducere umană asistată medical și a formularelor de raportare pentru Registrul național renal: </w:t>
      </w:r>
    </w:p>
    <w:p w:rsidR="008C11B8" w:rsidRPr="007F557A" w:rsidRDefault="008C11B8" w:rsidP="007F557A">
      <w:pPr>
        <w:pStyle w:val="a6"/>
        <w:numPr>
          <w:ilvl w:val="0"/>
          <w:numId w:val="63"/>
        </w:numPr>
        <w:shd w:val="clear" w:color="auto" w:fill="FFFFFF" w:themeFill="background1"/>
        <w:tabs>
          <w:tab w:val="left" w:pos="1560"/>
        </w:tabs>
        <w:spacing w:after="0" w:line="240" w:lineRule="auto"/>
        <w:jc w:val="both"/>
        <w:rPr>
          <w:rFonts w:ascii="Times New Roman" w:hAnsi="Times New Roman"/>
          <w:sz w:val="24"/>
          <w:szCs w:val="24"/>
          <w:lang w:val="ro-RO"/>
        </w:rPr>
      </w:pPr>
      <w:r w:rsidRPr="007F557A">
        <w:rPr>
          <w:rFonts w:ascii="Times New Roman" w:hAnsi="Times New Roman"/>
          <w:sz w:val="24"/>
          <w:szCs w:val="24"/>
          <w:lang w:val="ro-RO"/>
        </w:rPr>
        <w:t>În anul 2021</w:t>
      </w:r>
      <w:r w:rsidR="0043648D" w:rsidRPr="007F557A">
        <w:rPr>
          <w:rFonts w:ascii="Times New Roman" w:hAnsi="Times New Roman"/>
          <w:sz w:val="24"/>
          <w:szCs w:val="24"/>
          <w:lang w:val="ro-RO"/>
        </w:rPr>
        <w:t>,</w:t>
      </w:r>
      <w:r w:rsidRPr="007F557A">
        <w:rPr>
          <w:rFonts w:ascii="Times New Roman" w:hAnsi="Times New Roman"/>
          <w:sz w:val="24"/>
          <w:szCs w:val="24"/>
          <w:lang w:val="ro-RO"/>
        </w:rPr>
        <w:t xml:space="preserve"> către Agenția de Transplant</w:t>
      </w:r>
      <w:r w:rsidR="0043648D" w:rsidRPr="007F557A">
        <w:rPr>
          <w:rFonts w:ascii="Times New Roman" w:hAnsi="Times New Roman"/>
          <w:sz w:val="24"/>
          <w:szCs w:val="24"/>
          <w:lang w:val="ro-RO"/>
        </w:rPr>
        <w:t xml:space="preserve">, </w:t>
      </w:r>
      <w:r w:rsidRPr="007F557A">
        <w:rPr>
          <w:rFonts w:ascii="Times New Roman" w:hAnsi="Times New Roman"/>
          <w:sz w:val="24"/>
          <w:szCs w:val="24"/>
          <w:lang w:val="ro-RO"/>
        </w:rPr>
        <w:t xml:space="preserve">a fost transmisă de la </w:t>
      </w:r>
      <w:r w:rsidR="0043648D" w:rsidRPr="007F557A">
        <w:rPr>
          <w:rStyle w:val="a8"/>
          <w:rFonts w:ascii="Times New Roman" w:eastAsia="SimSun" w:hAnsi="Times New Roman"/>
          <w:bCs/>
          <w:i w:val="0"/>
          <w:iCs/>
          <w:sz w:val="24"/>
          <w:szCs w:val="24"/>
          <w:shd w:val="clear" w:color="auto" w:fill="FFFFFF"/>
          <w:lang w:val="ro-RO"/>
        </w:rPr>
        <w:t xml:space="preserve">European Directorate for the Quality of </w:t>
      </w:r>
      <w:proofErr w:type="spellStart"/>
      <w:r w:rsidR="0043648D" w:rsidRPr="007F557A">
        <w:rPr>
          <w:rStyle w:val="a8"/>
          <w:rFonts w:ascii="Times New Roman" w:eastAsia="SimSun" w:hAnsi="Times New Roman"/>
          <w:bCs/>
          <w:i w:val="0"/>
          <w:iCs/>
          <w:sz w:val="24"/>
          <w:szCs w:val="24"/>
          <w:shd w:val="clear" w:color="auto" w:fill="FFFFFF"/>
          <w:lang w:val="ro-RO"/>
        </w:rPr>
        <w:t>Medicines</w:t>
      </w:r>
      <w:proofErr w:type="spellEnd"/>
      <w:r w:rsidR="0043648D" w:rsidRPr="007F557A">
        <w:rPr>
          <w:rFonts w:ascii="Times New Roman" w:hAnsi="Times New Roman"/>
          <w:sz w:val="24"/>
          <w:szCs w:val="24"/>
          <w:shd w:val="clear" w:color="auto" w:fill="FFFFFF"/>
          <w:lang w:val="ro-RO"/>
        </w:rPr>
        <w:t> </w:t>
      </w:r>
      <w:r w:rsidR="0043648D" w:rsidRPr="007F557A">
        <w:rPr>
          <w:rFonts w:ascii="Times New Roman" w:hAnsi="Times New Roman"/>
          <w:bCs/>
          <w:color w:val="202122"/>
          <w:sz w:val="24"/>
          <w:szCs w:val="24"/>
          <w:shd w:val="clear" w:color="auto" w:fill="FFFFFF"/>
          <w:lang w:val="ro-RO"/>
        </w:rPr>
        <w:t xml:space="preserve">&amp; </w:t>
      </w:r>
      <w:proofErr w:type="spellStart"/>
      <w:r w:rsidR="0043648D" w:rsidRPr="007F557A">
        <w:rPr>
          <w:rFonts w:ascii="Times New Roman" w:hAnsi="Times New Roman"/>
          <w:bCs/>
          <w:color w:val="202122"/>
          <w:sz w:val="24"/>
          <w:szCs w:val="24"/>
          <w:shd w:val="clear" w:color="auto" w:fill="FFFFFF"/>
          <w:lang w:val="ro-RO"/>
        </w:rPr>
        <w:t>HealthCare</w:t>
      </w:r>
      <w:proofErr w:type="spellEnd"/>
      <w:r w:rsidR="0043648D" w:rsidRPr="007F557A">
        <w:rPr>
          <w:rFonts w:ascii="Times New Roman" w:hAnsi="Times New Roman"/>
          <w:sz w:val="24"/>
          <w:szCs w:val="24"/>
          <w:shd w:val="clear" w:color="auto" w:fill="FFFFFF"/>
          <w:lang w:val="ro-RO"/>
        </w:rPr>
        <w:t xml:space="preserve"> (</w:t>
      </w:r>
      <w:r w:rsidR="0043648D" w:rsidRPr="007F557A">
        <w:rPr>
          <w:rStyle w:val="a8"/>
          <w:rFonts w:ascii="Times New Roman" w:eastAsia="SimSun" w:hAnsi="Times New Roman"/>
          <w:bCs/>
          <w:i w:val="0"/>
          <w:iCs/>
          <w:sz w:val="24"/>
          <w:szCs w:val="24"/>
          <w:shd w:val="clear" w:color="auto" w:fill="FFFFFF"/>
          <w:lang w:val="ro-RO"/>
        </w:rPr>
        <w:t>EDQM</w:t>
      </w:r>
      <w:r w:rsidR="0043648D" w:rsidRPr="007F557A">
        <w:rPr>
          <w:rFonts w:ascii="Times New Roman" w:hAnsi="Times New Roman"/>
          <w:color w:val="4D5156"/>
          <w:sz w:val="24"/>
          <w:szCs w:val="24"/>
          <w:shd w:val="clear" w:color="auto" w:fill="FFFFFF"/>
          <w:lang w:val="ro-RO"/>
        </w:rPr>
        <w:t>)</w:t>
      </w:r>
      <w:r w:rsidRPr="007F557A">
        <w:rPr>
          <w:rFonts w:ascii="Times New Roman" w:hAnsi="Times New Roman"/>
          <w:sz w:val="24"/>
          <w:szCs w:val="24"/>
          <w:lang w:val="ro-RO"/>
        </w:rPr>
        <w:t xml:space="preserve"> </w:t>
      </w:r>
      <w:r w:rsidR="0043648D" w:rsidRPr="007F557A">
        <w:rPr>
          <w:rFonts w:ascii="Times New Roman" w:hAnsi="Times New Roman"/>
          <w:sz w:val="24"/>
          <w:szCs w:val="24"/>
          <w:lang w:val="ro-RO"/>
        </w:rPr>
        <w:t xml:space="preserve">varianta </w:t>
      </w:r>
      <w:r w:rsidRPr="007F557A">
        <w:rPr>
          <w:rFonts w:ascii="Times New Roman" w:hAnsi="Times New Roman"/>
          <w:sz w:val="24"/>
          <w:szCs w:val="24"/>
          <w:lang w:val="ro-RO"/>
        </w:rPr>
        <w:t xml:space="preserve">nouă de formulare de raportare a datelor MAR/RAM pentru consultare. </w:t>
      </w:r>
    </w:p>
    <w:p w:rsidR="008C11B8" w:rsidRPr="007F557A" w:rsidRDefault="008C11B8" w:rsidP="007F557A">
      <w:pPr>
        <w:pStyle w:val="a6"/>
        <w:numPr>
          <w:ilvl w:val="0"/>
          <w:numId w:val="63"/>
        </w:numPr>
        <w:shd w:val="clear" w:color="auto" w:fill="FFFFFF" w:themeFill="background1"/>
        <w:spacing w:after="0" w:line="240" w:lineRule="auto"/>
        <w:jc w:val="both"/>
        <w:rPr>
          <w:rFonts w:ascii="Times New Roman" w:hAnsi="Times New Roman"/>
          <w:sz w:val="24"/>
          <w:szCs w:val="24"/>
          <w:lang w:val="fr-FR"/>
        </w:rPr>
      </w:pPr>
      <w:r w:rsidRPr="007F557A">
        <w:rPr>
          <w:rFonts w:ascii="Times New Roman" w:hAnsi="Times New Roman"/>
          <w:sz w:val="24"/>
          <w:szCs w:val="24"/>
          <w:lang w:val="ro-RO"/>
        </w:rPr>
        <w:t>Variantă  nouă de raportare cuprinde o gamă mai largă de date privitor la activitatea MAR/RAM care urmează să fie colectate de țările europene.</w:t>
      </w:r>
    </w:p>
    <w:p w:rsidR="00261CF0" w:rsidRPr="007F557A" w:rsidRDefault="008C11B8" w:rsidP="007F557A">
      <w:pPr>
        <w:pStyle w:val="a6"/>
        <w:numPr>
          <w:ilvl w:val="0"/>
          <w:numId w:val="63"/>
        </w:numPr>
        <w:shd w:val="clear" w:color="auto" w:fill="FFFFFF" w:themeFill="background1"/>
        <w:spacing w:after="0" w:line="240" w:lineRule="auto"/>
        <w:jc w:val="both"/>
        <w:rPr>
          <w:rFonts w:ascii="Times New Roman" w:hAnsi="Times New Roman"/>
          <w:bCs/>
          <w:sz w:val="24"/>
          <w:szCs w:val="24"/>
          <w:lang w:val="ro-RO"/>
        </w:rPr>
      </w:pPr>
      <w:r w:rsidRPr="007F557A">
        <w:rPr>
          <w:rFonts w:ascii="Times New Roman" w:hAnsi="Times New Roman"/>
          <w:sz w:val="24"/>
          <w:szCs w:val="24"/>
          <w:lang w:val="ro-RO"/>
        </w:rPr>
        <w:lastRenderedPageBreak/>
        <w:t xml:space="preserve">Varianta nouă de formulare a fost elaborată la nivel național de către AT. Acestea au fost transmise și urmează să fie aprobate după consultare </w:t>
      </w:r>
      <w:r w:rsidRPr="007F557A">
        <w:rPr>
          <w:rFonts w:ascii="Times New Roman" w:hAnsi="Times New Roman"/>
          <w:sz w:val="24"/>
          <w:szCs w:val="24"/>
          <w:lang w:val="ro-MD"/>
        </w:rPr>
        <w:t xml:space="preserve">cu Asociația de Medicină Reproductivă din RM, președinte </w:t>
      </w:r>
      <w:proofErr w:type="spellStart"/>
      <w:r w:rsidRPr="007F557A">
        <w:rPr>
          <w:rFonts w:ascii="Times New Roman" w:hAnsi="Times New Roman"/>
          <w:sz w:val="24"/>
          <w:szCs w:val="24"/>
          <w:lang w:val="ro-RO"/>
        </w:rPr>
        <w:t>Veaceslav</w:t>
      </w:r>
      <w:proofErr w:type="spellEnd"/>
      <w:r w:rsidRPr="007F557A">
        <w:rPr>
          <w:rFonts w:ascii="Times New Roman" w:hAnsi="Times New Roman"/>
          <w:sz w:val="24"/>
          <w:szCs w:val="24"/>
          <w:lang w:val="ro-RO"/>
        </w:rPr>
        <w:t xml:space="preserve"> </w:t>
      </w:r>
      <w:proofErr w:type="spellStart"/>
      <w:r w:rsidRPr="007F557A">
        <w:rPr>
          <w:rFonts w:ascii="Times New Roman" w:hAnsi="Times New Roman"/>
          <w:sz w:val="24"/>
          <w:szCs w:val="24"/>
          <w:lang w:val="ro-RO"/>
        </w:rPr>
        <w:t>Moșin</w:t>
      </w:r>
      <w:proofErr w:type="spellEnd"/>
      <w:r w:rsidRPr="007F557A">
        <w:rPr>
          <w:rFonts w:ascii="Times New Roman" w:hAnsi="Times New Roman"/>
          <w:sz w:val="24"/>
          <w:szCs w:val="24"/>
          <w:lang w:val="ro-RO"/>
        </w:rPr>
        <w:t>,</w:t>
      </w:r>
      <w:r w:rsidRPr="007F557A">
        <w:rPr>
          <w:rFonts w:ascii="Times New Roman" w:hAnsi="Times New Roman"/>
          <w:sz w:val="24"/>
          <w:szCs w:val="24"/>
          <w:lang w:val="ro-MD"/>
        </w:rPr>
        <w:t xml:space="preserve"> </w:t>
      </w:r>
      <w:proofErr w:type="spellStart"/>
      <w:r w:rsidRPr="007F557A">
        <w:rPr>
          <w:rFonts w:ascii="Times New Roman" w:hAnsi="Times New Roman"/>
          <w:sz w:val="24"/>
          <w:szCs w:val="24"/>
          <w:lang w:val="ro-MD"/>
        </w:rPr>
        <w:t>d.h.ș.m</w:t>
      </w:r>
      <w:proofErr w:type="spellEnd"/>
      <w:r w:rsidRPr="007F557A">
        <w:rPr>
          <w:rFonts w:ascii="Times New Roman" w:hAnsi="Times New Roman"/>
          <w:sz w:val="24"/>
          <w:szCs w:val="24"/>
          <w:lang w:val="ro-MD"/>
        </w:rPr>
        <w:t>., profesor universitar</w:t>
      </w:r>
      <w:r w:rsidR="0043648D" w:rsidRPr="007F557A">
        <w:rPr>
          <w:rFonts w:ascii="Times New Roman" w:hAnsi="Times New Roman"/>
          <w:sz w:val="24"/>
          <w:szCs w:val="24"/>
          <w:lang w:val="ro-MD"/>
        </w:rPr>
        <w:t>.</w:t>
      </w:r>
    </w:p>
    <w:p w:rsidR="0043648D" w:rsidRPr="007F557A" w:rsidRDefault="0043648D" w:rsidP="007F557A">
      <w:pPr>
        <w:pStyle w:val="a6"/>
        <w:shd w:val="clear" w:color="auto" w:fill="FFFFFF" w:themeFill="background1"/>
        <w:spacing w:after="0" w:line="240" w:lineRule="auto"/>
        <w:ind w:left="1287"/>
        <w:jc w:val="both"/>
        <w:rPr>
          <w:rFonts w:ascii="Times New Roman" w:hAnsi="Times New Roman"/>
          <w:bCs/>
          <w:sz w:val="24"/>
          <w:szCs w:val="24"/>
          <w:lang w:val="ro-RO"/>
        </w:rPr>
      </w:pPr>
    </w:p>
    <w:p w:rsidR="00596809" w:rsidRPr="007F557A" w:rsidRDefault="00596809" w:rsidP="007F557A">
      <w:pPr>
        <w:shd w:val="clear" w:color="auto" w:fill="FFFFFF" w:themeFill="background1"/>
        <w:spacing w:after="0" w:line="240" w:lineRule="auto"/>
        <w:ind w:firstLine="567"/>
        <w:jc w:val="both"/>
        <w:rPr>
          <w:rFonts w:ascii="Times New Roman" w:hAnsi="Times New Roman"/>
          <w:bCs/>
          <w:sz w:val="24"/>
          <w:szCs w:val="24"/>
          <w:lang w:val="ro-RO"/>
        </w:rPr>
      </w:pPr>
      <w:r w:rsidRPr="007F557A">
        <w:rPr>
          <w:rFonts w:ascii="Times New Roman" w:hAnsi="Times New Roman"/>
          <w:bCs/>
          <w:sz w:val="24"/>
          <w:szCs w:val="24"/>
          <w:lang w:val="ro-RO"/>
        </w:rPr>
        <w:t xml:space="preserve">La </w:t>
      </w:r>
      <w:r w:rsidRPr="007F557A">
        <w:rPr>
          <w:rFonts w:ascii="Times New Roman" w:hAnsi="Times New Roman"/>
          <w:b/>
          <w:bCs/>
          <w:i/>
          <w:sz w:val="24"/>
          <w:szCs w:val="24"/>
          <w:lang w:val="ro-RO"/>
        </w:rPr>
        <w:t>Obiectivul specific 5</w:t>
      </w:r>
      <w:r w:rsidRPr="007F557A">
        <w:rPr>
          <w:rFonts w:ascii="Times New Roman" w:hAnsi="Times New Roman"/>
          <w:bCs/>
          <w:sz w:val="24"/>
          <w:szCs w:val="24"/>
          <w:lang w:val="ro-RO"/>
        </w:rPr>
        <w:t xml:space="preserve">: </w:t>
      </w:r>
      <w:r w:rsidR="00D407CE" w:rsidRPr="007F557A">
        <w:rPr>
          <w:rFonts w:ascii="Times New Roman" w:hAnsi="Times New Roman"/>
          <w:bCs/>
          <w:sz w:val="24"/>
          <w:szCs w:val="24"/>
          <w:lang w:val="ro-RO"/>
        </w:rPr>
        <w:t>”</w:t>
      </w:r>
      <w:r w:rsidRPr="007F557A">
        <w:rPr>
          <w:rFonts w:ascii="Times New Roman" w:hAnsi="Times New Roman"/>
          <w:bCs/>
          <w:sz w:val="24"/>
          <w:szCs w:val="24"/>
          <w:lang w:val="ro-RO"/>
        </w:rPr>
        <w:t>Dezvoltarea şi aplicarea rezultatelor cercetărilor ştiinţ</w:t>
      </w:r>
      <w:r w:rsidR="00D407CE" w:rsidRPr="007F557A">
        <w:rPr>
          <w:rFonts w:ascii="Times New Roman" w:hAnsi="Times New Roman"/>
          <w:bCs/>
          <w:sz w:val="24"/>
          <w:szCs w:val="24"/>
          <w:lang w:val="ro-RO"/>
        </w:rPr>
        <w:t xml:space="preserve">ifice şi extinderea acţiunilor </w:t>
      </w:r>
      <w:r w:rsidRPr="007F557A">
        <w:rPr>
          <w:rFonts w:ascii="Times New Roman" w:hAnsi="Times New Roman"/>
          <w:bCs/>
          <w:sz w:val="24"/>
          <w:szCs w:val="24"/>
          <w:lang w:val="ro-RO"/>
        </w:rPr>
        <w:t>de educare şi informare a cetăţenilor Republicii Moldova în domeniul donării şi transplantului</w:t>
      </w:r>
      <w:r w:rsidR="00D407CE" w:rsidRPr="007F557A">
        <w:rPr>
          <w:rFonts w:ascii="Times New Roman" w:hAnsi="Times New Roman"/>
          <w:bCs/>
          <w:sz w:val="24"/>
          <w:szCs w:val="24"/>
          <w:lang w:val="ro-RO"/>
        </w:rPr>
        <w:t>”</w:t>
      </w:r>
      <w:r w:rsidRPr="007F557A">
        <w:rPr>
          <w:rFonts w:ascii="Times New Roman" w:hAnsi="Times New Roman"/>
          <w:bCs/>
          <w:sz w:val="24"/>
          <w:szCs w:val="24"/>
          <w:lang w:val="ro-RO"/>
        </w:rPr>
        <w:t>, prevede organizarea anuală a campaniei de promovare a programelor/imaginii altruiste de donare prin măsuri de garantare a siguranţei donatorilor în viaţă şi de prevenire a traficului de organe.</w:t>
      </w:r>
    </w:p>
    <w:p w:rsidR="0083133C" w:rsidRPr="007F557A" w:rsidRDefault="0083133C" w:rsidP="007F557A">
      <w:pPr>
        <w:shd w:val="clear" w:color="auto" w:fill="FFFFFF" w:themeFill="background1"/>
        <w:ind w:firstLine="567"/>
        <w:jc w:val="both"/>
        <w:rPr>
          <w:rFonts w:ascii="Times New Roman" w:hAnsi="Times New Roman"/>
          <w:bCs/>
          <w:iCs/>
          <w:sz w:val="24"/>
          <w:szCs w:val="24"/>
          <w:lang w:val="ro-RO"/>
        </w:rPr>
      </w:pPr>
      <w:r w:rsidRPr="007F557A">
        <w:rPr>
          <w:rFonts w:ascii="Times New Roman" w:hAnsi="Times New Roman"/>
          <w:bCs/>
          <w:sz w:val="24"/>
          <w:szCs w:val="24"/>
          <w:lang w:val="ro-RO"/>
        </w:rPr>
        <w:t xml:space="preserve">Întru realizarea </w:t>
      </w:r>
      <w:r w:rsidRPr="007F557A">
        <w:rPr>
          <w:rFonts w:ascii="Times New Roman" w:hAnsi="Times New Roman"/>
          <w:bCs/>
          <w:iCs/>
          <w:sz w:val="24"/>
          <w:szCs w:val="24"/>
          <w:lang w:val="ro-RO"/>
        </w:rPr>
        <w:t xml:space="preserve">pct. 5.2. ”Elaborarea ghidurilor pentru asigurarea calităţii şi securităţii în transplantul de organe, ţesuturi şi celule umane” colaboratorii Agenției din Republica Moldova sunt membrii activi al grupelor de lucru pentru elaborarea Ghidurilor Consiliului Europei: </w:t>
      </w:r>
      <w:r w:rsidRPr="007F557A">
        <w:rPr>
          <w:rFonts w:ascii="Times New Roman" w:hAnsi="Times New Roman"/>
          <w:bCs/>
          <w:i/>
          <w:iCs/>
          <w:sz w:val="24"/>
          <w:szCs w:val="24"/>
          <w:lang w:val="ro-RO"/>
        </w:rPr>
        <w:t>The Guide to the quality and safety of organs for transplantation,</w:t>
      </w:r>
      <w:r w:rsidRPr="007F557A">
        <w:rPr>
          <w:rFonts w:ascii="Times New Roman" w:hAnsi="Times New Roman"/>
          <w:bCs/>
          <w:iCs/>
          <w:sz w:val="24"/>
          <w:szCs w:val="24"/>
          <w:lang w:val="ro-RO"/>
        </w:rPr>
        <w:t xml:space="preserve"> 8th ed. EDQM</w:t>
      </w:r>
      <w:r w:rsidR="004E452F" w:rsidRPr="007F557A">
        <w:rPr>
          <w:rFonts w:ascii="Times New Roman" w:hAnsi="Times New Roman"/>
          <w:bCs/>
          <w:iCs/>
          <w:sz w:val="24"/>
          <w:szCs w:val="24"/>
          <w:lang w:val="ro-RO"/>
        </w:rPr>
        <w:t xml:space="preserve"> este în proces</w:t>
      </w:r>
      <w:r w:rsidRPr="007F557A">
        <w:rPr>
          <w:rFonts w:ascii="Times New Roman" w:hAnsi="Times New Roman"/>
          <w:bCs/>
          <w:iCs/>
          <w:sz w:val="24"/>
          <w:szCs w:val="24"/>
          <w:lang w:val="ro-RO"/>
        </w:rPr>
        <w:t xml:space="preserve"> de revizuire.</w:t>
      </w:r>
    </w:p>
    <w:p w:rsidR="00273F16" w:rsidRPr="007F557A" w:rsidRDefault="0083133C" w:rsidP="007F557A">
      <w:pPr>
        <w:shd w:val="clear" w:color="auto" w:fill="FFFFFF" w:themeFill="background1"/>
        <w:ind w:firstLine="567"/>
        <w:jc w:val="both"/>
        <w:rPr>
          <w:rFonts w:ascii="Times New Roman" w:hAnsi="Times New Roman"/>
          <w:bCs/>
          <w:sz w:val="24"/>
          <w:szCs w:val="24"/>
          <w:lang w:val="ro-RO"/>
        </w:rPr>
      </w:pPr>
      <w:r w:rsidRPr="007F557A">
        <w:rPr>
          <w:rFonts w:ascii="Times New Roman" w:hAnsi="Times New Roman"/>
          <w:bCs/>
          <w:sz w:val="24"/>
          <w:szCs w:val="24"/>
          <w:lang w:val="ro-RO"/>
        </w:rPr>
        <w:t xml:space="preserve">Întru realizarea </w:t>
      </w:r>
      <w:r w:rsidRPr="007F557A">
        <w:rPr>
          <w:rFonts w:ascii="Times New Roman" w:hAnsi="Times New Roman"/>
          <w:bCs/>
          <w:iCs/>
          <w:sz w:val="24"/>
          <w:szCs w:val="24"/>
          <w:lang w:val="ro-RO"/>
        </w:rPr>
        <w:t>pct. 5.3. ”</w:t>
      </w:r>
      <w:r w:rsidRPr="007F557A">
        <w:rPr>
          <w:rFonts w:ascii="Times New Roman" w:hAnsi="Times New Roman"/>
          <w:bCs/>
          <w:sz w:val="24"/>
          <w:szCs w:val="24"/>
          <w:lang w:val="ro-RO"/>
        </w:rPr>
        <w:t>Asigurarea accesului la sur</w:t>
      </w:r>
      <w:r w:rsidR="000301BD" w:rsidRPr="007F557A">
        <w:rPr>
          <w:rFonts w:ascii="Times New Roman" w:hAnsi="Times New Roman"/>
          <w:bCs/>
          <w:sz w:val="24"/>
          <w:szCs w:val="24"/>
          <w:lang w:val="ro-RO"/>
        </w:rPr>
        <w:t xml:space="preserve">sele </w:t>
      </w:r>
      <w:r w:rsidRPr="007F557A">
        <w:rPr>
          <w:rFonts w:ascii="Times New Roman" w:hAnsi="Times New Roman"/>
          <w:bCs/>
          <w:sz w:val="24"/>
          <w:szCs w:val="24"/>
          <w:lang w:val="ro-RO"/>
        </w:rPr>
        <w:t>de informaţii medicale și subscrieri la resursele electronice internaţionale</w:t>
      </w:r>
      <w:r w:rsidR="000301BD" w:rsidRPr="007F557A">
        <w:rPr>
          <w:rFonts w:ascii="Times New Roman" w:hAnsi="Times New Roman"/>
          <w:bCs/>
          <w:sz w:val="24"/>
          <w:szCs w:val="24"/>
          <w:lang w:val="ro-RO"/>
        </w:rPr>
        <w:t>” Agenția a diseminat</w:t>
      </w:r>
      <w:r w:rsidR="008C7DDA" w:rsidRPr="007F557A">
        <w:rPr>
          <w:rFonts w:ascii="Times New Roman" w:hAnsi="Times New Roman"/>
          <w:bCs/>
          <w:sz w:val="24"/>
          <w:szCs w:val="24"/>
          <w:lang w:val="ro-RO"/>
        </w:rPr>
        <w:t xml:space="preserve"> versiunil</w:t>
      </w:r>
      <w:r w:rsidR="000301BD" w:rsidRPr="007F557A">
        <w:rPr>
          <w:rFonts w:ascii="Times New Roman" w:hAnsi="Times New Roman"/>
          <w:bCs/>
          <w:sz w:val="24"/>
          <w:szCs w:val="24"/>
          <w:lang w:val="ro-RO"/>
        </w:rPr>
        <w:t>e</w:t>
      </w:r>
      <w:r w:rsidR="008C7DDA" w:rsidRPr="007F557A">
        <w:rPr>
          <w:rFonts w:ascii="Times New Roman" w:hAnsi="Times New Roman"/>
          <w:bCs/>
          <w:sz w:val="24"/>
          <w:szCs w:val="24"/>
          <w:lang w:val="ro-RO"/>
        </w:rPr>
        <w:t xml:space="preserve"> electronice ale Ghidul Consiliului Europei privind calitatea și siguranța organelor pentru transplant și Ghidul Consiliului Europei privind calitatea și siguranța țesuturilor și celulelor în utilizarea la om (</w:t>
      </w:r>
      <w:hyperlink r:id="rId48" w:history="1">
        <w:r w:rsidR="008C7DDA" w:rsidRPr="007F557A">
          <w:rPr>
            <w:rStyle w:val="af0"/>
            <w:rFonts w:ascii="Times New Roman" w:hAnsi="Times New Roman"/>
            <w:bCs/>
            <w:color w:val="auto"/>
            <w:sz w:val="24"/>
            <w:szCs w:val="24"/>
            <w:lang w:val="ro-RO"/>
          </w:rPr>
          <w:t>https://register.edqm.eu/freepub</w:t>
        </w:r>
      </w:hyperlink>
      <w:r w:rsidR="008C7DDA" w:rsidRPr="007F557A">
        <w:rPr>
          <w:rFonts w:ascii="Times New Roman" w:hAnsi="Times New Roman"/>
          <w:bCs/>
          <w:sz w:val="24"/>
          <w:szCs w:val="24"/>
          <w:lang w:val="ro-RO"/>
        </w:rPr>
        <w:t>)</w:t>
      </w:r>
      <w:r w:rsidR="000301BD" w:rsidRPr="007F557A">
        <w:rPr>
          <w:rFonts w:ascii="Times New Roman" w:hAnsi="Times New Roman"/>
          <w:bCs/>
          <w:sz w:val="24"/>
          <w:szCs w:val="24"/>
          <w:lang w:val="ro-RO"/>
        </w:rPr>
        <w:t>.</w:t>
      </w:r>
      <w:r w:rsidR="008C7DDA" w:rsidRPr="007F557A">
        <w:rPr>
          <w:rFonts w:ascii="Times New Roman" w:hAnsi="Times New Roman"/>
          <w:bCs/>
          <w:sz w:val="24"/>
          <w:szCs w:val="24"/>
          <w:lang w:val="ro-RO"/>
        </w:rPr>
        <w:t xml:space="preserve"> </w:t>
      </w:r>
    </w:p>
    <w:p w:rsidR="00266526" w:rsidRPr="007F557A" w:rsidRDefault="00C72B53" w:rsidP="007F557A">
      <w:pPr>
        <w:pStyle w:val="a6"/>
        <w:shd w:val="clear" w:color="auto" w:fill="FFFFFF" w:themeFill="background1"/>
        <w:ind w:left="0" w:firstLine="567"/>
        <w:jc w:val="both"/>
        <w:rPr>
          <w:rFonts w:ascii="Times New Roman" w:hAnsi="Times New Roman"/>
          <w:bCs/>
          <w:sz w:val="24"/>
          <w:szCs w:val="24"/>
          <w:lang w:val="ro-RO"/>
        </w:rPr>
      </w:pPr>
      <w:r w:rsidRPr="007F557A">
        <w:rPr>
          <w:rFonts w:ascii="Times New Roman" w:hAnsi="Times New Roman"/>
          <w:bCs/>
          <w:sz w:val="24"/>
          <w:szCs w:val="24"/>
          <w:lang w:val="ro-RO"/>
        </w:rPr>
        <w:t>Întru realizarea pct. 5.4. ”</w:t>
      </w:r>
      <w:r w:rsidR="00596809" w:rsidRPr="007F557A">
        <w:rPr>
          <w:rFonts w:ascii="Times New Roman" w:hAnsi="Times New Roman"/>
          <w:bCs/>
          <w:sz w:val="24"/>
          <w:szCs w:val="24"/>
          <w:lang w:val="ro-RO"/>
        </w:rPr>
        <w:t>Marcarea anuală a Zilei europene a donării şi transplantului de organe, precum şi promovarea pentru publicul larg a donării şi transplantării de organe sau celule prin implicarea mass-mediei, a organizaţiilor neguvernamentale</w:t>
      </w:r>
      <w:r w:rsidRPr="007F557A">
        <w:rPr>
          <w:rFonts w:ascii="Times New Roman" w:hAnsi="Times New Roman"/>
          <w:bCs/>
          <w:sz w:val="24"/>
          <w:szCs w:val="24"/>
          <w:lang w:val="ro-RO"/>
        </w:rPr>
        <w:t xml:space="preserve">” a avut loc </w:t>
      </w:r>
      <w:r w:rsidR="008C7DDA" w:rsidRPr="007F557A">
        <w:rPr>
          <w:rFonts w:ascii="Times New Roman" w:hAnsi="Times New Roman"/>
          <w:bCs/>
          <w:sz w:val="24"/>
          <w:szCs w:val="24"/>
          <w:lang w:val="ro-RO"/>
        </w:rPr>
        <w:t>Celebrarea celei de-a 2</w:t>
      </w:r>
      <w:r w:rsidR="00266526" w:rsidRPr="007F557A">
        <w:rPr>
          <w:rFonts w:ascii="Times New Roman" w:hAnsi="Times New Roman"/>
          <w:bCs/>
          <w:sz w:val="24"/>
          <w:szCs w:val="24"/>
          <w:lang w:val="ro-RO"/>
        </w:rPr>
        <w:t>2</w:t>
      </w:r>
      <w:r w:rsidR="008C7DDA" w:rsidRPr="007F557A">
        <w:rPr>
          <w:rFonts w:ascii="Times New Roman" w:hAnsi="Times New Roman"/>
          <w:bCs/>
          <w:sz w:val="24"/>
          <w:szCs w:val="24"/>
          <w:lang w:val="ro-RO"/>
        </w:rPr>
        <w:t>-a ediții a Zilei Europene a Donă</w:t>
      </w:r>
      <w:r w:rsidRPr="007F557A">
        <w:rPr>
          <w:rFonts w:ascii="Times New Roman" w:hAnsi="Times New Roman"/>
          <w:bCs/>
          <w:sz w:val="24"/>
          <w:szCs w:val="24"/>
          <w:lang w:val="ro-RO"/>
        </w:rPr>
        <w:t>rii și Transplantului de Organe la data de</w:t>
      </w:r>
      <w:r w:rsidR="008C7DDA" w:rsidRPr="007F557A">
        <w:rPr>
          <w:rFonts w:ascii="Times New Roman" w:hAnsi="Times New Roman"/>
          <w:bCs/>
          <w:sz w:val="24"/>
          <w:szCs w:val="24"/>
          <w:lang w:val="ro-RO"/>
        </w:rPr>
        <w:t xml:space="preserve"> </w:t>
      </w:r>
      <w:r w:rsidR="00C16F20">
        <w:rPr>
          <w:rFonts w:ascii="Times New Roman" w:hAnsi="Times New Roman"/>
          <w:bCs/>
          <w:sz w:val="24"/>
          <w:szCs w:val="24"/>
          <w:lang w:val="ro-RO"/>
        </w:rPr>
        <w:t>09</w:t>
      </w:r>
      <w:r w:rsidR="008C7DDA" w:rsidRPr="007F557A">
        <w:rPr>
          <w:rFonts w:ascii="Times New Roman" w:hAnsi="Times New Roman"/>
          <w:bCs/>
          <w:sz w:val="24"/>
          <w:szCs w:val="24"/>
          <w:lang w:val="ro-RO"/>
        </w:rPr>
        <w:t xml:space="preserve"> octombrie 20</w:t>
      </w:r>
      <w:r w:rsidR="00B92AEF" w:rsidRPr="007F557A">
        <w:rPr>
          <w:rFonts w:ascii="Times New Roman" w:hAnsi="Times New Roman"/>
          <w:bCs/>
          <w:sz w:val="24"/>
          <w:szCs w:val="24"/>
          <w:lang w:val="ro-RO"/>
        </w:rPr>
        <w:t>2</w:t>
      </w:r>
      <w:r w:rsidR="00C16F20">
        <w:rPr>
          <w:rFonts w:ascii="Times New Roman" w:hAnsi="Times New Roman"/>
          <w:bCs/>
          <w:sz w:val="24"/>
          <w:szCs w:val="24"/>
          <w:lang w:val="ro-RO"/>
        </w:rPr>
        <w:t>1</w:t>
      </w:r>
      <w:r w:rsidR="00B92AEF" w:rsidRPr="007F557A">
        <w:rPr>
          <w:rFonts w:ascii="Times New Roman" w:hAnsi="Times New Roman"/>
          <w:bCs/>
          <w:sz w:val="24"/>
          <w:szCs w:val="24"/>
          <w:lang w:val="ro-RO"/>
        </w:rPr>
        <w:t xml:space="preserve"> online în legătură cu situația pandemică legată de COVID-19. </w:t>
      </w:r>
    </w:p>
    <w:p w:rsidR="00A679C8" w:rsidRPr="007F557A" w:rsidRDefault="00B92AEF" w:rsidP="007F557A">
      <w:pPr>
        <w:pStyle w:val="a6"/>
        <w:shd w:val="clear" w:color="auto" w:fill="FFFFFF" w:themeFill="background1"/>
        <w:ind w:left="0" w:firstLine="567"/>
        <w:jc w:val="both"/>
        <w:rPr>
          <w:rFonts w:ascii="Times New Roman" w:hAnsi="Times New Roman"/>
          <w:bCs/>
          <w:sz w:val="24"/>
          <w:szCs w:val="24"/>
          <w:lang w:val="ro-RO"/>
        </w:rPr>
      </w:pPr>
      <w:r w:rsidRPr="007F557A">
        <w:rPr>
          <w:rFonts w:ascii="Times New Roman" w:hAnsi="Times New Roman"/>
          <w:sz w:val="24"/>
          <w:szCs w:val="24"/>
          <w:lang w:val="ro-RO"/>
        </w:rPr>
        <w:t>E</w:t>
      </w:r>
      <w:r w:rsidR="008C7DDA" w:rsidRPr="007F557A">
        <w:rPr>
          <w:rFonts w:ascii="Times New Roman" w:hAnsi="Times New Roman"/>
          <w:sz w:val="24"/>
          <w:szCs w:val="24"/>
          <w:lang w:val="ro-RO"/>
        </w:rPr>
        <w:t>misiuni de actualități în domeniul donării și transplantului</w:t>
      </w:r>
      <w:r w:rsidR="00266526" w:rsidRPr="007F557A">
        <w:rPr>
          <w:rFonts w:ascii="Times New Roman" w:hAnsi="Times New Roman"/>
          <w:sz w:val="24"/>
          <w:szCs w:val="24"/>
          <w:lang w:val="ro-RO"/>
        </w:rPr>
        <w:t>,</w:t>
      </w:r>
      <w:r w:rsidR="008C7DDA" w:rsidRPr="007F557A">
        <w:rPr>
          <w:rFonts w:ascii="Times New Roman" w:hAnsi="Times New Roman"/>
          <w:sz w:val="24"/>
          <w:szCs w:val="24"/>
          <w:lang w:val="ro-RO"/>
        </w:rPr>
        <w:t xml:space="preserve"> </w:t>
      </w:r>
      <w:r w:rsidR="004F2F32" w:rsidRPr="007F557A">
        <w:rPr>
          <w:rFonts w:ascii="Times New Roman" w:hAnsi="Times New Roman"/>
          <w:sz w:val="24"/>
          <w:szCs w:val="24"/>
          <w:lang w:val="ro-RO"/>
        </w:rPr>
        <w:t xml:space="preserve">derulate la diferite posturi TV (Moldova 1, </w:t>
      </w:r>
      <w:r w:rsidR="004F2F32" w:rsidRPr="007F557A">
        <w:rPr>
          <w:rFonts w:ascii="Times New Roman" w:hAnsi="Times New Roman"/>
          <w:sz w:val="24"/>
          <w:szCs w:val="24"/>
          <w:lang w:val="ro-MD"/>
        </w:rPr>
        <w:t xml:space="preserve">PRO TV, Prime, Canal3, Impact tv, </w:t>
      </w:r>
      <w:proofErr w:type="spellStart"/>
      <w:r w:rsidR="004F2F32" w:rsidRPr="007F557A">
        <w:rPr>
          <w:rFonts w:ascii="Times New Roman" w:hAnsi="Times New Roman"/>
          <w:sz w:val="24"/>
          <w:szCs w:val="24"/>
          <w:lang w:val="ro-MD"/>
        </w:rPr>
        <w:t>Publika</w:t>
      </w:r>
      <w:proofErr w:type="spellEnd"/>
      <w:r w:rsidR="004F2F32" w:rsidRPr="007F557A">
        <w:rPr>
          <w:rFonts w:ascii="Times New Roman" w:hAnsi="Times New Roman"/>
          <w:sz w:val="24"/>
          <w:szCs w:val="24"/>
          <w:lang w:val="ro-MD"/>
        </w:rPr>
        <w:t>, etc.), interviuri în mas–media, cât şi mai multe emisiuni radio.</w:t>
      </w:r>
    </w:p>
    <w:p w:rsidR="00273F16" w:rsidRPr="007F557A" w:rsidRDefault="00266526" w:rsidP="007F557A">
      <w:pPr>
        <w:shd w:val="clear" w:color="auto" w:fill="FFFFFF" w:themeFill="background1"/>
        <w:ind w:firstLine="567"/>
        <w:jc w:val="both"/>
        <w:rPr>
          <w:rFonts w:ascii="Times New Roman" w:hAnsi="Times New Roman"/>
          <w:sz w:val="24"/>
          <w:szCs w:val="24"/>
          <w:lang w:val="ro-RO"/>
        </w:rPr>
      </w:pPr>
      <w:r w:rsidRPr="007F557A">
        <w:rPr>
          <w:rFonts w:ascii="Times New Roman" w:hAnsi="Times New Roman"/>
          <w:sz w:val="24"/>
          <w:szCs w:val="24"/>
          <w:lang w:val="ro-RO"/>
        </w:rPr>
        <w:t xml:space="preserve"> </w:t>
      </w:r>
      <w:r w:rsidR="00B92AEF" w:rsidRPr="007F557A">
        <w:rPr>
          <w:rFonts w:ascii="Times New Roman" w:hAnsi="Times New Roman"/>
          <w:sz w:val="24"/>
          <w:szCs w:val="24"/>
          <w:lang w:val="ro-RO"/>
        </w:rPr>
        <w:t>P</w:t>
      </w:r>
      <w:r w:rsidR="008C7DDA" w:rsidRPr="007F557A">
        <w:rPr>
          <w:rFonts w:ascii="Times New Roman" w:hAnsi="Times New Roman"/>
          <w:sz w:val="24"/>
          <w:szCs w:val="24"/>
          <w:lang w:val="ro-RO"/>
        </w:rPr>
        <w:t>ostări în limba română/rusă/engleză pe pagina oficială de fa</w:t>
      </w:r>
      <w:r w:rsidR="00B92AEF" w:rsidRPr="007F557A">
        <w:rPr>
          <w:rFonts w:ascii="Times New Roman" w:hAnsi="Times New Roman"/>
          <w:sz w:val="24"/>
          <w:szCs w:val="24"/>
          <w:lang w:val="ro-RO"/>
        </w:rPr>
        <w:t>cebook a Agenției de Transplant.</w:t>
      </w:r>
    </w:p>
    <w:p w:rsidR="00390C95" w:rsidRPr="007F557A" w:rsidRDefault="007E4F87" w:rsidP="007F557A">
      <w:pPr>
        <w:pStyle w:val="a6"/>
        <w:shd w:val="clear" w:color="auto" w:fill="FFFFFF" w:themeFill="background1"/>
        <w:ind w:left="862"/>
        <w:jc w:val="center"/>
        <w:rPr>
          <w:rFonts w:ascii="Times New Roman" w:hAnsi="Times New Roman"/>
          <w:b/>
          <w:noProof/>
          <w:sz w:val="24"/>
          <w:szCs w:val="24"/>
          <w:lang w:val="ro-RO" w:eastAsia="ru-RU"/>
        </w:rPr>
      </w:pPr>
      <w:r w:rsidRPr="007F557A">
        <w:rPr>
          <w:rFonts w:ascii="Times New Roman" w:hAnsi="Times New Roman"/>
          <w:b/>
          <w:sz w:val="24"/>
          <w:szCs w:val="24"/>
          <w:lang w:val="ro-RO"/>
        </w:rPr>
        <w:t xml:space="preserve">IV. </w:t>
      </w:r>
      <w:r w:rsidR="00596809" w:rsidRPr="007F557A">
        <w:rPr>
          <w:rFonts w:ascii="Times New Roman" w:hAnsi="Times New Roman"/>
          <w:b/>
          <w:sz w:val="24"/>
          <w:szCs w:val="24"/>
          <w:lang w:val="ro-RO"/>
        </w:rPr>
        <w:t>ACTIVITATEA ÎN DOMENIUL RELAŢIILOR  NAŢIONALE  ŞI  INTERNAŢIONALE</w:t>
      </w:r>
    </w:p>
    <w:p w:rsidR="00F00A66" w:rsidRPr="007F557A" w:rsidRDefault="00333101" w:rsidP="007F557A">
      <w:pPr>
        <w:pStyle w:val="a6"/>
        <w:numPr>
          <w:ilvl w:val="0"/>
          <w:numId w:val="7"/>
        </w:numPr>
        <w:shd w:val="clear" w:color="auto" w:fill="FFFFFF" w:themeFill="background1"/>
        <w:tabs>
          <w:tab w:val="clear" w:pos="720"/>
          <w:tab w:val="num" w:pos="360"/>
        </w:tabs>
        <w:ind w:left="360" w:hanging="284"/>
        <w:jc w:val="both"/>
        <w:rPr>
          <w:rFonts w:ascii="Times New Roman" w:hAnsi="Times New Roman"/>
          <w:sz w:val="24"/>
          <w:szCs w:val="24"/>
          <w:lang w:val="ro-RO"/>
        </w:rPr>
      </w:pPr>
      <w:r w:rsidRPr="007F557A">
        <w:rPr>
          <w:rFonts w:ascii="Times New Roman" w:hAnsi="Times New Roman"/>
          <w:sz w:val="24"/>
          <w:szCs w:val="24"/>
          <w:lang w:val="ro-RO"/>
        </w:rPr>
        <w:t xml:space="preserve">Agenția a pregătit datele privind activităţile în domeniul transplantului în Republica Moldova spre prezentare către autorităţile competente din Consiliul Europei: EUROCET (European Registry for </w:t>
      </w:r>
      <w:proofErr w:type="spellStart"/>
      <w:r w:rsidRPr="007F557A">
        <w:rPr>
          <w:rFonts w:ascii="Times New Roman" w:hAnsi="Times New Roman"/>
          <w:sz w:val="24"/>
          <w:szCs w:val="24"/>
          <w:lang w:val="ro-RO"/>
        </w:rPr>
        <w:t>Organs</w:t>
      </w:r>
      <w:proofErr w:type="spellEnd"/>
      <w:r w:rsidRPr="007F557A">
        <w:rPr>
          <w:rFonts w:ascii="Times New Roman" w:hAnsi="Times New Roman"/>
          <w:sz w:val="24"/>
          <w:szCs w:val="24"/>
          <w:lang w:val="ro-RO"/>
        </w:rPr>
        <w:t xml:space="preserve">, </w:t>
      </w:r>
      <w:proofErr w:type="spellStart"/>
      <w:r w:rsidRPr="007F557A">
        <w:rPr>
          <w:rFonts w:ascii="Times New Roman" w:hAnsi="Times New Roman"/>
          <w:sz w:val="24"/>
          <w:szCs w:val="24"/>
          <w:lang w:val="ro-RO"/>
        </w:rPr>
        <w:t>Tissues</w:t>
      </w:r>
      <w:proofErr w:type="spellEnd"/>
      <w:r w:rsidRPr="007F557A">
        <w:rPr>
          <w:rFonts w:ascii="Times New Roman" w:hAnsi="Times New Roman"/>
          <w:sz w:val="24"/>
          <w:szCs w:val="24"/>
          <w:lang w:val="ro-RO"/>
        </w:rPr>
        <w:t xml:space="preserve"> and </w:t>
      </w:r>
      <w:proofErr w:type="spellStart"/>
      <w:r w:rsidRPr="007F557A">
        <w:rPr>
          <w:rFonts w:ascii="Times New Roman" w:hAnsi="Times New Roman"/>
          <w:sz w:val="24"/>
          <w:szCs w:val="24"/>
          <w:lang w:val="ro-RO"/>
        </w:rPr>
        <w:t>Cells</w:t>
      </w:r>
      <w:proofErr w:type="spellEnd"/>
      <w:r w:rsidRPr="007F557A">
        <w:rPr>
          <w:rFonts w:ascii="Times New Roman" w:hAnsi="Times New Roman"/>
          <w:sz w:val="24"/>
          <w:szCs w:val="24"/>
          <w:lang w:val="ro-RO"/>
        </w:rPr>
        <w:t>), Newsletter Transplant</w:t>
      </w:r>
      <w:r w:rsidR="000C70A2">
        <w:rPr>
          <w:rFonts w:ascii="Times New Roman" w:hAnsi="Times New Roman"/>
          <w:sz w:val="24"/>
          <w:szCs w:val="24"/>
          <w:lang w:val="ro-RO"/>
        </w:rPr>
        <w:t>.</w:t>
      </w:r>
      <w:r w:rsidRPr="007F557A">
        <w:rPr>
          <w:rFonts w:ascii="Times New Roman" w:hAnsi="Times New Roman"/>
          <w:sz w:val="24"/>
          <w:szCs w:val="24"/>
          <w:lang w:val="ro-RO"/>
        </w:rPr>
        <w:t xml:space="preserve"> </w:t>
      </w:r>
    </w:p>
    <w:p w:rsidR="000C70A2" w:rsidRDefault="000C0140" w:rsidP="000C70A2">
      <w:pPr>
        <w:pStyle w:val="a6"/>
        <w:numPr>
          <w:ilvl w:val="0"/>
          <w:numId w:val="7"/>
        </w:numPr>
        <w:shd w:val="clear" w:color="auto" w:fill="FFFFFF" w:themeFill="background1"/>
        <w:tabs>
          <w:tab w:val="clear" w:pos="720"/>
          <w:tab w:val="num" w:pos="360"/>
        </w:tabs>
        <w:ind w:left="360" w:hanging="284"/>
        <w:jc w:val="both"/>
        <w:rPr>
          <w:rFonts w:ascii="Times New Roman" w:hAnsi="Times New Roman"/>
          <w:sz w:val="24"/>
          <w:szCs w:val="24"/>
          <w:lang w:val="ro-RO"/>
        </w:rPr>
      </w:pPr>
      <w:r w:rsidRPr="007F557A">
        <w:rPr>
          <w:rFonts w:ascii="Times New Roman" w:hAnsi="Times New Roman"/>
          <w:sz w:val="24"/>
          <w:szCs w:val="24"/>
          <w:lang w:val="ro-RO"/>
        </w:rPr>
        <w:t>Agenția de Transplant a raportat</w:t>
      </w:r>
      <w:r w:rsidR="00135945" w:rsidRPr="007F557A">
        <w:rPr>
          <w:rFonts w:ascii="Times New Roman" w:hAnsi="Times New Roman"/>
          <w:sz w:val="24"/>
          <w:szCs w:val="24"/>
          <w:lang w:val="ro-RO"/>
        </w:rPr>
        <w:t xml:space="preserve"> anual</w:t>
      </w:r>
      <w:r w:rsidRPr="007F557A">
        <w:rPr>
          <w:rFonts w:ascii="Times New Roman" w:hAnsi="Times New Roman"/>
          <w:sz w:val="24"/>
          <w:szCs w:val="24"/>
          <w:lang w:val="ro-RO"/>
        </w:rPr>
        <w:t xml:space="preserve"> datele referitoare la activitățile de Reproducere Asistată Medical</w:t>
      </w:r>
      <w:r w:rsidR="00135945" w:rsidRPr="007F557A">
        <w:rPr>
          <w:rFonts w:ascii="Times New Roman" w:hAnsi="Times New Roman"/>
          <w:sz w:val="24"/>
          <w:szCs w:val="24"/>
          <w:lang w:val="ro-RO"/>
        </w:rPr>
        <w:t xml:space="preserve"> către Registrul </w:t>
      </w:r>
      <w:r w:rsidR="00135945" w:rsidRPr="007F557A">
        <w:rPr>
          <w:rFonts w:ascii="Times New Roman" w:hAnsi="Times New Roman"/>
          <w:bCs/>
          <w:sz w:val="24"/>
          <w:szCs w:val="24"/>
          <w:lang w:val="ro-RO"/>
        </w:rPr>
        <w:t>EUROCET unde, acestea</w:t>
      </w:r>
      <w:r w:rsidR="00135945" w:rsidRPr="007F557A">
        <w:rPr>
          <w:rFonts w:ascii="Times New Roman" w:hAnsi="Times New Roman"/>
          <w:sz w:val="24"/>
          <w:szCs w:val="24"/>
          <w:lang w:val="ro-RO"/>
        </w:rPr>
        <w:t xml:space="preserve"> au fost publicate în </w:t>
      </w:r>
      <w:proofErr w:type="spellStart"/>
      <w:r w:rsidR="00135945" w:rsidRPr="007F557A">
        <w:rPr>
          <w:rFonts w:ascii="Times New Roman" w:hAnsi="Times New Roman"/>
          <w:sz w:val="24"/>
          <w:szCs w:val="24"/>
          <w:lang w:val="ro-RO"/>
        </w:rPr>
        <w:t>Summary</w:t>
      </w:r>
      <w:proofErr w:type="spellEnd"/>
      <w:r w:rsidR="00135945" w:rsidRPr="007F557A">
        <w:rPr>
          <w:rFonts w:ascii="Times New Roman" w:hAnsi="Times New Roman"/>
          <w:sz w:val="24"/>
          <w:szCs w:val="24"/>
          <w:lang w:val="ro-RO"/>
        </w:rPr>
        <w:t xml:space="preserve"> of MAR </w:t>
      </w:r>
      <w:proofErr w:type="spellStart"/>
      <w:r w:rsidR="00135945" w:rsidRPr="007F557A">
        <w:rPr>
          <w:rFonts w:ascii="Times New Roman" w:hAnsi="Times New Roman"/>
          <w:sz w:val="24"/>
          <w:szCs w:val="24"/>
          <w:lang w:val="ro-RO"/>
        </w:rPr>
        <w:t>activities</w:t>
      </w:r>
      <w:proofErr w:type="spellEnd"/>
      <w:r w:rsidR="000C70A2">
        <w:rPr>
          <w:rFonts w:ascii="Times New Roman" w:hAnsi="Times New Roman"/>
          <w:sz w:val="24"/>
          <w:szCs w:val="24"/>
          <w:lang w:val="ro-RO"/>
        </w:rPr>
        <w:t>.</w:t>
      </w:r>
      <w:r w:rsidR="00135945" w:rsidRPr="007F557A">
        <w:rPr>
          <w:rFonts w:ascii="Times New Roman" w:hAnsi="Times New Roman"/>
          <w:sz w:val="24"/>
          <w:szCs w:val="24"/>
          <w:lang w:val="ro-RO"/>
        </w:rPr>
        <w:t xml:space="preserve"> </w:t>
      </w:r>
    </w:p>
    <w:p w:rsidR="004824CF" w:rsidRPr="000C70A2" w:rsidRDefault="00B37809" w:rsidP="000C70A2">
      <w:pPr>
        <w:pStyle w:val="a6"/>
        <w:numPr>
          <w:ilvl w:val="0"/>
          <w:numId w:val="7"/>
        </w:numPr>
        <w:shd w:val="clear" w:color="auto" w:fill="FFFFFF" w:themeFill="background1"/>
        <w:tabs>
          <w:tab w:val="clear" w:pos="720"/>
          <w:tab w:val="num" w:pos="360"/>
        </w:tabs>
        <w:ind w:left="360" w:hanging="284"/>
        <w:jc w:val="both"/>
        <w:rPr>
          <w:rFonts w:ascii="Times New Roman" w:hAnsi="Times New Roman"/>
          <w:sz w:val="24"/>
          <w:szCs w:val="24"/>
          <w:lang w:val="en-US"/>
        </w:rPr>
      </w:pPr>
      <w:r w:rsidRPr="000C70A2">
        <w:rPr>
          <w:rFonts w:ascii="Times New Roman" w:hAnsi="Times New Roman"/>
          <w:sz w:val="24"/>
          <w:szCs w:val="24"/>
          <w:lang w:val="ro-RO"/>
        </w:rPr>
        <w:t xml:space="preserve">Agenția de Transplant a participat la </w:t>
      </w:r>
      <w:r w:rsidR="00494E2C" w:rsidRPr="000C70A2">
        <w:rPr>
          <w:rFonts w:ascii="Times New Roman" w:hAnsi="Times New Roman"/>
          <w:sz w:val="24"/>
          <w:szCs w:val="24"/>
          <w:lang w:val="ro-RO"/>
        </w:rPr>
        <w:t xml:space="preserve">realizarea </w:t>
      </w:r>
      <w:r w:rsidR="000C70A2">
        <w:rPr>
          <w:rFonts w:ascii="Times New Roman" w:hAnsi="Times New Roman"/>
          <w:sz w:val="24"/>
          <w:szCs w:val="24"/>
          <w:lang w:val="ro-RO"/>
        </w:rPr>
        <w:t>S</w:t>
      </w:r>
      <w:r w:rsidR="00494E2C" w:rsidRPr="000C70A2">
        <w:rPr>
          <w:rFonts w:ascii="Times New Roman" w:hAnsi="Times New Roman"/>
          <w:sz w:val="24"/>
          <w:szCs w:val="24"/>
          <w:lang w:val="ro-RO"/>
        </w:rPr>
        <w:t xml:space="preserve">ondajului </w:t>
      </w:r>
      <w:r w:rsidR="00494E2C" w:rsidRPr="000C70A2">
        <w:rPr>
          <w:rFonts w:ascii="Times New Roman" w:hAnsi="Times New Roman"/>
          <w:sz w:val="24"/>
          <w:szCs w:val="24"/>
          <w:lang w:val="it-IT"/>
        </w:rPr>
        <w:t>„Factori critici pentru succesul don</w:t>
      </w:r>
      <w:r w:rsidR="00494E2C" w:rsidRPr="000C70A2">
        <w:rPr>
          <w:rFonts w:ascii="Times New Roman" w:hAnsi="Times New Roman"/>
          <w:sz w:val="24"/>
          <w:szCs w:val="24"/>
          <w:lang w:val="ro-MD"/>
        </w:rPr>
        <w:t xml:space="preserve">ării de la donator </w:t>
      </w:r>
      <w:r w:rsidR="00494E2C" w:rsidRPr="000C70A2">
        <w:rPr>
          <w:rFonts w:ascii="Times New Roman" w:hAnsi="Times New Roman"/>
          <w:sz w:val="24"/>
          <w:szCs w:val="24"/>
          <w:lang w:val="it-IT"/>
        </w:rPr>
        <w:t>decedat:</w:t>
      </w:r>
      <w:r w:rsidR="00494E2C" w:rsidRPr="000C70A2">
        <w:rPr>
          <w:rFonts w:ascii="Times New Roman" w:hAnsi="Times New Roman"/>
          <w:sz w:val="24"/>
          <w:szCs w:val="24"/>
          <w:lang w:val="ro-MD"/>
        </w:rPr>
        <w:t xml:space="preserve"> </w:t>
      </w:r>
      <w:r w:rsidR="00494E2C" w:rsidRPr="000C70A2">
        <w:rPr>
          <w:rFonts w:ascii="Times New Roman" w:hAnsi="Times New Roman"/>
          <w:sz w:val="24"/>
          <w:szCs w:val="24"/>
          <w:lang w:val="it-IT"/>
        </w:rPr>
        <w:t>un studiu internațional”</w:t>
      </w:r>
      <w:r w:rsidR="00494E2C" w:rsidRPr="000C70A2">
        <w:rPr>
          <w:rFonts w:ascii="Times New Roman" w:hAnsi="Times New Roman"/>
          <w:sz w:val="24"/>
          <w:szCs w:val="24"/>
          <w:lang w:val="ro-MD"/>
        </w:rPr>
        <w:t xml:space="preserve"> în cadrul Proiectului TO077 al CD-P-</w:t>
      </w:r>
      <w:r w:rsidR="00494E2C" w:rsidRPr="000C70A2">
        <w:rPr>
          <w:rFonts w:ascii="Times New Roman" w:hAnsi="Times New Roman"/>
          <w:sz w:val="24"/>
          <w:szCs w:val="24"/>
          <w:lang w:val="ro-MD"/>
        </w:rPr>
        <w:lastRenderedPageBreak/>
        <w:t>TO. Scopul proiectului: colectarea datelor calitative despre măsurile specifice implementate începând cu anul 2002 în vederea îmbunătățirii activităților de donare de organe de la donator decedat; colectarea informațiilor despre evenimente care ar fi putut avea un impact negativ asupra activităților de donare</w:t>
      </w:r>
      <w:r w:rsidR="000C70A2">
        <w:rPr>
          <w:rFonts w:ascii="Times New Roman" w:hAnsi="Times New Roman"/>
          <w:sz w:val="24"/>
          <w:szCs w:val="24"/>
          <w:lang w:val="ro-MD"/>
        </w:rPr>
        <w:t>.</w:t>
      </w:r>
    </w:p>
    <w:p w:rsidR="00B37809" w:rsidRPr="000C70A2" w:rsidRDefault="000C70A2" w:rsidP="000C70A2">
      <w:pPr>
        <w:pStyle w:val="a6"/>
        <w:numPr>
          <w:ilvl w:val="0"/>
          <w:numId w:val="7"/>
        </w:numPr>
        <w:shd w:val="clear" w:color="auto" w:fill="FFFFFF" w:themeFill="background1"/>
        <w:tabs>
          <w:tab w:val="clear" w:pos="720"/>
          <w:tab w:val="num" w:pos="360"/>
        </w:tabs>
        <w:ind w:left="360" w:hanging="284"/>
        <w:jc w:val="both"/>
        <w:rPr>
          <w:rFonts w:ascii="Times New Roman" w:hAnsi="Times New Roman"/>
          <w:sz w:val="24"/>
          <w:szCs w:val="24"/>
          <w:lang w:val="ro-RO"/>
        </w:rPr>
      </w:pPr>
      <w:r w:rsidRPr="000C70A2">
        <w:rPr>
          <w:rFonts w:ascii="Times New Roman" w:hAnsi="Times New Roman"/>
          <w:sz w:val="24"/>
          <w:szCs w:val="24"/>
          <w:lang w:val="ro-RO"/>
        </w:rPr>
        <w:t xml:space="preserve">Agenția de Transplant a participat la realizarea </w:t>
      </w:r>
      <w:r>
        <w:rPr>
          <w:rFonts w:ascii="Times New Roman" w:hAnsi="Times New Roman"/>
          <w:sz w:val="24"/>
          <w:szCs w:val="24"/>
          <w:lang w:val="ro-RO"/>
        </w:rPr>
        <w:t>S</w:t>
      </w:r>
      <w:r w:rsidRPr="000C70A2">
        <w:rPr>
          <w:rFonts w:ascii="Times New Roman" w:hAnsi="Times New Roman"/>
          <w:sz w:val="24"/>
          <w:szCs w:val="24"/>
          <w:lang w:val="ro-RO"/>
        </w:rPr>
        <w:t>ondajului</w:t>
      </w:r>
      <w:r>
        <w:rPr>
          <w:rFonts w:ascii="Times New Roman" w:hAnsi="Times New Roman"/>
          <w:sz w:val="24"/>
          <w:szCs w:val="24"/>
          <w:lang w:val="ro-RO"/>
        </w:rPr>
        <w:t xml:space="preserve"> </w:t>
      </w:r>
      <w:r w:rsidRPr="000C70A2">
        <w:rPr>
          <w:rFonts w:ascii="Times New Roman" w:hAnsi="Times New Roman"/>
          <w:sz w:val="24"/>
          <w:szCs w:val="24"/>
          <w:lang w:val="it-IT"/>
        </w:rPr>
        <w:t>„</w:t>
      </w:r>
      <w:r w:rsidRPr="000C70A2">
        <w:rPr>
          <w:rFonts w:ascii="Times New Roman" w:hAnsi="Times New Roman"/>
          <w:sz w:val="24"/>
          <w:szCs w:val="24"/>
          <w:lang w:val="ro-MD"/>
        </w:rPr>
        <w:t>Momentul abordării familiei donatorilor de organe decedați în statele membre ale CoE” în cadrul Proiectului TO126 al CD-P-TO</w:t>
      </w:r>
      <w:r>
        <w:rPr>
          <w:rFonts w:ascii="Times New Roman" w:hAnsi="Times New Roman"/>
          <w:sz w:val="24"/>
          <w:szCs w:val="24"/>
          <w:lang w:val="ro-RO"/>
        </w:rPr>
        <w:t>.</w:t>
      </w:r>
    </w:p>
    <w:p w:rsidR="0072336E" w:rsidRPr="00882677" w:rsidRDefault="0055225E" w:rsidP="007F557A">
      <w:pPr>
        <w:pStyle w:val="a6"/>
        <w:numPr>
          <w:ilvl w:val="0"/>
          <w:numId w:val="7"/>
        </w:numPr>
        <w:tabs>
          <w:tab w:val="clear" w:pos="720"/>
          <w:tab w:val="num" w:pos="360"/>
        </w:tabs>
        <w:ind w:left="360" w:hanging="284"/>
        <w:jc w:val="both"/>
        <w:rPr>
          <w:rFonts w:ascii="Times New Roman" w:hAnsi="Times New Roman"/>
          <w:sz w:val="24"/>
          <w:szCs w:val="24"/>
          <w:lang w:val="ro-RO"/>
        </w:rPr>
      </w:pPr>
      <w:r w:rsidRPr="00882677">
        <w:rPr>
          <w:rFonts w:ascii="Times New Roman" w:hAnsi="Times New Roman"/>
          <w:sz w:val="24"/>
          <w:szCs w:val="24"/>
          <w:lang w:val="ro-RO"/>
        </w:rPr>
        <w:t>A</w:t>
      </w:r>
      <w:r w:rsidR="00596809" w:rsidRPr="00882677">
        <w:rPr>
          <w:rFonts w:ascii="Times New Roman" w:hAnsi="Times New Roman"/>
          <w:sz w:val="24"/>
          <w:szCs w:val="24"/>
          <w:lang w:val="ro-RO"/>
        </w:rPr>
        <w:t xml:space="preserve"> participat </w:t>
      </w:r>
      <w:r w:rsidR="0072336E" w:rsidRPr="00882677">
        <w:rPr>
          <w:rFonts w:ascii="Times New Roman" w:hAnsi="Times New Roman"/>
          <w:sz w:val="24"/>
          <w:szCs w:val="24"/>
          <w:lang w:val="ro-RO"/>
        </w:rPr>
        <w:t xml:space="preserve">la realizarea pachetelor de lucru în cadrul proiectului </w:t>
      </w:r>
      <w:r w:rsidR="0072336E" w:rsidRPr="00882677">
        <w:rPr>
          <w:rFonts w:ascii="Times New Roman" w:hAnsi="Times New Roman"/>
          <w:i/>
          <w:iCs/>
          <w:sz w:val="24"/>
          <w:szCs w:val="24"/>
          <w:lang w:val="ro-RO"/>
        </w:rPr>
        <w:t>GAPP Joint Action ”Facilitarea proceselor de autorizare și preparare a sângelui, țesuturilor și celulelor”</w:t>
      </w:r>
      <w:r w:rsidR="0072336E" w:rsidRPr="00882677">
        <w:rPr>
          <w:rFonts w:ascii="Times New Roman" w:hAnsi="Times New Roman"/>
          <w:sz w:val="24"/>
          <w:szCs w:val="24"/>
          <w:lang w:val="ro-RO"/>
        </w:rPr>
        <w:t xml:space="preserve">: </w:t>
      </w:r>
    </w:p>
    <w:p w:rsidR="004824CF" w:rsidRPr="00494E2C" w:rsidRDefault="00E3411C" w:rsidP="000C70A2">
      <w:pPr>
        <w:pStyle w:val="a6"/>
        <w:numPr>
          <w:ilvl w:val="0"/>
          <w:numId w:val="28"/>
        </w:numPr>
        <w:jc w:val="both"/>
        <w:rPr>
          <w:rFonts w:ascii="Times New Roman" w:hAnsi="Times New Roman"/>
          <w:sz w:val="24"/>
          <w:szCs w:val="24"/>
          <w:lang w:val="ro-MD"/>
        </w:rPr>
      </w:pPr>
      <w:r w:rsidRPr="000C70A2">
        <w:rPr>
          <w:rFonts w:ascii="Times New Roman" w:hAnsi="Times New Roman"/>
          <w:sz w:val="24"/>
          <w:szCs w:val="24"/>
          <w:lang w:val="ro-RO"/>
        </w:rPr>
        <w:t xml:space="preserve">În cadrul PL 7. </w:t>
      </w:r>
      <w:r w:rsidR="000C70A2" w:rsidRPr="00882677">
        <w:rPr>
          <w:rFonts w:ascii="Times New Roman" w:hAnsi="Times New Roman"/>
          <w:sz w:val="24"/>
          <w:szCs w:val="24"/>
          <w:lang w:val="ro-RO"/>
        </w:rPr>
        <w:t xml:space="preserve">Agenția de Transplant </w:t>
      </w:r>
      <w:r w:rsidR="00494E2C" w:rsidRPr="000C70A2">
        <w:rPr>
          <w:rFonts w:ascii="Times New Roman" w:hAnsi="Times New Roman"/>
          <w:sz w:val="24"/>
          <w:szCs w:val="24"/>
          <w:lang w:val="ro-MD"/>
        </w:rPr>
        <w:t xml:space="preserve">a participat </w:t>
      </w:r>
      <w:r w:rsidR="00494E2C" w:rsidRPr="00494E2C">
        <w:rPr>
          <w:rFonts w:ascii="Times New Roman" w:hAnsi="Times New Roman"/>
          <w:sz w:val="24"/>
          <w:szCs w:val="24"/>
          <w:lang w:val="ro-MD"/>
        </w:rPr>
        <w:t>la elaborarea Anexei tehnice la îndrumare generală: evaluarea calității și siguranței testării donatorilor, reducerea agenților patogeni și etapele de sterilizare ca parte a autorizării procesului de preparare. Această anexă prevede cerințe și criterii de nivel înalt pentru verificarea faptului că calitatea microbiologică a sângelui, țesuturilor și celulelor este în conformitate cu directivele europene actuale privind sângele, țesuturile și celulele și alte standarde și orientări care asigură calitatea și siguranța băncilor de țesuturi și celule</w:t>
      </w:r>
      <w:r w:rsidR="000C70A2" w:rsidRPr="00494E2C">
        <w:rPr>
          <w:rFonts w:ascii="Times New Roman" w:hAnsi="Times New Roman"/>
          <w:sz w:val="24"/>
          <w:szCs w:val="24"/>
          <w:lang w:val="ro-MD"/>
        </w:rPr>
        <w:t>;</w:t>
      </w:r>
      <w:r w:rsidR="00494E2C" w:rsidRPr="00494E2C">
        <w:rPr>
          <w:rFonts w:ascii="Times New Roman" w:hAnsi="Times New Roman"/>
          <w:sz w:val="24"/>
          <w:szCs w:val="24"/>
          <w:lang w:val="ro-MD"/>
        </w:rPr>
        <w:t xml:space="preserve"> </w:t>
      </w:r>
    </w:p>
    <w:p w:rsidR="00FC3756" w:rsidRPr="000C70A2" w:rsidRDefault="0072336E" w:rsidP="00627336">
      <w:pPr>
        <w:pStyle w:val="a6"/>
        <w:numPr>
          <w:ilvl w:val="0"/>
          <w:numId w:val="28"/>
        </w:numPr>
        <w:jc w:val="both"/>
        <w:rPr>
          <w:rFonts w:ascii="Times New Roman" w:hAnsi="Times New Roman"/>
          <w:sz w:val="24"/>
          <w:szCs w:val="24"/>
          <w:lang w:val="ro-RO"/>
        </w:rPr>
      </w:pPr>
      <w:r w:rsidRPr="000C70A2">
        <w:rPr>
          <w:rFonts w:ascii="Times New Roman" w:hAnsi="Times New Roman"/>
          <w:sz w:val="24"/>
          <w:szCs w:val="24"/>
          <w:lang w:val="ro-RO"/>
        </w:rPr>
        <w:t xml:space="preserve"> </w:t>
      </w:r>
      <w:r w:rsidR="00E3411C" w:rsidRPr="000C70A2">
        <w:rPr>
          <w:rFonts w:ascii="Times New Roman" w:hAnsi="Times New Roman"/>
          <w:sz w:val="24"/>
          <w:szCs w:val="24"/>
          <w:lang w:val="ro-RO"/>
        </w:rPr>
        <w:t xml:space="preserve">Agenția de Transplant a participat la </w:t>
      </w:r>
      <w:r w:rsidR="000C70A2" w:rsidRPr="000C70A2">
        <w:rPr>
          <w:rFonts w:ascii="Times New Roman" w:hAnsi="Times New Roman"/>
          <w:sz w:val="24"/>
          <w:szCs w:val="24"/>
          <w:lang w:val="ro-RO"/>
        </w:rPr>
        <w:t xml:space="preserve">realizarea </w:t>
      </w:r>
      <w:r w:rsidR="000C70A2">
        <w:rPr>
          <w:rFonts w:ascii="Times New Roman" w:hAnsi="Times New Roman"/>
          <w:sz w:val="24"/>
          <w:szCs w:val="24"/>
          <w:lang w:val="ro-RO"/>
        </w:rPr>
        <w:t>S</w:t>
      </w:r>
      <w:r w:rsidR="000C70A2" w:rsidRPr="000C70A2">
        <w:rPr>
          <w:rFonts w:ascii="Times New Roman" w:hAnsi="Times New Roman"/>
          <w:sz w:val="24"/>
          <w:szCs w:val="24"/>
          <w:lang w:val="ro-RO"/>
        </w:rPr>
        <w:t>ondajului</w:t>
      </w:r>
      <w:r w:rsidR="000C70A2">
        <w:rPr>
          <w:rFonts w:ascii="Times New Roman" w:hAnsi="Times New Roman"/>
          <w:sz w:val="24"/>
          <w:szCs w:val="24"/>
          <w:lang w:val="ro-RO"/>
        </w:rPr>
        <w:t xml:space="preserve"> </w:t>
      </w:r>
      <w:r w:rsidR="000C70A2">
        <w:rPr>
          <w:rFonts w:ascii="Times New Roman" w:hAnsi="Times New Roman"/>
          <w:sz w:val="24"/>
          <w:szCs w:val="24"/>
          <w:lang w:val="ro-MD"/>
        </w:rPr>
        <w:t>privind</w:t>
      </w:r>
      <w:r w:rsidR="000C70A2" w:rsidRPr="000C70A2">
        <w:rPr>
          <w:rFonts w:ascii="Times New Roman" w:hAnsi="Times New Roman"/>
          <w:sz w:val="24"/>
          <w:szCs w:val="24"/>
          <w:lang w:val="ro-MD"/>
        </w:rPr>
        <w:t xml:space="preserve"> sustenabilitate și implementare</w:t>
      </w:r>
      <w:r w:rsidR="000C70A2">
        <w:rPr>
          <w:rFonts w:ascii="Times New Roman" w:hAnsi="Times New Roman"/>
          <w:sz w:val="24"/>
          <w:szCs w:val="24"/>
          <w:lang w:val="ro-MD"/>
        </w:rPr>
        <w:t xml:space="preserve"> a </w:t>
      </w:r>
      <w:r w:rsidR="000C70A2" w:rsidRPr="000C70A2">
        <w:rPr>
          <w:rFonts w:ascii="Times New Roman" w:hAnsi="Times New Roman"/>
          <w:sz w:val="24"/>
          <w:szCs w:val="24"/>
          <w:lang w:val="ro-MD"/>
        </w:rPr>
        <w:t>GAPP JA</w:t>
      </w:r>
      <w:r w:rsidR="000C70A2">
        <w:rPr>
          <w:rFonts w:ascii="Times New Roman" w:hAnsi="Times New Roman"/>
          <w:sz w:val="24"/>
          <w:szCs w:val="24"/>
          <w:lang w:val="ro-MD"/>
        </w:rPr>
        <w:t xml:space="preserve">. </w:t>
      </w:r>
      <w:r w:rsidR="000C70A2" w:rsidRPr="000C70A2">
        <w:rPr>
          <w:rFonts w:ascii="Times New Roman" w:hAnsi="Times New Roman"/>
          <w:sz w:val="24"/>
          <w:szCs w:val="24"/>
          <w:lang w:val="ro-MD"/>
        </w:rPr>
        <w:t>Scopul acestui sondaj: de a colecta opiniile consorțiului GAPP și ale autorităților competente ale Uniunii Europene cu privire la rezultatele GAPP JA, în vederea elaborării unui plan de sustenabilitate și implementare care să sprijine autoritățile naționale în implementarea rezultatelor obținute. Răspunsurile colectate vor fi utilizate pentru a prezenta propuneri concrete Comisiei Europene cu privire la necesitatea unei revizuiri a directivei UE atunci când se referă în mod specific la noile proceduri de autorizare a proceselor de preparare a sângelui, țesuturilor și celulelor</w:t>
      </w:r>
      <w:r w:rsidR="000C70A2">
        <w:rPr>
          <w:rFonts w:ascii="Times New Roman" w:hAnsi="Times New Roman"/>
          <w:sz w:val="24"/>
          <w:szCs w:val="24"/>
          <w:lang w:val="ro-RO"/>
        </w:rPr>
        <w:t>.</w:t>
      </w:r>
      <w:r w:rsidR="00E3411C" w:rsidRPr="000C70A2">
        <w:rPr>
          <w:rFonts w:ascii="Times New Roman" w:hAnsi="Times New Roman"/>
          <w:sz w:val="24"/>
          <w:szCs w:val="24"/>
          <w:lang w:val="ro-RO"/>
        </w:rPr>
        <w:t xml:space="preserve"> </w:t>
      </w:r>
    </w:p>
    <w:p w:rsidR="000C70A2" w:rsidRDefault="00E3411C" w:rsidP="000E0D74">
      <w:pPr>
        <w:pStyle w:val="a6"/>
        <w:numPr>
          <w:ilvl w:val="0"/>
          <w:numId w:val="8"/>
        </w:numPr>
        <w:tabs>
          <w:tab w:val="clear" w:pos="720"/>
          <w:tab w:val="num" w:pos="284"/>
        </w:tabs>
        <w:ind w:left="284" w:hanging="284"/>
        <w:jc w:val="both"/>
        <w:rPr>
          <w:rFonts w:ascii="Times New Roman" w:hAnsi="Times New Roman"/>
          <w:sz w:val="24"/>
          <w:szCs w:val="24"/>
          <w:lang w:val="ro-RO"/>
        </w:rPr>
      </w:pPr>
      <w:r w:rsidRPr="000C70A2">
        <w:rPr>
          <w:rFonts w:ascii="Times New Roman" w:hAnsi="Times New Roman"/>
          <w:sz w:val="24"/>
          <w:szCs w:val="24"/>
          <w:lang w:val="ro-RO"/>
        </w:rPr>
        <w:t xml:space="preserve">Agenția de Transplant face parte din componența consorțiului din 27 de beneficiari în cadrul </w:t>
      </w:r>
      <w:r w:rsidRPr="000C70A2">
        <w:rPr>
          <w:rFonts w:ascii="Times New Roman" w:hAnsi="Times New Roman"/>
          <w:i/>
          <w:sz w:val="24"/>
          <w:szCs w:val="24"/>
          <w:lang w:val="ro-RO"/>
        </w:rPr>
        <w:t>Acțiunilor comune 2020, JA-03-2020</w:t>
      </w:r>
      <w:r w:rsidRPr="000C70A2">
        <w:rPr>
          <w:rFonts w:ascii="Times New Roman" w:hAnsi="Times New Roman"/>
          <w:sz w:val="24"/>
          <w:szCs w:val="24"/>
          <w:lang w:val="ro-RO"/>
        </w:rPr>
        <w:t>: Acțiune comună privind creșterea capacității punctelor focale naționale (NFPs) pentru a oferi îndrumări, informații și asistență solicitanților naționali cu privire la punerea în aplicare a componentei ESF + thealth și posibilul sprijin pentru acțiuni legate de sănătate în cadrul altor instrumente de finanțare ale UE</w:t>
      </w:r>
      <w:r w:rsidR="000C70A2" w:rsidRPr="000C70A2">
        <w:rPr>
          <w:rFonts w:ascii="Times New Roman" w:hAnsi="Times New Roman"/>
          <w:sz w:val="24"/>
          <w:szCs w:val="24"/>
          <w:lang w:val="ro-RO"/>
        </w:rPr>
        <w:t xml:space="preserve"> </w:t>
      </w:r>
      <w:r w:rsidR="000C70A2" w:rsidRPr="000C70A2">
        <w:rPr>
          <w:rFonts w:ascii="Times New Roman" w:hAnsi="Times New Roman"/>
          <w:sz w:val="24"/>
          <w:szCs w:val="24"/>
          <w:lang w:val="ro-MD"/>
        </w:rPr>
        <w:t>cu elaborarea Ghidului privind schimbul de date pentru sănătate</w:t>
      </w:r>
      <w:r w:rsidRPr="000C70A2">
        <w:rPr>
          <w:rFonts w:ascii="Times New Roman" w:hAnsi="Times New Roman"/>
          <w:sz w:val="24"/>
          <w:szCs w:val="24"/>
          <w:lang w:val="ro-RO"/>
        </w:rPr>
        <w:t xml:space="preserve">. </w:t>
      </w:r>
    </w:p>
    <w:p w:rsidR="00FC3756" w:rsidRPr="00882677" w:rsidRDefault="00E3411C" w:rsidP="007F557A">
      <w:pPr>
        <w:pStyle w:val="a6"/>
        <w:numPr>
          <w:ilvl w:val="0"/>
          <w:numId w:val="8"/>
        </w:numPr>
        <w:tabs>
          <w:tab w:val="clear" w:pos="720"/>
          <w:tab w:val="num" w:pos="284"/>
        </w:tabs>
        <w:ind w:left="284" w:hanging="284"/>
        <w:jc w:val="both"/>
        <w:rPr>
          <w:rFonts w:ascii="Times New Roman" w:hAnsi="Times New Roman"/>
          <w:sz w:val="24"/>
          <w:szCs w:val="24"/>
          <w:lang w:val="ro-RO"/>
        </w:rPr>
      </w:pPr>
      <w:r w:rsidRPr="00882677">
        <w:rPr>
          <w:rFonts w:ascii="Times New Roman" w:hAnsi="Times New Roman"/>
          <w:sz w:val="24"/>
          <w:szCs w:val="24"/>
          <w:lang w:val="ro-RO"/>
        </w:rPr>
        <w:t xml:space="preserve">La inițiativa Agenției de Transplant în perioada </w:t>
      </w:r>
      <w:r w:rsidR="000C70A2" w:rsidRPr="000C70A2">
        <w:rPr>
          <w:rFonts w:ascii="Times New Roman" w:hAnsi="Times New Roman"/>
          <w:sz w:val="24"/>
          <w:szCs w:val="24"/>
          <w:lang w:val="ro-MD"/>
        </w:rPr>
        <w:t xml:space="preserve">21 – 25 februarie 2022 a avut loc o misiune de expertiză prin intermediul instrumentului TAIEX Expert Mission (TAIEX AGR IND/EXP 70670) a experților din țările Uniunii Europene (dnei Marion Siebelink, Manager Centrului de Transplant, Centrul Medical Universitar Groningen (UMCG), Țările de Jos; dlui Jaume Tort Bardolet, Director Organizației Catalane de Transplant (OCATT), Spania; dlui Enrico Gruden, coordonator medical pentru donare de organe și ţesuturi, Spitalul Menton, Franța) pentru schimb de experiență în elaborarea, promovarea și implementarea programelor educaționale privind donare și transplantul de organe, țesuturi și celule precum și analiza </w:t>
      </w:r>
      <w:r w:rsidR="000C70A2" w:rsidRPr="000C70A2">
        <w:rPr>
          <w:rFonts w:ascii="Times New Roman" w:hAnsi="Times New Roman"/>
          <w:sz w:val="24"/>
          <w:szCs w:val="24"/>
          <w:lang w:val="ro-MD"/>
        </w:rPr>
        <w:lastRenderedPageBreak/>
        <w:t>necesităților privind acordarea asistenței metodologice și informaționale cadrelor didactice și elevilor în aplicarea curriculumului pe dimensiunea bioeticii/donării și transplantului de organe, țesuturi și celule, Chișinău, Republica Moldova</w:t>
      </w:r>
      <w:r w:rsidRPr="00882677">
        <w:rPr>
          <w:rFonts w:ascii="Times New Roman" w:hAnsi="Times New Roman"/>
          <w:sz w:val="24"/>
          <w:szCs w:val="24"/>
          <w:lang w:val="ro-RO"/>
        </w:rPr>
        <w:t xml:space="preserve">. </w:t>
      </w:r>
    </w:p>
    <w:p w:rsidR="00FC3756" w:rsidRDefault="000C70A2" w:rsidP="007F557A">
      <w:pPr>
        <w:pStyle w:val="a6"/>
        <w:numPr>
          <w:ilvl w:val="0"/>
          <w:numId w:val="8"/>
        </w:numPr>
        <w:tabs>
          <w:tab w:val="clear" w:pos="720"/>
        </w:tabs>
        <w:ind w:left="284" w:hanging="284"/>
        <w:jc w:val="both"/>
        <w:rPr>
          <w:rFonts w:ascii="Times New Roman" w:hAnsi="Times New Roman"/>
          <w:sz w:val="24"/>
          <w:szCs w:val="24"/>
          <w:lang w:val="ro-RO"/>
        </w:rPr>
      </w:pPr>
      <w:r>
        <w:rPr>
          <w:rFonts w:ascii="Times New Roman" w:hAnsi="Times New Roman"/>
          <w:sz w:val="24"/>
          <w:szCs w:val="24"/>
          <w:lang w:val="ro-RO"/>
        </w:rPr>
        <w:t>În cadrul Dezvoltării profesionale Agenția de Transplant a participat la:</w:t>
      </w:r>
    </w:p>
    <w:p w:rsidR="004824CF" w:rsidRPr="000C70A2" w:rsidRDefault="00494E2C" w:rsidP="000C70A2">
      <w:pPr>
        <w:pStyle w:val="a6"/>
        <w:numPr>
          <w:ilvl w:val="0"/>
          <w:numId w:val="75"/>
        </w:numPr>
        <w:rPr>
          <w:rFonts w:ascii="Times New Roman" w:hAnsi="Times New Roman"/>
          <w:sz w:val="24"/>
          <w:szCs w:val="24"/>
          <w:lang w:val="en-US"/>
        </w:rPr>
      </w:pPr>
      <w:r w:rsidRPr="000C70A2">
        <w:rPr>
          <w:rFonts w:ascii="Times New Roman" w:hAnsi="Times New Roman"/>
          <w:sz w:val="24"/>
          <w:szCs w:val="24"/>
          <w:lang w:val="ro-MD"/>
        </w:rPr>
        <w:t xml:space="preserve">04 – 20 octombrie 2021, cursul de educație continuă în medicină și farmacie cu tematica “Actualităţi în terapia de substituţie în Insuficienţa renală acută şi cronică”, Departamentul de Educație Medicală Continuă a USMF ” </w:t>
      </w:r>
      <w:proofErr w:type="spellStart"/>
      <w:r w:rsidRPr="000C70A2">
        <w:rPr>
          <w:rFonts w:ascii="Times New Roman" w:hAnsi="Times New Roman"/>
          <w:sz w:val="24"/>
          <w:szCs w:val="24"/>
          <w:lang w:val="ro-MD"/>
        </w:rPr>
        <w:t>Nicoale</w:t>
      </w:r>
      <w:proofErr w:type="spellEnd"/>
      <w:r w:rsidRPr="000C70A2">
        <w:rPr>
          <w:rFonts w:ascii="Times New Roman" w:hAnsi="Times New Roman"/>
          <w:sz w:val="24"/>
          <w:szCs w:val="24"/>
          <w:lang w:val="ro-MD"/>
        </w:rPr>
        <w:t xml:space="preserve"> Testemițanu”</w:t>
      </w:r>
      <w:r w:rsidR="000C70A2">
        <w:rPr>
          <w:rFonts w:ascii="Times New Roman" w:hAnsi="Times New Roman"/>
          <w:sz w:val="24"/>
          <w:szCs w:val="24"/>
          <w:lang w:val="ro-MD"/>
        </w:rPr>
        <w:t>;</w:t>
      </w:r>
      <w:r w:rsidRPr="000C70A2">
        <w:rPr>
          <w:rFonts w:ascii="Times New Roman" w:hAnsi="Times New Roman"/>
          <w:sz w:val="24"/>
          <w:szCs w:val="24"/>
          <w:lang w:val="ro-MD"/>
        </w:rPr>
        <w:t xml:space="preserve"> </w:t>
      </w:r>
    </w:p>
    <w:p w:rsidR="004824CF" w:rsidRPr="000C70A2" w:rsidRDefault="00494E2C" w:rsidP="000C70A2">
      <w:pPr>
        <w:pStyle w:val="a6"/>
        <w:numPr>
          <w:ilvl w:val="0"/>
          <w:numId w:val="75"/>
        </w:numPr>
        <w:rPr>
          <w:rFonts w:ascii="Times New Roman" w:hAnsi="Times New Roman"/>
          <w:sz w:val="24"/>
          <w:szCs w:val="24"/>
          <w:lang w:val="en-US"/>
        </w:rPr>
      </w:pPr>
      <w:r w:rsidRPr="000C70A2">
        <w:rPr>
          <w:rFonts w:ascii="Times New Roman" w:hAnsi="Times New Roman"/>
          <w:sz w:val="24"/>
          <w:szCs w:val="24"/>
          <w:lang w:val="ro-MD"/>
        </w:rPr>
        <w:t xml:space="preserve">La Conferința on-line ”E U R O I N V E N T 13th European </w:t>
      </w:r>
      <w:proofErr w:type="spellStart"/>
      <w:r w:rsidRPr="000C70A2">
        <w:rPr>
          <w:rFonts w:ascii="Times New Roman" w:hAnsi="Times New Roman"/>
          <w:sz w:val="24"/>
          <w:szCs w:val="24"/>
          <w:lang w:val="ro-MD"/>
        </w:rPr>
        <w:t>Exhibition</w:t>
      </w:r>
      <w:proofErr w:type="spellEnd"/>
      <w:r w:rsidRPr="000C70A2">
        <w:rPr>
          <w:rFonts w:ascii="Times New Roman" w:hAnsi="Times New Roman"/>
          <w:sz w:val="24"/>
          <w:szCs w:val="24"/>
          <w:lang w:val="ro-MD"/>
        </w:rPr>
        <w:t xml:space="preserve"> of </w:t>
      </w:r>
      <w:proofErr w:type="spellStart"/>
      <w:r w:rsidRPr="000C70A2">
        <w:rPr>
          <w:rFonts w:ascii="Times New Roman" w:hAnsi="Times New Roman"/>
          <w:sz w:val="24"/>
          <w:szCs w:val="24"/>
          <w:lang w:val="ro-MD"/>
        </w:rPr>
        <w:t>Creativity</w:t>
      </w:r>
      <w:proofErr w:type="spellEnd"/>
      <w:r w:rsidRPr="000C70A2">
        <w:rPr>
          <w:rFonts w:ascii="Times New Roman" w:hAnsi="Times New Roman"/>
          <w:sz w:val="24"/>
          <w:szCs w:val="24"/>
          <w:lang w:val="ro-MD"/>
        </w:rPr>
        <w:t xml:space="preserve"> and </w:t>
      </w:r>
      <w:proofErr w:type="spellStart"/>
      <w:r w:rsidRPr="000C70A2">
        <w:rPr>
          <w:rFonts w:ascii="Times New Roman" w:hAnsi="Times New Roman"/>
          <w:sz w:val="24"/>
          <w:szCs w:val="24"/>
          <w:lang w:val="ro-MD"/>
        </w:rPr>
        <w:t>Innovation</w:t>
      </w:r>
      <w:proofErr w:type="spellEnd"/>
      <w:r w:rsidRPr="000C70A2">
        <w:rPr>
          <w:rFonts w:ascii="Times New Roman" w:hAnsi="Times New Roman"/>
          <w:sz w:val="24"/>
          <w:szCs w:val="24"/>
          <w:lang w:val="ro-MD"/>
        </w:rPr>
        <w:t>”, Iași, Romania, 20-21 Mai 2021</w:t>
      </w:r>
      <w:r w:rsidR="000C70A2">
        <w:rPr>
          <w:rFonts w:ascii="Times New Roman" w:hAnsi="Times New Roman"/>
          <w:sz w:val="24"/>
          <w:szCs w:val="24"/>
          <w:lang w:val="ro-MD"/>
        </w:rPr>
        <w:t>;</w:t>
      </w:r>
    </w:p>
    <w:p w:rsidR="004824CF" w:rsidRPr="000C70A2" w:rsidRDefault="00494E2C" w:rsidP="000C70A2">
      <w:pPr>
        <w:pStyle w:val="a6"/>
        <w:numPr>
          <w:ilvl w:val="0"/>
          <w:numId w:val="75"/>
        </w:numPr>
        <w:rPr>
          <w:rFonts w:ascii="Times New Roman" w:hAnsi="Times New Roman"/>
          <w:sz w:val="24"/>
          <w:szCs w:val="24"/>
          <w:lang w:val="en-US"/>
        </w:rPr>
      </w:pPr>
      <w:r w:rsidRPr="000C70A2">
        <w:rPr>
          <w:rFonts w:ascii="Times New Roman" w:hAnsi="Times New Roman"/>
          <w:sz w:val="24"/>
          <w:szCs w:val="24"/>
          <w:lang w:val="ro-MD"/>
        </w:rPr>
        <w:t>La Conferința online dedicată zilei Mondiale a Sănătății Digestive, 28 mai 2021, Chișinău</w:t>
      </w:r>
      <w:r w:rsidR="000C70A2">
        <w:rPr>
          <w:rFonts w:ascii="Times New Roman" w:hAnsi="Times New Roman"/>
          <w:sz w:val="24"/>
          <w:szCs w:val="24"/>
          <w:lang w:val="ro-MD"/>
        </w:rPr>
        <w:t>;</w:t>
      </w:r>
    </w:p>
    <w:p w:rsidR="004824CF" w:rsidRPr="000C70A2" w:rsidRDefault="00494E2C" w:rsidP="000C70A2">
      <w:pPr>
        <w:pStyle w:val="a6"/>
        <w:numPr>
          <w:ilvl w:val="0"/>
          <w:numId w:val="75"/>
        </w:numPr>
        <w:rPr>
          <w:rFonts w:ascii="Times New Roman" w:hAnsi="Times New Roman"/>
          <w:sz w:val="24"/>
          <w:szCs w:val="24"/>
          <w:lang w:val="en-US"/>
        </w:rPr>
      </w:pPr>
      <w:r w:rsidRPr="000C70A2">
        <w:rPr>
          <w:rFonts w:ascii="Times New Roman" w:hAnsi="Times New Roman"/>
          <w:sz w:val="24"/>
          <w:szCs w:val="24"/>
          <w:lang w:val="ro-MD"/>
        </w:rPr>
        <w:t>La Școala de vară de gastroenterologie și hepatologie din Republica Moldova, 17-18 iunie 2021, Chișinău</w:t>
      </w:r>
      <w:r w:rsidR="000C70A2">
        <w:rPr>
          <w:rFonts w:ascii="Times New Roman" w:hAnsi="Times New Roman"/>
          <w:sz w:val="24"/>
          <w:szCs w:val="24"/>
          <w:lang w:val="ro-MD"/>
        </w:rPr>
        <w:t>;</w:t>
      </w:r>
    </w:p>
    <w:p w:rsidR="004824CF" w:rsidRPr="000C70A2" w:rsidRDefault="00494E2C" w:rsidP="000C70A2">
      <w:pPr>
        <w:pStyle w:val="a6"/>
        <w:numPr>
          <w:ilvl w:val="0"/>
          <w:numId w:val="75"/>
        </w:numPr>
        <w:rPr>
          <w:rFonts w:ascii="Times New Roman" w:hAnsi="Times New Roman"/>
          <w:sz w:val="24"/>
          <w:szCs w:val="24"/>
          <w:lang w:val="en-US"/>
        </w:rPr>
      </w:pPr>
      <w:r w:rsidRPr="000C70A2">
        <w:rPr>
          <w:rFonts w:ascii="Times New Roman" w:hAnsi="Times New Roman"/>
          <w:sz w:val="24"/>
          <w:szCs w:val="24"/>
          <w:lang w:val="ro-MD"/>
        </w:rPr>
        <w:t xml:space="preserve">La </w:t>
      </w:r>
      <w:proofErr w:type="spellStart"/>
      <w:r w:rsidRPr="000C70A2">
        <w:rPr>
          <w:rFonts w:ascii="Times New Roman" w:hAnsi="Times New Roman"/>
          <w:sz w:val="24"/>
          <w:szCs w:val="24"/>
          <w:lang w:val="ro-MD"/>
        </w:rPr>
        <w:t>Webinar</w:t>
      </w:r>
      <w:proofErr w:type="spellEnd"/>
      <w:r w:rsidRPr="000C70A2">
        <w:rPr>
          <w:rFonts w:ascii="Times New Roman" w:hAnsi="Times New Roman"/>
          <w:sz w:val="24"/>
          <w:szCs w:val="24"/>
          <w:lang w:val="ro-MD"/>
        </w:rPr>
        <w:t>: ”Școala de fier Cluj Napoca”, 21 octombrie 2021, Chișinău</w:t>
      </w:r>
      <w:r w:rsidR="000C70A2">
        <w:rPr>
          <w:rFonts w:ascii="Times New Roman" w:hAnsi="Times New Roman"/>
          <w:sz w:val="24"/>
          <w:szCs w:val="24"/>
          <w:lang w:val="ro-MD"/>
        </w:rPr>
        <w:t>;</w:t>
      </w:r>
    </w:p>
    <w:p w:rsidR="004824CF" w:rsidRPr="000C70A2" w:rsidRDefault="00494E2C" w:rsidP="000C70A2">
      <w:pPr>
        <w:pStyle w:val="a6"/>
        <w:numPr>
          <w:ilvl w:val="0"/>
          <w:numId w:val="75"/>
        </w:numPr>
        <w:rPr>
          <w:rFonts w:ascii="Times New Roman" w:hAnsi="Times New Roman"/>
          <w:sz w:val="24"/>
          <w:szCs w:val="24"/>
          <w:lang w:val="en-US"/>
        </w:rPr>
      </w:pPr>
      <w:r w:rsidRPr="000C70A2">
        <w:rPr>
          <w:rFonts w:ascii="Times New Roman" w:hAnsi="Times New Roman"/>
          <w:sz w:val="24"/>
          <w:szCs w:val="24"/>
          <w:lang w:val="ro-MD"/>
        </w:rPr>
        <w:t>La Conferința științifică ”Zilele Gastroenterologiei Timișorene la Chișinău”, 25-26 octombrie 2021, Chișinău</w:t>
      </w:r>
      <w:r w:rsidR="000C70A2">
        <w:rPr>
          <w:rFonts w:ascii="Times New Roman" w:hAnsi="Times New Roman"/>
          <w:sz w:val="24"/>
          <w:szCs w:val="24"/>
          <w:lang w:val="ro-MD"/>
        </w:rPr>
        <w:t>;</w:t>
      </w:r>
    </w:p>
    <w:p w:rsidR="004824CF" w:rsidRPr="000C70A2" w:rsidRDefault="00494E2C" w:rsidP="000C70A2">
      <w:pPr>
        <w:pStyle w:val="a6"/>
        <w:numPr>
          <w:ilvl w:val="0"/>
          <w:numId w:val="75"/>
        </w:numPr>
        <w:rPr>
          <w:rFonts w:ascii="Times New Roman" w:hAnsi="Times New Roman"/>
          <w:sz w:val="24"/>
          <w:szCs w:val="24"/>
          <w:lang w:val="en-US"/>
        </w:rPr>
      </w:pPr>
      <w:r w:rsidRPr="000C70A2">
        <w:rPr>
          <w:rFonts w:ascii="Times New Roman" w:hAnsi="Times New Roman"/>
          <w:sz w:val="24"/>
          <w:szCs w:val="24"/>
          <w:lang w:val="ro-MD"/>
        </w:rPr>
        <w:t>La Conferința on-line ”Echipa multidisciplinară în îngrijirea persoanelor cu diabet”, 01-05 noiembrie 2021, Chișinău</w:t>
      </w:r>
      <w:r w:rsidR="000C70A2">
        <w:rPr>
          <w:rFonts w:ascii="Times New Roman" w:hAnsi="Times New Roman"/>
          <w:sz w:val="24"/>
          <w:szCs w:val="24"/>
          <w:lang w:val="ro-MD"/>
        </w:rPr>
        <w:t>;</w:t>
      </w:r>
    </w:p>
    <w:p w:rsidR="004824CF" w:rsidRPr="000C70A2" w:rsidRDefault="00494E2C" w:rsidP="000C70A2">
      <w:pPr>
        <w:pStyle w:val="a6"/>
        <w:numPr>
          <w:ilvl w:val="0"/>
          <w:numId w:val="75"/>
        </w:numPr>
        <w:rPr>
          <w:rFonts w:ascii="Times New Roman" w:hAnsi="Times New Roman"/>
          <w:sz w:val="24"/>
          <w:szCs w:val="24"/>
          <w:lang w:val="en-US"/>
        </w:rPr>
      </w:pPr>
      <w:r w:rsidRPr="000C70A2">
        <w:rPr>
          <w:rFonts w:ascii="Times New Roman" w:hAnsi="Times New Roman"/>
          <w:sz w:val="24"/>
          <w:szCs w:val="24"/>
          <w:lang w:val="ro-MD"/>
        </w:rPr>
        <w:t>La Conferința online ”</w:t>
      </w:r>
      <w:proofErr w:type="spellStart"/>
      <w:r w:rsidRPr="000C70A2">
        <w:rPr>
          <w:rFonts w:ascii="Times New Roman" w:hAnsi="Times New Roman"/>
          <w:sz w:val="24"/>
          <w:szCs w:val="24"/>
          <w:lang w:val="ro-MD"/>
        </w:rPr>
        <w:t>Microbiomul</w:t>
      </w:r>
      <w:proofErr w:type="spellEnd"/>
      <w:r w:rsidRPr="000C70A2">
        <w:rPr>
          <w:rFonts w:ascii="Times New Roman" w:hAnsi="Times New Roman"/>
          <w:sz w:val="24"/>
          <w:szCs w:val="24"/>
          <w:lang w:val="ro-MD"/>
        </w:rPr>
        <w:t>-factor modulator al stresului”, 18 noiembrie 2021, Chișinău</w:t>
      </w:r>
      <w:r w:rsidR="000C70A2">
        <w:rPr>
          <w:rFonts w:ascii="Times New Roman" w:hAnsi="Times New Roman"/>
          <w:sz w:val="24"/>
          <w:szCs w:val="24"/>
          <w:lang w:val="ro-MD"/>
        </w:rPr>
        <w:t>;</w:t>
      </w:r>
    </w:p>
    <w:p w:rsidR="004824CF" w:rsidRPr="000C70A2" w:rsidRDefault="00494E2C" w:rsidP="000C70A2">
      <w:pPr>
        <w:pStyle w:val="a6"/>
        <w:numPr>
          <w:ilvl w:val="0"/>
          <w:numId w:val="75"/>
        </w:numPr>
        <w:rPr>
          <w:rFonts w:ascii="Times New Roman" w:hAnsi="Times New Roman"/>
          <w:sz w:val="24"/>
          <w:szCs w:val="24"/>
          <w:lang w:val="en-US"/>
        </w:rPr>
      </w:pPr>
      <w:r w:rsidRPr="000C70A2">
        <w:rPr>
          <w:rFonts w:ascii="Times New Roman" w:hAnsi="Times New Roman"/>
          <w:sz w:val="24"/>
          <w:szCs w:val="24"/>
          <w:lang w:val="ro-MD"/>
        </w:rPr>
        <w:t>La Conferința Româno-Moldoveană de Gastroenterologie, 19 noiembrie 2021, Chișinău.</w:t>
      </w:r>
    </w:p>
    <w:p w:rsidR="00731CEF" w:rsidRDefault="00731CEF" w:rsidP="007F557A">
      <w:pPr>
        <w:jc w:val="center"/>
        <w:rPr>
          <w:rFonts w:ascii="Times New Roman" w:hAnsi="Times New Roman"/>
          <w:b/>
          <w:sz w:val="24"/>
          <w:szCs w:val="24"/>
          <w:lang w:val="ro-RO"/>
        </w:rPr>
      </w:pPr>
    </w:p>
    <w:p w:rsidR="00596809" w:rsidRPr="00882677" w:rsidRDefault="00596809" w:rsidP="007F557A">
      <w:pPr>
        <w:jc w:val="center"/>
        <w:rPr>
          <w:rFonts w:ascii="Times New Roman" w:hAnsi="Times New Roman"/>
          <w:b/>
          <w:sz w:val="24"/>
          <w:szCs w:val="24"/>
          <w:lang w:val="ro-RO"/>
        </w:rPr>
      </w:pPr>
      <w:bookmarkStart w:id="0" w:name="_GoBack"/>
      <w:bookmarkEnd w:id="0"/>
      <w:r w:rsidRPr="00882677">
        <w:rPr>
          <w:rFonts w:ascii="Times New Roman" w:hAnsi="Times New Roman"/>
          <w:b/>
          <w:sz w:val="24"/>
          <w:szCs w:val="24"/>
          <w:lang w:val="ro-RO"/>
        </w:rPr>
        <w:t>VI.</w:t>
      </w:r>
      <w:r w:rsidR="004D2059" w:rsidRPr="00882677">
        <w:rPr>
          <w:rFonts w:ascii="Times New Roman" w:hAnsi="Times New Roman"/>
          <w:b/>
          <w:sz w:val="24"/>
          <w:szCs w:val="24"/>
          <w:lang w:val="ro-RO"/>
        </w:rPr>
        <w:t xml:space="preserve"> </w:t>
      </w:r>
      <w:r w:rsidRPr="00882677">
        <w:rPr>
          <w:rFonts w:ascii="Times New Roman" w:hAnsi="Times New Roman"/>
          <w:b/>
          <w:sz w:val="24"/>
          <w:szCs w:val="24"/>
          <w:lang w:val="ro-RO"/>
        </w:rPr>
        <w:t>ACŢIUNI NEREALIZATE SAU PARŢIAL REALIZATE</w:t>
      </w:r>
    </w:p>
    <w:p w:rsidR="007E4F87" w:rsidRPr="00882677" w:rsidRDefault="007E4F87" w:rsidP="004A0CBD">
      <w:pPr>
        <w:numPr>
          <w:ilvl w:val="0"/>
          <w:numId w:val="9"/>
        </w:numPr>
        <w:tabs>
          <w:tab w:val="num" w:pos="720"/>
        </w:tabs>
        <w:ind w:left="357" w:hanging="357"/>
        <w:jc w:val="both"/>
        <w:rPr>
          <w:rFonts w:ascii="Times New Roman" w:hAnsi="Times New Roman"/>
          <w:sz w:val="24"/>
          <w:szCs w:val="24"/>
          <w:lang w:val="ro-RO"/>
        </w:rPr>
      </w:pPr>
      <w:r w:rsidRPr="00882677">
        <w:rPr>
          <w:rFonts w:ascii="Times New Roman" w:hAnsi="Times New Roman"/>
          <w:sz w:val="24"/>
          <w:szCs w:val="24"/>
          <w:lang w:val="ro-RO"/>
        </w:rPr>
        <w:t>Au fost realizate un număr mic de operații de transplant de ficat</w:t>
      </w:r>
      <w:r w:rsidR="00821B60">
        <w:rPr>
          <w:rFonts w:ascii="Times New Roman" w:hAnsi="Times New Roman"/>
          <w:sz w:val="24"/>
          <w:szCs w:val="24"/>
          <w:lang w:val="ro-RO"/>
        </w:rPr>
        <w:t xml:space="preserve"> și nici </w:t>
      </w:r>
      <w:r w:rsidR="004A0CBD">
        <w:rPr>
          <w:rFonts w:ascii="Times New Roman" w:hAnsi="Times New Roman"/>
          <w:sz w:val="24"/>
          <w:szCs w:val="24"/>
          <w:lang w:val="ro-RO"/>
        </w:rPr>
        <w:t>o operație de transplant renal</w:t>
      </w:r>
      <w:r w:rsidRPr="00882677">
        <w:rPr>
          <w:rFonts w:ascii="Times New Roman" w:hAnsi="Times New Roman"/>
          <w:sz w:val="24"/>
          <w:szCs w:val="24"/>
          <w:lang w:val="ro-RO"/>
        </w:rPr>
        <w:t>.</w:t>
      </w:r>
    </w:p>
    <w:p w:rsidR="00CD031C" w:rsidRPr="00882677" w:rsidRDefault="007E4F87" w:rsidP="007F557A">
      <w:pPr>
        <w:numPr>
          <w:ilvl w:val="0"/>
          <w:numId w:val="9"/>
        </w:numPr>
        <w:tabs>
          <w:tab w:val="num" w:pos="720"/>
        </w:tabs>
        <w:ind w:left="357" w:hanging="357"/>
        <w:jc w:val="both"/>
        <w:rPr>
          <w:rFonts w:ascii="Times New Roman" w:hAnsi="Times New Roman"/>
          <w:sz w:val="24"/>
          <w:szCs w:val="24"/>
          <w:lang w:val="ro-RO"/>
        </w:rPr>
      </w:pPr>
      <w:r w:rsidRPr="00882677">
        <w:rPr>
          <w:rFonts w:ascii="Times New Roman" w:hAnsi="Times New Roman"/>
          <w:sz w:val="24"/>
          <w:szCs w:val="24"/>
          <w:lang w:val="ro-RO"/>
        </w:rPr>
        <w:t xml:space="preserve">Centrul </w:t>
      </w:r>
      <w:r w:rsidR="00CD031C" w:rsidRPr="00882677">
        <w:rPr>
          <w:rFonts w:ascii="Times New Roman" w:hAnsi="Times New Roman"/>
          <w:sz w:val="24"/>
          <w:szCs w:val="24"/>
          <w:lang w:val="ro-RO"/>
        </w:rPr>
        <w:t xml:space="preserve">de formare profesională a personalului medical din domeniul transplantului în cadrul Agenţiei de Transplant </w:t>
      </w:r>
      <w:r w:rsidRPr="00882677">
        <w:rPr>
          <w:rFonts w:ascii="Times New Roman" w:hAnsi="Times New Roman"/>
          <w:sz w:val="24"/>
          <w:szCs w:val="24"/>
          <w:lang w:val="ro-RO"/>
        </w:rPr>
        <w:t>urmează s</w:t>
      </w:r>
      <w:r w:rsidR="00CD031C" w:rsidRPr="00882677">
        <w:rPr>
          <w:rFonts w:ascii="Times New Roman" w:hAnsi="Times New Roman"/>
          <w:sz w:val="24"/>
          <w:szCs w:val="24"/>
          <w:lang w:val="ro-RO"/>
        </w:rPr>
        <w:t>ă obține</w:t>
      </w:r>
      <w:r w:rsidRPr="00882677">
        <w:rPr>
          <w:rFonts w:ascii="Times New Roman" w:hAnsi="Times New Roman"/>
          <w:sz w:val="24"/>
          <w:szCs w:val="24"/>
          <w:lang w:val="ro-RO"/>
        </w:rPr>
        <w:t xml:space="preserve"> autorizarea de funcționare provizorie și acreditarea programelor de studii  din partea Agenției Naționale de Asigurare a Calității în Educație și Cercetare.</w:t>
      </w:r>
      <w:r w:rsidR="00CD031C" w:rsidRPr="00882677">
        <w:rPr>
          <w:rFonts w:ascii="Times New Roman" w:hAnsi="Times New Roman"/>
          <w:sz w:val="24"/>
          <w:szCs w:val="24"/>
          <w:lang w:val="ro-RO"/>
        </w:rPr>
        <w:t xml:space="preserve"> </w:t>
      </w:r>
    </w:p>
    <w:p w:rsidR="00CD031C" w:rsidRPr="00882677" w:rsidRDefault="00596809" w:rsidP="007F557A">
      <w:pPr>
        <w:numPr>
          <w:ilvl w:val="0"/>
          <w:numId w:val="9"/>
        </w:numPr>
        <w:tabs>
          <w:tab w:val="num" w:pos="720"/>
        </w:tabs>
        <w:ind w:left="357" w:hanging="357"/>
        <w:jc w:val="both"/>
        <w:rPr>
          <w:rFonts w:ascii="Times New Roman" w:hAnsi="Times New Roman"/>
          <w:sz w:val="24"/>
          <w:szCs w:val="24"/>
          <w:lang w:val="ro-RO"/>
        </w:rPr>
      </w:pPr>
      <w:r w:rsidRPr="00882677">
        <w:rPr>
          <w:rFonts w:ascii="Times New Roman" w:hAnsi="Times New Roman"/>
          <w:sz w:val="24"/>
          <w:szCs w:val="24"/>
          <w:lang w:val="ro-RO"/>
        </w:rPr>
        <w:t>În cadrul obiectivului 3.2 la Planul de acţiuni a Programului naţional transplant “Crearea reţelei naţionale de coordonare a prelevării de organe şi ţesuturi, extinderea instituţiilor medicale autorizate şi crearea Centrelor de prelevare Nord (Bălţi) şi Sud (Cahul)” nu s-a reuşit de a autoriza instituţiile medicale participante la crearea Centrelor de prelevare la Bălţi şi Cahul</w:t>
      </w:r>
      <w:r w:rsidR="00CD031C" w:rsidRPr="00882677">
        <w:rPr>
          <w:rFonts w:ascii="Times New Roman" w:hAnsi="Times New Roman"/>
          <w:sz w:val="24"/>
          <w:szCs w:val="24"/>
          <w:lang w:val="ro-RO"/>
        </w:rPr>
        <w:t xml:space="preserve"> din cauza situației epidemiologice în Republica Moldova cauzată de COVID-19.</w:t>
      </w:r>
    </w:p>
    <w:p w:rsidR="007E4F87" w:rsidRPr="00882677" w:rsidRDefault="007E4F87" w:rsidP="007F557A">
      <w:pPr>
        <w:numPr>
          <w:ilvl w:val="0"/>
          <w:numId w:val="9"/>
        </w:numPr>
        <w:tabs>
          <w:tab w:val="num" w:pos="720"/>
        </w:tabs>
        <w:ind w:left="357" w:hanging="357"/>
        <w:jc w:val="both"/>
        <w:rPr>
          <w:rFonts w:ascii="Times New Roman" w:hAnsi="Times New Roman"/>
          <w:sz w:val="24"/>
          <w:szCs w:val="24"/>
          <w:lang w:val="ro-RO"/>
        </w:rPr>
      </w:pPr>
      <w:r w:rsidRPr="00882677">
        <w:rPr>
          <w:rFonts w:ascii="Times New Roman" w:hAnsi="Times New Roman"/>
          <w:sz w:val="24"/>
          <w:szCs w:val="24"/>
          <w:lang w:val="ro-RO"/>
        </w:rPr>
        <w:lastRenderedPageBreak/>
        <w:t xml:space="preserve">În cadrul obiectivului 3.3 nu sa reușit asigurarea instituțiilor autorizate </w:t>
      </w:r>
      <w:r w:rsidR="00017F13" w:rsidRPr="00882677">
        <w:rPr>
          <w:rFonts w:ascii="Times New Roman" w:hAnsi="Times New Roman"/>
          <w:sz w:val="24"/>
          <w:szCs w:val="24"/>
          <w:lang w:val="ro-RO"/>
        </w:rPr>
        <w:t>cu echipament necesar pentru diagnosticarea morții cerebrale conform Protocolului național standardizat.</w:t>
      </w:r>
      <w:r w:rsidRPr="00882677">
        <w:rPr>
          <w:rFonts w:ascii="Times New Roman" w:hAnsi="Times New Roman"/>
          <w:sz w:val="24"/>
          <w:szCs w:val="24"/>
          <w:lang w:val="ro-RO"/>
        </w:rPr>
        <w:t xml:space="preserve"> </w:t>
      </w:r>
    </w:p>
    <w:p w:rsidR="00017F13" w:rsidRPr="00882677" w:rsidRDefault="00017F13" w:rsidP="007F557A">
      <w:pPr>
        <w:numPr>
          <w:ilvl w:val="0"/>
          <w:numId w:val="9"/>
        </w:numPr>
        <w:tabs>
          <w:tab w:val="num" w:pos="720"/>
        </w:tabs>
        <w:ind w:left="357" w:hanging="357"/>
        <w:jc w:val="both"/>
        <w:rPr>
          <w:rFonts w:ascii="Times New Roman" w:hAnsi="Times New Roman"/>
          <w:sz w:val="24"/>
          <w:szCs w:val="24"/>
          <w:lang w:val="ro-RO"/>
        </w:rPr>
      </w:pPr>
      <w:r w:rsidRPr="00882677">
        <w:rPr>
          <w:rFonts w:ascii="Times New Roman" w:hAnsi="Times New Roman"/>
          <w:sz w:val="24"/>
          <w:szCs w:val="24"/>
          <w:lang w:val="ro-RO"/>
        </w:rPr>
        <w:t>În cadrul obiectivului 4.5 nu sa reușit identificarea surselor financiare pentru dezvoltarea SIA ”Transplant”.</w:t>
      </w:r>
    </w:p>
    <w:p w:rsidR="00017F13" w:rsidRPr="00882677" w:rsidRDefault="00017F13" w:rsidP="007F557A">
      <w:pPr>
        <w:numPr>
          <w:ilvl w:val="0"/>
          <w:numId w:val="9"/>
        </w:numPr>
        <w:tabs>
          <w:tab w:val="num" w:pos="720"/>
        </w:tabs>
        <w:jc w:val="both"/>
        <w:rPr>
          <w:rFonts w:ascii="Times New Roman" w:hAnsi="Times New Roman"/>
          <w:sz w:val="24"/>
          <w:szCs w:val="24"/>
          <w:lang w:val="ro-RO"/>
        </w:rPr>
      </w:pPr>
      <w:r w:rsidRPr="00882677">
        <w:rPr>
          <w:rFonts w:ascii="Times New Roman" w:hAnsi="Times New Roman"/>
          <w:sz w:val="24"/>
          <w:szCs w:val="24"/>
          <w:lang w:val="ro-RO"/>
        </w:rPr>
        <w:t>În cadrul obiectivului 4.</w:t>
      </w:r>
      <w:r w:rsidR="00EC6EC8" w:rsidRPr="00882677">
        <w:rPr>
          <w:rFonts w:ascii="Times New Roman" w:hAnsi="Times New Roman"/>
          <w:sz w:val="24"/>
          <w:szCs w:val="24"/>
          <w:lang w:val="ro-RO"/>
        </w:rPr>
        <w:t>6</w:t>
      </w:r>
      <w:r w:rsidRPr="00882677">
        <w:rPr>
          <w:rFonts w:ascii="Times New Roman" w:hAnsi="Times New Roman"/>
          <w:sz w:val="24"/>
          <w:szCs w:val="24"/>
          <w:lang w:val="ro-RO"/>
        </w:rPr>
        <w:t xml:space="preserve"> nu sa reușit înzestrarea Agenției de Transplant cu o un</w:t>
      </w:r>
      <w:r w:rsidR="00CD031C" w:rsidRPr="00882677">
        <w:rPr>
          <w:rFonts w:ascii="Times New Roman" w:hAnsi="Times New Roman"/>
          <w:sz w:val="24"/>
          <w:szCs w:val="24"/>
          <w:lang w:val="ro-RO"/>
        </w:rPr>
        <w:t>itate de transport specializată</w:t>
      </w:r>
      <w:r w:rsidRPr="00882677">
        <w:rPr>
          <w:rFonts w:ascii="Times New Roman" w:hAnsi="Times New Roman"/>
          <w:sz w:val="24"/>
          <w:szCs w:val="24"/>
          <w:lang w:val="ro-RO"/>
        </w:rPr>
        <w:t>.</w:t>
      </w:r>
    </w:p>
    <w:p w:rsidR="00596809" w:rsidRPr="00882677" w:rsidRDefault="00596809" w:rsidP="007F557A">
      <w:pPr>
        <w:jc w:val="center"/>
        <w:rPr>
          <w:rFonts w:ascii="Times New Roman" w:hAnsi="Times New Roman"/>
          <w:b/>
          <w:sz w:val="24"/>
          <w:szCs w:val="24"/>
          <w:lang w:val="ro-RO"/>
        </w:rPr>
      </w:pPr>
      <w:r w:rsidRPr="00882677">
        <w:rPr>
          <w:rFonts w:ascii="Times New Roman" w:hAnsi="Times New Roman"/>
          <w:b/>
          <w:sz w:val="24"/>
          <w:szCs w:val="24"/>
          <w:lang w:val="ro-RO"/>
        </w:rPr>
        <w:t>VII. DIFICULTĂŢI ÎNTÎMPINATE ÎN PROCESUL DE LUCRU</w:t>
      </w:r>
    </w:p>
    <w:p w:rsidR="00596809" w:rsidRPr="00882677" w:rsidRDefault="00596809" w:rsidP="007F557A">
      <w:pPr>
        <w:numPr>
          <w:ilvl w:val="0"/>
          <w:numId w:val="10"/>
        </w:numPr>
        <w:tabs>
          <w:tab w:val="clear" w:pos="720"/>
          <w:tab w:val="num" w:pos="360"/>
        </w:tabs>
        <w:ind w:left="360"/>
        <w:jc w:val="both"/>
        <w:rPr>
          <w:rFonts w:ascii="Times New Roman" w:hAnsi="Times New Roman"/>
          <w:sz w:val="24"/>
          <w:szCs w:val="24"/>
          <w:lang w:val="ro-RO"/>
        </w:rPr>
      </w:pPr>
      <w:r w:rsidRPr="00882677">
        <w:rPr>
          <w:rFonts w:ascii="Times New Roman" w:hAnsi="Times New Roman"/>
          <w:sz w:val="24"/>
          <w:szCs w:val="24"/>
          <w:lang w:val="ro-RO"/>
        </w:rPr>
        <w:t>Numărul  mic de donatori potențiali în moarte cerebrală cauzată de :</w:t>
      </w:r>
    </w:p>
    <w:p w:rsidR="00385611" w:rsidRPr="00385611" w:rsidRDefault="00596809" w:rsidP="00385611">
      <w:pPr>
        <w:jc w:val="both"/>
        <w:rPr>
          <w:rFonts w:ascii="Times New Roman" w:hAnsi="Times New Roman"/>
          <w:sz w:val="24"/>
          <w:szCs w:val="24"/>
          <w:lang w:val="en-US"/>
        </w:rPr>
      </w:pPr>
      <w:r w:rsidRPr="00882677">
        <w:rPr>
          <w:rFonts w:ascii="Times New Roman" w:hAnsi="Times New Roman"/>
          <w:sz w:val="24"/>
          <w:szCs w:val="24"/>
          <w:lang w:val="ro-RO"/>
        </w:rPr>
        <w:t xml:space="preserve">   </w:t>
      </w:r>
      <w:r w:rsidR="001A7E82" w:rsidRPr="00882677">
        <w:rPr>
          <w:rFonts w:ascii="Times New Roman" w:hAnsi="Times New Roman"/>
          <w:sz w:val="24"/>
          <w:szCs w:val="24"/>
          <w:lang w:val="ro-RO"/>
        </w:rPr>
        <w:t xml:space="preserve">          - </w:t>
      </w:r>
      <w:r w:rsidR="00385611" w:rsidRPr="00385611">
        <w:rPr>
          <w:rFonts w:ascii="Times New Roman" w:hAnsi="Times New Roman"/>
          <w:sz w:val="24"/>
          <w:szCs w:val="24"/>
          <w:lang w:val="ro-RO"/>
        </w:rPr>
        <w:t>instituțiile medico-sanitare publice autorizate pentru activități de donare au fost reprofilate pentru acordarea asistenței medicale în contextul pandemiei COVID-19, ceia ce a condus la micșorarea potențialului donări</w:t>
      </w:r>
      <w:r w:rsidR="00385611">
        <w:rPr>
          <w:rFonts w:ascii="Times New Roman" w:hAnsi="Times New Roman"/>
          <w:sz w:val="24"/>
          <w:szCs w:val="24"/>
          <w:lang w:val="ro-RO"/>
        </w:rPr>
        <w:t>;</w:t>
      </w:r>
    </w:p>
    <w:p w:rsidR="00596809" w:rsidRDefault="00385611" w:rsidP="00385611">
      <w:pPr>
        <w:ind w:firstLine="708"/>
        <w:jc w:val="both"/>
        <w:rPr>
          <w:rFonts w:ascii="Times New Roman" w:hAnsi="Times New Roman"/>
          <w:sz w:val="24"/>
          <w:szCs w:val="24"/>
          <w:lang w:val="ro-RO"/>
        </w:rPr>
      </w:pPr>
      <w:r w:rsidRPr="00882677">
        <w:rPr>
          <w:rFonts w:ascii="Times New Roman" w:hAnsi="Times New Roman"/>
          <w:sz w:val="24"/>
          <w:szCs w:val="24"/>
          <w:lang w:val="ro-RO"/>
        </w:rPr>
        <w:t xml:space="preserve">- absența </w:t>
      </w:r>
      <w:r w:rsidR="001A7E82" w:rsidRPr="00882677">
        <w:rPr>
          <w:rFonts w:ascii="Times New Roman" w:hAnsi="Times New Roman"/>
          <w:sz w:val="24"/>
          <w:szCs w:val="24"/>
          <w:lang w:val="ro-RO"/>
        </w:rPr>
        <w:t xml:space="preserve">salarizării </w:t>
      </w:r>
      <w:r w:rsidR="00596809" w:rsidRPr="00882677">
        <w:rPr>
          <w:rFonts w:ascii="Times New Roman" w:hAnsi="Times New Roman"/>
          <w:sz w:val="24"/>
          <w:szCs w:val="24"/>
          <w:lang w:val="ro-RO"/>
        </w:rPr>
        <w:t>coordonatorului de transplant din cadrul Centrului de transplant de organe, a coordonatorilor de transplant din instituţiile raionale autorizate precum şi a echipelor chirurgicale de transplant;</w:t>
      </w:r>
    </w:p>
    <w:p w:rsidR="00596809" w:rsidRPr="00882677" w:rsidRDefault="00596809" w:rsidP="007F557A">
      <w:pPr>
        <w:jc w:val="both"/>
        <w:rPr>
          <w:rFonts w:ascii="Times New Roman" w:hAnsi="Times New Roman"/>
          <w:sz w:val="24"/>
          <w:szCs w:val="24"/>
          <w:lang w:val="ro-RO"/>
        </w:rPr>
      </w:pPr>
      <w:r w:rsidRPr="00882677">
        <w:rPr>
          <w:rFonts w:ascii="Times New Roman" w:hAnsi="Times New Roman"/>
          <w:i/>
          <w:iCs/>
          <w:sz w:val="24"/>
          <w:szCs w:val="24"/>
          <w:lang w:val="ro-RO"/>
        </w:rPr>
        <w:tab/>
        <w:t xml:space="preserve"> </w:t>
      </w:r>
      <w:r w:rsidRPr="00882677">
        <w:rPr>
          <w:rFonts w:ascii="Times New Roman" w:hAnsi="Times New Roman"/>
          <w:sz w:val="24"/>
          <w:szCs w:val="24"/>
          <w:lang w:val="ro-RO"/>
        </w:rPr>
        <w:t>- identificarea insuficientă a pacienților critici eligibili, cu un scor GCS≤5 puncte, internați în Spitalele Raionale, prin intermediul serviciului AVIASAN</w:t>
      </w:r>
      <w:r w:rsidR="00CD031C" w:rsidRPr="00882677">
        <w:rPr>
          <w:rFonts w:ascii="Times New Roman" w:hAnsi="Times New Roman"/>
          <w:sz w:val="24"/>
          <w:szCs w:val="24"/>
          <w:lang w:val="ro-RO"/>
        </w:rPr>
        <w:t>, din cauza situației epidemiologice în Republica Moldova cauzată de COVID-19</w:t>
      </w:r>
      <w:r w:rsidRPr="00882677">
        <w:rPr>
          <w:rFonts w:ascii="Times New Roman" w:hAnsi="Times New Roman"/>
          <w:sz w:val="24"/>
          <w:szCs w:val="24"/>
          <w:lang w:val="ro-RO"/>
        </w:rPr>
        <w:t>;</w:t>
      </w:r>
    </w:p>
    <w:p w:rsidR="00596809" w:rsidRPr="00882677" w:rsidRDefault="00596809" w:rsidP="007F557A">
      <w:pPr>
        <w:jc w:val="both"/>
        <w:rPr>
          <w:rFonts w:ascii="Times New Roman" w:hAnsi="Times New Roman"/>
          <w:sz w:val="24"/>
          <w:szCs w:val="24"/>
          <w:lang w:val="ro-RO"/>
        </w:rPr>
      </w:pPr>
      <w:r w:rsidRPr="00882677">
        <w:rPr>
          <w:rFonts w:ascii="Times New Roman" w:hAnsi="Times New Roman"/>
          <w:sz w:val="24"/>
          <w:szCs w:val="24"/>
          <w:lang w:val="ro-RO"/>
        </w:rPr>
        <w:t xml:space="preserve"> </w:t>
      </w:r>
      <w:r w:rsidRPr="00882677">
        <w:rPr>
          <w:rFonts w:ascii="Times New Roman" w:hAnsi="Times New Roman"/>
          <w:sz w:val="24"/>
          <w:szCs w:val="24"/>
          <w:lang w:val="ro-RO"/>
        </w:rPr>
        <w:tab/>
        <w:t xml:space="preserve"> - lipsa finanțării în vederea creării reţelei naţionale de coordonare a prelevărilor de organe şi ţesuturi, extinderea instituţiilor medicale autorizate şi crearea Centrelor de prelevare Nord (Bălţi) şi Sud (Cahul).</w:t>
      </w:r>
    </w:p>
    <w:p w:rsidR="00596809" w:rsidRPr="00882677" w:rsidRDefault="00596809" w:rsidP="007F557A">
      <w:pPr>
        <w:numPr>
          <w:ilvl w:val="0"/>
          <w:numId w:val="11"/>
        </w:numPr>
        <w:tabs>
          <w:tab w:val="clear" w:pos="720"/>
          <w:tab w:val="num" w:pos="360"/>
        </w:tabs>
        <w:ind w:left="360"/>
        <w:jc w:val="both"/>
        <w:rPr>
          <w:rFonts w:ascii="Times New Roman" w:hAnsi="Times New Roman"/>
          <w:sz w:val="24"/>
          <w:szCs w:val="24"/>
          <w:lang w:val="ro-RO"/>
        </w:rPr>
      </w:pPr>
      <w:r w:rsidRPr="00882677">
        <w:rPr>
          <w:rFonts w:ascii="Times New Roman" w:hAnsi="Times New Roman"/>
          <w:sz w:val="24"/>
          <w:szCs w:val="24"/>
          <w:lang w:val="ro-RO"/>
        </w:rPr>
        <w:t>Nerespectarea termenilor stabiliţi pentru prezentarea rapoartelor de activitate trimestriale și anuale de către coordonatori și persoanele responsabile pentru activitățile de transplant.</w:t>
      </w:r>
    </w:p>
    <w:p w:rsidR="00596809" w:rsidRPr="00882677" w:rsidRDefault="00596809" w:rsidP="007F557A">
      <w:pPr>
        <w:numPr>
          <w:ilvl w:val="0"/>
          <w:numId w:val="12"/>
        </w:numPr>
        <w:tabs>
          <w:tab w:val="clear" w:pos="720"/>
          <w:tab w:val="num" w:pos="360"/>
        </w:tabs>
        <w:ind w:left="360"/>
        <w:rPr>
          <w:rFonts w:ascii="Times New Roman" w:hAnsi="Times New Roman"/>
          <w:sz w:val="24"/>
          <w:szCs w:val="24"/>
          <w:lang w:val="ro-RO"/>
        </w:rPr>
      </w:pPr>
      <w:r w:rsidRPr="00882677">
        <w:rPr>
          <w:rFonts w:ascii="Times New Roman" w:hAnsi="Times New Roman"/>
          <w:sz w:val="24"/>
          <w:szCs w:val="24"/>
          <w:lang w:val="ro-RO"/>
        </w:rPr>
        <w:t>Lista de așteptare pentru transplant renal insuficientă cauzată de :</w:t>
      </w:r>
    </w:p>
    <w:p w:rsidR="00596809" w:rsidRPr="00882677" w:rsidRDefault="00596809" w:rsidP="007F557A">
      <w:pPr>
        <w:jc w:val="both"/>
        <w:rPr>
          <w:rFonts w:ascii="Times New Roman" w:hAnsi="Times New Roman"/>
          <w:sz w:val="24"/>
          <w:szCs w:val="24"/>
          <w:lang w:val="ro-RO"/>
        </w:rPr>
      </w:pPr>
      <w:r w:rsidRPr="00882677">
        <w:rPr>
          <w:rFonts w:ascii="Times New Roman" w:hAnsi="Times New Roman"/>
          <w:sz w:val="24"/>
          <w:szCs w:val="24"/>
          <w:lang w:val="ro-RO"/>
        </w:rPr>
        <w:tab/>
        <w:t>- evaluarea nesatisfăcătoare a pacienților, aflați la dializă pentru includerea în lista de aşteptare a primitorilor potenţiali.</w:t>
      </w:r>
    </w:p>
    <w:p w:rsidR="007E3759" w:rsidRPr="00882677" w:rsidRDefault="007E3759" w:rsidP="007F557A">
      <w:pPr>
        <w:numPr>
          <w:ilvl w:val="0"/>
          <w:numId w:val="13"/>
        </w:numPr>
        <w:tabs>
          <w:tab w:val="clear" w:pos="720"/>
          <w:tab w:val="num" w:pos="360"/>
        </w:tabs>
        <w:ind w:left="360"/>
        <w:jc w:val="both"/>
        <w:rPr>
          <w:rFonts w:ascii="Times New Roman" w:hAnsi="Times New Roman"/>
          <w:sz w:val="24"/>
          <w:szCs w:val="24"/>
          <w:lang w:val="ro-RO"/>
        </w:rPr>
      </w:pPr>
      <w:r w:rsidRPr="00882677">
        <w:rPr>
          <w:rFonts w:ascii="Times New Roman" w:hAnsi="Times New Roman"/>
          <w:sz w:val="24"/>
          <w:szCs w:val="24"/>
          <w:lang w:val="ro-RO"/>
        </w:rPr>
        <w:t>Lipsa unui indicator de performanță pentru instituțiile autorizate în domeniul donării de organe și țesuturi, ceia ce duce la absența motivației în aceste instituții.</w:t>
      </w:r>
    </w:p>
    <w:p w:rsidR="007E3759" w:rsidRPr="00882677" w:rsidRDefault="00596809" w:rsidP="007F557A">
      <w:pPr>
        <w:numPr>
          <w:ilvl w:val="0"/>
          <w:numId w:val="13"/>
        </w:numPr>
        <w:tabs>
          <w:tab w:val="clear" w:pos="720"/>
          <w:tab w:val="num" w:pos="360"/>
        </w:tabs>
        <w:ind w:left="360"/>
        <w:jc w:val="both"/>
        <w:rPr>
          <w:rFonts w:ascii="Times New Roman" w:hAnsi="Times New Roman"/>
          <w:sz w:val="24"/>
          <w:szCs w:val="24"/>
          <w:lang w:val="ro-RO"/>
        </w:rPr>
      </w:pPr>
      <w:r w:rsidRPr="00882677">
        <w:rPr>
          <w:rFonts w:ascii="Times New Roman" w:hAnsi="Times New Roman"/>
          <w:sz w:val="24"/>
          <w:szCs w:val="24"/>
          <w:lang w:val="ro-RO"/>
        </w:rPr>
        <w:t>Numărul operațiilor de transplant de cornee cu scop optic din rândul primitorilor potențiali, aflați în lista generală de așt</w:t>
      </w:r>
      <w:r w:rsidR="007E4F87" w:rsidRPr="00882677">
        <w:rPr>
          <w:rFonts w:ascii="Times New Roman" w:hAnsi="Times New Roman"/>
          <w:sz w:val="24"/>
          <w:szCs w:val="24"/>
          <w:lang w:val="ro-RO"/>
        </w:rPr>
        <w:t>eptare, este insuficient cauzat</w:t>
      </w:r>
      <w:r w:rsidRPr="00882677">
        <w:rPr>
          <w:rFonts w:ascii="Times New Roman" w:hAnsi="Times New Roman"/>
          <w:sz w:val="24"/>
          <w:szCs w:val="24"/>
          <w:lang w:val="ro-RO"/>
        </w:rPr>
        <w:t xml:space="preserve"> de: </w:t>
      </w:r>
    </w:p>
    <w:p w:rsidR="007E3759" w:rsidRPr="00882677" w:rsidRDefault="00596809" w:rsidP="007F557A">
      <w:pPr>
        <w:ind w:left="360"/>
        <w:jc w:val="both"/>
        <w:rPr>
          <w:rFonts w:ascii="Times New Roman" w:hAnsi="Times New Roman"/>
          <w:sz w:val="24"/>
          <w:szCs w:val="24"/>
          <w:lang w:val="ro-RO"/>
        </w:rPr>
      </w:pPr>
      <w:r w:rsidRPr="00882677">
        <w:rPr>
          <w:rFonts w:ascii="Times New Roman" w:hAnsi="Times New Roman"/>
          <w:sz w:val="24"/>
          <w:szCs w:val="24"/>
          <w:lang w:val="ro-RO"/>
        </w:rPr>
        <w:t>-</w:t>
      </w:r>
      <w:r w:rsidR="007E3759" w:rsidRPr="00882677">
        <w:rPr>
          <w:rFonts w:ascii="Times New Roman" w:hAnsi="Times New Roman"/>
          <w:sz w:val="24"/>
          <w:szCs w:val="24"/>
          <w:lang w:val="ro-RO"/>
        </w:rPr>
        <w:t xml:space="preserve"> dificultăți în rambursarea cheltuielilor pentru corneele livrate de</w:t>
      </w:r>
      <w:r w:rsidR="00CD031C" w:rsidRPr="00882677">
        <w:rPr>
          <w:rFonts w:ascii="Times New Roman" w:hAnsi="Times New Roman"/>
          <w:sz w:val="24"/>
          <w:szCs w:val="24"/>
          <w:lang w:val="ro-RO"/>
        </w:rPr>
        <w:t xml:space="preserve"> către banca de țesuturi către instituțiile autorizate;</w:t>
      </w:r>
    </w:p>
    <w:p w:rsidR="00596809" w:rsidRPr="00882677" w:rsidRDefault="00596809" w:rsidP="007F557A">
      <w:pPr>
        <w:jc w:val="both"/>
        <w:rPr>
          <w:rFonts w:ascii="Times New Roman" w:hAnsi="Times New Roman"/>
          <w:sz w:val="24"/>
          <w:szCs w:val="24"/>
          <w:lang w:val="ro-RO"/>
        </w:rPr>
      </w:pPr>
      <w:r w:rsidRPr="00882677">
        <w:rPr>
          <w:rFonts w:ascii="Times New Roman" w:hAnsi="Times New Roman"/>
          <w:sz w:val="24"/>
          <w:szCs w:val="24"/>
          <w:lang w:val="ro-RO"/>
        </w:rPr>
        <w:t xml:space="preserve"> </w:t>
      </w:r>
      <w:r w:rsidR="001A7E82" w:rsidRPr="00882677">
        <w:rPr>
          <w:rFonts w:ascii="Times New Roman" w:hAnsi="Times New Roman"/>
          <w:sz w:val="24"/>
          <w:szCs w:val="24"/>
          <w:lang w:val="ro-RO"/>
        </w:rPr>
        <w:t xml:space="preserve"> </w:t>
      </w:r>
      <w:r w:rsidR="007E3759" w:rsidRPr="00882677">
        <w:rPr>
          <w:rFonts w:ascii="Times New Roman" w:hAnsi="Times New Roman"/>
          <w:sz w:val="24"/>
          <w:szCs w:val="24"/>
          <w:lang w:val="ro-RO"/>
        </w:rPr>
        <w:t xml:space="preserve">   - </w:t>
      </w:r>
      <w:r w:rsidRPr="00882677">
        <w:rPr>
          <w:rFonts w:ascii="Times New Roman" w:hAnsi="Times New Roman"/>
          <w:sz w:val="24"/>
          <w:szCs w:val="24"/>
          <w:lang w:val="ro-RO"/>
        </w:rPr>
        <w:t>dotarea insuficientă cu echipamente şi utilaje a serviciului de transplant de cornee;</w:t>
      </w:r>
    </w:p>
    <w:p w:rsidR="00596809" w:rsidRPr="00882677" w:rsidRDefault="007E3759" w:rsidP="007F557A">
      <w:pPr>
        <w:jc w:val="both"/>
        <w:rPr>
          <w:rFonts w:ascii="Times New Roman" w:hAnsi="Times New Roman"/>
          <w:sz w:val="24"/>
          <w:szCs w:val="24"/>
          <w:lang w:val="ro-RO"/>
        </w:rPr>
      </w:pPr>
      <w:r w:rsidRPr="00882677">
        <w:rPr>
          <w:rFonts w:ascii="Times New Roman" w:hAnsi="Times New Roman"/>
          <w:sz w:val="24"/>
          <w:szCs w:val="24"/>
          <w:lang w:val="ro-RO"/>
        </w:rPr>
        <w:t xml:space="preserve">     </w:t>
      </w:r>
      <w:r w:rsidR="00596809" w:rsidRPr="00882677">
        <w:rPr>
          <w:rFonts w:ascii="Times New Roman" w:hAnsi="Times New Roman"/>
          <w:sz w:val="24"/>
          <w:szCs w:val="24"/>
          <w:lang w:val="ro-RO"/>
        </w:rPr>
        <w:t>- necesitatea asigurării instruirii echipelor de transplant de cornee cu participarea experţilor din ţările UE.</w:t>
      </w:r>
    </w:p>
    <w:p w:rsidR="00596809" w:rsidRPr="00882677" w:rsidRDefault="00596809" w:rsidP="007F557A">
      <w:pPr>
        <w:numPr>
          <w:ilvl w:val="0"/>
          <w:numId w:val="14"/>
        </w:numPr>
        <w:tabs>
          <w:tab w:val="clear" w:pos="720"/>
          <w:tab w:val="num" w:pos="360"/>
        </w:tabs>
        <w:ind w:left="360"/>
        <w:jc w:val="both"/>
        <w:rPr>
          <w:rFonts w:ascii="Times New Roman" w:hAnsi="Times New Roman"/>
          <w:sz w:val="24"/>
          <w:szCs w:val="24"/>
          <w:lang w:val="ro-RO"/>
        </w:rPr>
      </w:pPr>
      <w:r w:rsidRPr="00882677">
        <w:rPr>
          <w:rFonts w:ascii="Times New Roman" w:hAnsi="Times New Roman"/>
          <w:sz w:val="24"/>
          <w:szCs w:val="24"/>
          <w:lang w:val="ro-RO"/>
        </w:rPr>
        <w:lastRenderedPageBreak/>
        <w:t>Absenţa rambursării spitalelor raionale autorizate pentru activităţi de prelevare de ţesuturi şi menţinerea donatorilor potenţiali.</w:t>
      </w:r>
    </w:p>
    <w:p w:rsidR="00596809" w:rsidRPr="00882677" w:rsidRDefault="00596809" w:rsidP="007F557A">
      <w:pPr>
        <w:ind w:right="283"/>
        <w:jc w:val="center"/>
        <w:rPr>
          <w:rFonts w:ascii="Times New Roman" w:hAnsi="Times New Roman"/>
          <w:b/>
          <w:sz w:val="24"/>
          <w:szCs w:val="24"/>
          <w:lang w:val="ro-RO"/>
        </w:rPr>
      </w:pPr>
      <w:r w:rsidRPr="00882677">
        <w:rPr>
          <w:rFonts w:ascii="Times New Roman" w:hAnsi="Times New Roman"/>
          <w:b/>
          <w:sz w:val="24"/>
          <w:szCs w:val="24"/>
          <w:lang w:val="ro-RO"/>
        </w:rPr>
        <w:t>VIII. SOLUŢII</w:t>
      </w:r>
    </w:p>
    <w:p w:rsidR="00596809" w:rsidRPr="00882677" w:rsidRDefault="00596809" w:rsidP="007F557A">
      <w:pPr>
        <w:pStyle w:val="a6"/>
        <w:numPr>
          <w:ilvl w:val="0"/>
          <w:numId w:val="15"/>
        </w:numPr>
        <w:tabs>
          <w:tab w:val="clear" w:pos="720"/>
          <w:tab w:val="num" w:pos="360"/>
        </w:tabs>
        <w:ind w:left="360"/>
        <w:rPr>
          <w:rFonts w:ascii="Times New Roman" w:hAnsi="Times New Roman"/>
          <w:sz w:val="24"/>
          <w:szCs w:val="24"/>
          <w:lang w:val="ro-RO"/>
        </w:rPr>
      </w:pPr>
      <w:r w:rsidRPr="00882677">
        <w:rPr>
          <w:rFonts w:ascii="Times New Roman" w:hAnsi="Times New Roman"/>
          <w:sz w:val="24"/>
          <w:szCs w:val="24"/>
          <w:lang w:val="ro-RO"/>
        </w:rPr>
        <w:t xml:space="preserve">În scopul majorării numărului de donatori potențiali în moarte cerebrală este necesar: </w:t>
      </w:r>
    </w:p>
    <w:p w:rsidR="00596809" w:rsidRPr="00882677" w:rsidRDefault="00596809" w:rsidP="007F557A">
      <w:pPr>
        <w:pStyle w:val="a6"/>
        <w:numPr>
          <w:ilvl w:val="0"/>
          <w:numId w:val="16"/>
        </w:numPr>
        <w:tabs>
          <w:tab w:val="clear" w:pos="720"/>
          <w:tab w:val="num" w:pos="360"/>
        </w:tabs>
        <w:ind w:left="360"/>
        <w:jc w:val="both"/>
        <w:rPr>
          <w:rFonts w:ascii="Times New Roman" w:hAnsi="Times New Roman"/>
          <w:sz w:val="24"/>
          <w:szCs w:val="24"/>
          <w:lang w:val="ro-RO"/>
        </w:rPr>
      </w:pPr>
      <w:r w:rsidRPr="00882677">
        <w:rPr>
          <w:rFonts w:ascii="Times New Roman" w:hAnsi="Times New Roman"/>
          <w:sz w:val="24"/>
          <w:szCs w:val="24"/>
          <w:lang w:val="ro-RO"/>
        </w:rPr>
        <w:t xml:space="preserve">salarizarea coordonatorilor de transplant din spitalele autorizate raionale, a coordonatorului din cadrul Centrului de transplant şi a echipelor de prelevare şi transplant; </w:t>
      </w:r>
    </w:p>
    <w:p w:rsidR="00596809" w:rsidRPr="00882677" w:rsidRDefault="00596809" w:rsidP="007F557A">
      <w:pPr>
        <w:pStyle w:val="a6"/>
        <w:numPr>
          <w:ilvl w:val="0"/>
          <w:numId w:val="16"/>
        </w:numPr>
        <w:tabs>
          <w:tab w:val="clear" w:pos="720"/>
          <w:tab w:val="num" w:pos="360"/>
        </w:tabs>
        <w:ind w:left="360"/>
        <w:jc w:val="both"/>
        <w:rPr>
          <w:rFonts w:ascii="Times New Roman" w:hAnsi="Times New Roman"/>
          <w:sz w:val="24"/>
          <w:szCs w:val="24"/>
          <w:lang w:val="ro-RO"/>
        </w:rPr>
      </w:pPr>
      <w:r w:rsidRPr="00882677">
        <w:rPr>
          <w:rFonts w:ascii="Times New Roman" w:hAnsi="Times New Roman"/>
          <w:sz w:val="24"/>
          <w:szCs w:val="24"/>
          <w:lang w:val="ro-RO"/>
        </w:rPr>
        <w:t xml:space="preserve">punerea în aplicare a Procedurii Operaționale privind modalitatea de screening și evaluare primară a pacienților critici, cu un scor GCS≤5 în Spitalele Raionale de către consultanții AVIASAN; </w:t>
      </w:r>
    </w:p>
    <w:p w:rsidR="00596809" w:rsidRPr="00882677" w:rsidRDefault="00596809" w:rsidP="007F557A">
      <w:pPr>
        <w:pStyle w:val="a6"/>
        <w:numPr>
          <w:ilvl w:val="0"/>
          <w:numId w:val="16"/>
        </w:numPr>
        <w:tabs>
          <w:tab w:val="clear" w:pos="720"/>
          <w:tab w:val="num" w:pos="360"/>
        </w:tabs>
        <w:ind w:left="360"/>
        <w:jc w:val="both"/>
        <w:rPr>
          <w:rFonts w:ascii="Times New Roman" w:hAnsi="Times New Roman"/>
          <w:sz w:val="24"/>
          <w:szCs w:val="24"/>
          <w:lang w:val="ro-RO"/>
        </w:rPr>
      </w:pPr>
      <w:r w:rsidRPr="00882677">
        <w:rPr>
          <w:rFonts w:ascii="Times New Roman" w:hAnsi="Times New Roman"/>
          <w:sz w:val="24"/>
          <w:szCs w:val="24"/>
          <w:lang w:val="ro-RO"/>
        </w:rPr>
        <w:t>alocarea surselor financiare în vederea creării rețelei naționale de coordonare a donării de organe şi ţesuturi cu extinderea numărului de instituţii medicale autorizate şi instituirea Centrelor de prelev</w:t>
      </w:r>
      <w:r w:rsidR="00CD031C" w:rsidRPr="00882677">
        <w:rPr>
          <w:rFonts w:ascii="Times New Roman" w:hAnsi="Times New Roman"/>
          <w:sz w:val="24"/>
          <w:szCs w:val="24"/>
          <w:lang w:val="ro-RO"/>
        </w:rPr>
        <w:t>are Nord (Bălţi) şi Sud (Cahul).</w:t>
      </w:r>
      <w:r w:rsidRPr="00882677">
        <w:rPr>
          <w:rFonts w:ascii="Times New Roman" w:hAnsi="Times New Roman"/>
          <w:sz w:val="24"/>
          <w:szCs w:val="24"/>
          <w:lang w:val="ro-RO"/>
        </w:rPr>
        <w:t xml:space="preserve"> </w:t>
      </w:r>
    </w:p>
    <w:p w:rsidR="00273F16" w:rsidRPr="00882677" w:rsidRDefault="008C7DDA" w:rsidP="007F557A">
      <w:pPr>
        <w:pStyle w:val="a6"/>
        <w:numPr>
          <w:ilvl w:val="0"/>
          <w:numId w:val="17"/>
        </w:numPr>
        <w:tabs>
          <w:tab w:val="clear" w:pos="720"/>
          <w:tab w:val="num" w:pos="360"/>
        </w:tabs>
        <w:ind w:left="360"/>
        <w:jc w:val="both"/>
        <w:rPr>
          <w:rFonts w:ascii="Times New Roman" w:hAnsi="Times New Roman"/>
          <w:sz w:val="24"/>
          <w:szCs w:val="24"/>
          <w:lang w:val="ro-RO"/>
        </w:rPr>
      </w:pPr>
      <w:r w:rsidRPr="00882677">
        <w:rPr>
          <w:rFonts w:ascii="Times New Roman" w:hAnsi="Times New Roman"/>
          <w:sz w:val="24"/>
          <w:szCs w:val="24"/>
          <w:lang w:val="ro-RO"/>
        </w:rPr>
        <w:t xml:space="preserve">Modificarea </w:t>
      </w:r>
      <w:r w:rsidRPr="00882677">
        <w:rPr>
          <w:rFonts w:ascii="Times New Roman" w:hAnsi="Times New Roman"/>
          <w:i/>
          <w:iCs/>
          <w:sz w:val="24"/>
          <w:szCs w:val="24"/>
          <w:lang w:val="ro-RO"/>
        </w:rPr>
        <w:t xml:space="preserve">Standardului privind organizarea și desfășurarea activității de prelevare și transplant de organe, țesuturi și celule umane, </w:t>
      </w:r>
      <w:r w:rsidRPr="00882677">
        <w:rPr>
          <w:rFonts w:ascii="Times New Roman" w:hAnsi="Times New Roman"/>
          <w:sz w:val="24"/>
          <w:szCs w:val="24"/>
          <w:lang w:val="ro-RO"/>
        </w:rPr>
        <w:t>aprobat prin Ordinul MS nr. 427/2017.</w:t>
      </w:r>
    </w:p>
    <w:p w:rsidR="00596809" w:rsidRPr="00882677" w:rsidRDefault="00AE6713" w:rsidP="007F557A">
      <w:pPr>
        <w:pStyle w:val="a6"/>
        <w:numPr>
          <w:ilvl w:val="0"/>
          <w:numId w:val="17"/>
        </w:numPr>
        <w:tabs>
          <w:tab w:val="clear" w:pos="720"/>
          <w:tab w:val="num" w:pos="360"/>
        </w:tabs>
        <w:ind w:left="360"/>
        <w:jc w:val="both"/>
        <w:rPr>
          <w:rFonts w:ascii="Times New Roman" w:hAnsi="Times New Roman"/>
          <w:sz w:val="24"/>
          <w:szCs w:val="24"/>
          <w:lang w:val="ro-RO"/>
        </w:rPr>
      </w:pPr>
      <w:r w:rsidRPr="00882677">
        <w:rPr>
          <w:rFonts w:ascii="Times New Roman" w:hAnsi="Times New Roman"/>
          <w:sz w:val="24"/>
          <w:szCs w:val="24"/>
          <w:lang w:val="ro-RO"/>
        </w:rPr>
        <w:t xml:space="preserve"> </w:t>
      </w:r>
      <w:r w:rsidR="00596809" w:rsidRPr="00882677">
        <w:rPr>
          <w:rFonts w:ascii="Times New Roman" w:hAnsi="Times New Roman"/>
          <w:sz w:val="24"/>
          <w:szCs w:val="24"/>
          <w:lang w:val="ro-RO"/>
        </w:rPr>
        <w:t>Aprobarea Ordinului MS privind Rambursarea IMSP autorizate pentru activităţi de identificare, evaluare şi diagnosticare a donatorilor potenţiali :</w:t>
      </w:r>
    </w:p>
    <w:p w:rsidR="00596809" w:rsidRPr="00882677" w:rsidRDefault="00596809" w:rsidP="007F557A">
      <w:pPr>
        <w:pStyle w:val="a6"/>
        <w:numPr>
          <w:ilvl w:val="0"/>
          <w:numId w:val="18"/>
        </w:numPr>
        <w:tabs>
          <w:tab w:val="clear" w:pos="720"/>
          <w:tab w:val="num" w:pos="360"/>
        </w:tabs>
        <w:ind w:left="360"/>
        <w:jc w:val="both"/>
        <w:rPr>
          <w:rFonts w:ascii="Times New Roman" w:hAnsi="Times New Roman"/>
          <w:sz w:val="24"/>
          <w:szCs w:val="24"/>
          <w:lang w:val="ro-RO"/>
        </w:rPr>
      </w:pPr>
      <w:r w:rsidRPr="00882677">
        <w:rPr>
          <w:rFonts w:ascii="Times New Roman" w:hAnsi="Times New Roman"/>
          <w:sz w:val="24"/>
          <w:szCs w:val="24"/>
          <w:lang w:val="ro-RO"/>
        </w:rPr>
        <w:t>completarea Capitolului F din Anexa nr. 3 al Hotărârii Guvernului nr. 1020 din 29.12.2011 cu un punct suplimentar 3983¹ „Identificare, evaluare şi diagnostic a donatorului potențial - 14. 308 lei”.</w:t>
      </w:r>
    </w:p>
    <w:p w:rsidR="00F076E9" w:rsidRPr="00882677" w:rsidRDefault="00596809" w:rsidP="007F557A">
      <w:pPr>
        <w:pStyle w:val="a6"/>
        <w:numPr>
          <w:ilvl w:val="0"/>
          <w:numId w:val="19"/>
        </w:numPr>
        <w:tabs>
          <w:tab w:val="clear" w:pos="720"/>
          <w:tab w:val="num" w:pos="360"/>
        </w:tabs>
        <w:ind w:left="360"/>
        <w:jc w:val="both"/>
        <w:rPr>
          <w:rFonts w:ascii="Times New Roman" w:hAnsi="Times New Roman"/>
          <w:sz w:val="24"/>
          <w:szCs w:val="24"/>
          <w:lang w:val="ro-RO"/>
        </w:rPr>
      </w:pPr>
      <w:r w:rsidRPr="00882677">
        <w:rPr>
          <w:rFonts w:ascii="Times New Roman" w:hAnsi="Times New Roman"/>
          <w:sz w:val="24"/>
          <w:szCs w:val="24"/>
          <w:lang w:val="ro-RO"/>
        </w:rPr>
        <w:t>Este necesar ca instituţiile autorizate să asigure serviciul de transplant de cornee cu echipament şi utilaj relevant și să organizeze instruiri pentru echipele de transplant de cornee.</w:t>
      </w:r>
    </w:p>
    <w:p w:rsidR="00596809" w:rsidRPr="00882677" w:rsidRDefault="00596809" w:rsidP="007F557A">
      <w:pPr>
        <w:pStyle w:val="a6"/>
        <w:numPr>
          <w:ilvl w:val="0"/>
          <w:numId w:val="20"/>
        </w:numPr>
        <w:tabs>
          <w:tab w:val="clear" w:pos="720"/>
          <w:tab w:val="num" w:pos="360"/>
        </w:tabs>
        <w:ind w:left="360"/>
        <w:jc w:val="both"/>
        <w:rPr>
          <w:rFonts w:ascii="Times New Roman" w:hAnsi="Times New Roman"/>
          <w:sz w:val="24"/>
          <w:szCs w:val="24"/>
          <w:lang w:val="ro-RO"/>
        </w:rPr>
      </w:pPr>
      <w:r w:rsidRPr="00882677">
        <w:rPr>
          <w:rFonts w:ascii="Times New Roman" w:hAnsi="Times New Roman"/>
          <w:sz w:val="24"/>
          <w:szCs w:val="24"/>
          <w:lang w:val="ro-RO"/>
        </w:rPr>
        <w:t xml:space="preserve">Pentru a depăși nerespectarea termenilor stabiliţi pentru prezentarea rapoartelor de activitate trimestriale și anuale se propun următorii pași: </w:t>
      </w:r>
    </w:p>
    <w:p w:rsidR="00596809" w:rsidRPr="00882677" w:rsidRDefault="00596809" w:rsidP="007F557A">
      <w:pPr>
        <w:pStyle w:val="a6"/>
        <w:numPr>
          <w:ilvl w:val="0"/>
          <w:numId w:val="21"/>
        </w:numPr>
        <w:tabs>
          <w:tab w:val="clear" w:pos="720"/>
          <w:tab w:val="num" w:pos="360"/>
        </w:tabs>
        <w:ind w:left="360"/>
        <w:jc w:val="both"/>
        <w:rPr>
          <w:rFonts w:ascii="Times New Roman" w:hAnsi="Times New Roman"/>
          <w:sz w:val="24"/>
          <w:szCs w:val="24"/>
          <w:lang w:val="ro-RO"/>
        </w:rPr>
      </w:pPr>
      <w:r w:rsidRPr="00882677">
        <w:rPr>
          <w:rFonts w:ascii="Times New Roman" w:hAnsi="Times New Roman"/>
          <w:sz w:val="24"/>
          <w:szCs w:val="24"/>
          <w:lang w:val="ro-RO"/>
        </w:rPr>
        <w:t>scrisoare de avertizare către conducerea instituției privind încălcarea prevederilor legale şi nerespectarea angajamentelor asumate, termen pentru soluționarea problemei – 3 zile;</w:t>
      </w:r>
    </w:p>
    <w:p w:rsidR="00596809" w:rsidRPr="00882677" w:rsidRDefault="00596809" w:rsidP="007F557A">
      <w:pPr>
        <w:pStyle w:val="a6"/>
        <w:numPr>
          <w:ilvl w:val="0"/>
          <w:numId w:val="21"/>
        </w:numPr>
        <w:tabs>
          <w:tab w:val="clear" w:pos="720"/>
          <w:tab w:val="num" w:pos="360"/>
        </w:tabs>
        <w:ind w:left="360"/>
        <w:jc w:val="both"/>
        <w:rPr>
          <w:rFonts w:ascii="Times New Roman" w:hAnsi="Times New Roman"/>
          <w:sz w:val="24"/>
          <w:szCs w:val="24"/>
          <w:lang w:val="ro-RO"/>
        </w:rPr>
      </w:pPr>
      <w:r w:rsidRPr="00882677">
        <w:rPr>
          <w:rFonts w:ascii="Times New Roman" w:hAnsi="Times New Roman"/>
          <w:sz w:val="24"/>
          <w:szCs w:val="24"/>
          <w:lang w:val="ro-RO"/>
        </w:rPr>
        <w:t>suspendarea activităţilor autorizate pe un termen de 3 luni cu informarea conducerii instituției și Ministerului Sănătății, Muncii și Protecției Sociale (Ordinul MS nr. 427 din 06.06.2017 cu privire la aprobarea Standardului privind organizarea și desfășurarea activității de prelevare și transplant de organe,  țesuturi și celule umane, p. 27.3, Cap. IV).</w:t>
      </w:r>
    </w:p>
    <w:p w:rsidR="00596809" w:rsidRPr="00882677" w:rsidRDefault="00596809" w:rsidP="007F557A">
      <w:pPr>
        <w:pStyle w:val="a6"/>
        <w:numPr>
          <w:ilvl w:val="0"/>
          <w:numId w:val="21"/>
        </w:numPr>
        <w:tabs>
          <w:tab w:val="clear" w:pos="720"/>
          <w:tab w:val="num" w:pos="360"/>
        </w:tabs>
        <w:ind w:left="360"/>
        <w:jc w:val="both"/>
        <w:rPr>
          <w:rFonts w:ascii="Times New Roman" w:hAnsi="Times New Roman"/>
          <w:sz w:val="24"/>
          <w:szCs w:val="24"/>
          <w:lang w:val="ro-RO"/>
        </w:rPr>
      </w:pPr>
      <w:r w:rsidRPr="00882677">
        <w:rPr>
          <w:rFonts w:ascii="Times New Roman" w:hAnsi="Times New Roman"/>
          <w:sz w:val="24"/>
          <w:szCs w:val="24"/>
          <w:lang w:val="ro-RO"/>
        </w:rPr>
        <w:t>includerea indicatoarelor de performanță pentru instituțiile autorizate în donarea de organe și țesuturi.</w:t>
      </w:r>
    </w:p>
    <w:p w:rsidR="00596809" w:rsidRPr="00882677" w:rsidRDefault="00596809" w:rsidP="007F557A">
      <w:pPr>
        <w:pStyle w:val="a6"/>
        <w:numPr>
          <w:ilvl w:val="0"/>
          <w:numId w:val="22"/>
        </w:numPr>
        <w:tabs>
          <w:tab w:val="clear" w:pos="720"/>
          <w:tab w:val="num" w:pos="360"/>
        </w:tabs>
        <w:ind w:left="360"/>
        <w:jc w:val="both"/>
        <w:rPr>
          <w:rFonts w:ascii="Times New Roman" w:hAnsi="Times New Roman"/>
          <w:sz w:val="24"/>
          <w:szCs w:val="24"/>
          <w:lang w:val="ro-RO"/>
        </w:rPr>
      </w:pPr>
      <w:r w:rsidRPr="00882677">
        <w:rPr>
          <w:rFonts w:ascii="Times New Roman" w:hAnsi="Times New Roman"/>
          <w:sz w:val="24"/>
          <w:szCs w:val="24"/>
          <w:lang w:val="ro-RO"/>
        </w:rPr>
        <w:t>Pentru includerea mai multor pacienți în listele de așteptare pentru transplant renal este necesar de a elabora un regulament, de comun cu CNAM, în vederea stabilirii unui mecanism de rambursare a centrelor de dializă în cazul când primitorii potenţiali nu se regăsesc în lista de aşteptare.</w:t>
      </w:r>
    </w:p>
    <w:p w:rsidR="00E404F0" w:rsidRDefault="00E404F0" w:rsidP="007F557A">
      <w:pPr>
        <w:pStyle w:val="a6"/>
        <w:numPr>
          <w:ilvl w:val="0"/>
          <w:numId w:val="27"/>
        </w:numPr>
        <w:ind w:left="426" w:hanging="426"/>
        <w:jc w:val="both"/>
        <w:rPr>
          <w:rFonts w:ascii="Times New Roman" w:hAnsi="Times New Roman"/>
          <w:sz w:val="24"/>
          <w:szCs w:val="24"/>
          <w:lang w:val="ro-RO"/>
        </w:rPr>
      </w:pPr>
      <w:r w:rsidRPr="00882677">
        <w:rPr>
          <w:rFonts w:ascii="Times New Roman" w:hAnsi="Times New Roman"/>
          <w:bCs/>
          <w:sz w:val="24"/>
          <w:szCs w:val="24"/>
          <w:lang w:val="ro-RO"/>
        </w:rPr>
        <w:lastRenderedPageBreak/>
        <w:t>Pentru soluționarea problemelor și impedimentelor în activitățile de reproducere asistată medical</w:t>
      </w:r>
      <w:r w:rsidRPr="00882677">
        <w:rPr>
          <w:rFonts w:ascii="Times New Roman" w:hAnsi="Times New Roman"/>
          <w:sz w:val="24"/>
          <w:szCs w:val="24"/>
          <w:lang w:val="ro-RO"/>
        </w:rPr>
        <w:t xml:space="preserve">: </w:t>
      </w:r>
    </w:p>
    <w:p w:rsidR="00596809" w:rsidRPr="00882677" w:rsidRDefault="007A7A14" w:rsidP="007F557A">
      <w:pPr>
        <w:pStyle w:val="a6"/>
        <w:numPr>
          <w:ilvl w:val="0"/>
          <w:numId w:val="23"/>
        </w:numPr>
        <w:tabs>
          <w:tab w:val="clear" w:pos="720"/>
          <w:tab w:val="num" w:pos="360"/>
        </w:tabs>
        <w:ind w:left="360"/>
        <w:jc w:val="both"/>
        <w:rPr>
          <w:rFonts w:ascii="Times New Roman" w:hAnsi="Times New Roman"/>
          <w:sz w:val="24"/>
          <w:szCs w:val="24"/>
          <w:lang w:val="ro-RO"/>
        </w:rPr>
      </w:pPr>
      <w:r w:rsidRPr="00882677">
        <w:rPr>
          <w:rFonts w:ascii="Times New Roman" w:hAnsi="Times New Roman"/>
          <w:sz w:val="24"/>
          <w:szCs w:val="24"/>
          <w:lang w:val="ro-RO"/>
        </w:rPr>
        <w:t>Lansa</w:t>
      </w:r>
      <w:r w:rsidR="008E2F7A" w:rsidRPr="00882677">
        <w:rPr>
          <w:rFonts w:ascii="Times New Roman" w:hAnsi="Times New Roman"/>
          <w:sz w:val="24"/>
          <w:szCs w:val="24"/>
          <w:lang w:val="ro-RO"/>
        </w:rPr>
        <w:t>rea activităților în cadrul</w:t>
      </w:r>
      <w:r w:rsidR="00596809" w:rsidRPr="00882677">
        <w:rPr>
          <w:rFonts w:ascii="Times New Roman" w:hAnsi="Times New Roman"/>
          <w:sz w:val="24"/>
          <w:szCs w:val="24"/>
          <w:lang w:val="ro-RO"/>
        </w:rPr>
        <w:t xml:space="preserve"> Centrului de formare profesională a personalului medical din domeniul transplantului în cadrul Agenţiei de Transplant.</w:t>
      </w:r>
    </w:p>
    <w:p w:rsidR="00596809" w:rsidRPr="00882677" w:rsidRDefault="00596809" w:rsidP="007F557A">
      <w:pPr>
        <w:pStyle w:val="a6"/>
        <w:numPr>
          <w:ilvl w:val="0"/>
          <w:numId w:val="24"/>
        </w:numPr>
        <w:tabs>
          <w:tab w:val="clear" w:pos="720"/>
          <w:tab w:val="num" w:pos="360"/>
        </w:tabs>
        <w:ind w:left="360"/>
        <w:jc w:val="both"/>
        <w:rPr>
          <w:rFonts w:ascii="Times New Roman" w:hAnsi="Times New Roman"/>
          <w:sz w:val="24"/>
          <w:szCs w:val="24"/>
          <w:lang w:val="ro-RO"/>
        </w:rPr>
      </w:pPr>
      <w:r w:rsidRPr="00882677">
        <w:rPr>
          <w:rFonts w:ascii="Times New Roman" w:hAnsi="Times New Roman"/>
          <w:sz w:val="24"/>
          <w:szCs w:val="24"/>
          <w:lang w:val="ro-RO"/>
        </w:rPr>
        <w:t>Promovarea donării de organe și țesuturi de la donator cadaveric prin organizarea seminarelor de conștientizare, campaniilor de promovare în cadrul publicului larg.</w:t>
      </w:r>
    </w:p>
    <w:p w:rsidR="00596809" w:rsidRPr="00882677" w:rsidRDefault="00596809" w:rsidP="007F557A">
      <w:pPr>
        <w:pStyle w:val="a6"/>
        <w:numPr>
          <w:ilvl w:val="0"/>
          <w:numId w:val="25"/>
        </w:numPr>
        <w:tabs>
          <w:tab w:val="clear" w:pos="720"/>
          <w:tab w:val="num" w:pos="360"/>
        </w:tabs>
        <w:ind w:left="360"/>
        <w:jc w:val="both"/>
        <w:rPr>
          <w:rFonts w:ascii="Times New Roman" w:hAnsi="Times New Roman"/>
          <w:sz w:val="24"/>
          <w:szCs w:val="24"/>
          <w:lang w:val="ro-RO"/>
        </w:rPr>
      </w:pPr>
      <w:r w:rsidRPr="00882677">
        <w:rPr>
          <w:rFonts w:ascii="Times New Roman" w:hAnsi="Times New Roman"/>
          <w:sz w:val="24"/>
          <w:szCs w:val="24"/>
          <w:lang w:val="ro-RO"/>
        </w:rPr>
        <w:t>Este necesar de a identifica surse financiare pentru încheierea unui contract de dezvoltare a SIA Transplant în conformitate cu Caietului de sarcinii elaborat pe parcursul anului 20</w:t>
      </w:r>
      <w:r w:rsidR="00A43581" w:rsidRPr="00882677">
        <w:rPr>
          <w:rFonts w:ascii="Times New Roman" w:hAnsi="Times New Roman"/>
          <w:sz w:val="24"/>
          <w:szCs w:val="24"/>
          <w:lang w:val="ro-RO"/>
        </w:rPr>
        <w:t>2</w:t>
      </w:r>
      <w:r w:rsidR="00385611">
        <w:rPr>
          <w:rFonts w:ascii="Times New Roman" w:hAnsi="Times New Roman"/>
          <w:sz w:val="24"/>
          <w:szCs w:val="24"/>
          <w:lang w:val="ro-RO"/>
        </w:rPr>
        <w:t>1</w:t>
      </w:r>
      <w:r w:rsidRPr="00882677">
        <w:rPr>
          <w:rFonts w:ascii="Times New Roman" w:hAnsi="Times New Roman"/>
          <w:sz w:val="24"/>
          <w:szCs w:val="24"/>
          <w:lang w:val="ro-RO"/>
        </w:rPr>
        <w:t xml:space="preserve">. </w:t>
      </w:r>
    </w:p>
    <w:p w:rsidR="00A167AF" w:rsidRPr="00882677" w:rsidRDefault="00A167AF" w:rsidP="007F557A">
      <w:pPr>
        <w:pStyle w:val="a6"/>
        <w:ind w:left="360"/>
        <w:jc w:val="both"/>
        <w:rPr>
          <w:rFonts w:ascii="Times New Roman" w:hAnsi="Times New Roman"/>
          <w:sz w:val="24"/>
          <w:szCs w:val="24"/>
          <w:lang w:val="ro-RO"/>
        </w:rPr>
      </w:pPr>
    </w:p>
    <w:sectPr w:rsidR="00A167AF" w:rsidRPr="00882677" w:rsidSect="00A43DCE">
      <w:footerReference w:type="default" r:id="rId49"/>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7352" w:rsidRDefault="00437352" w:rsidP="00445BC6">
      <w:pPr>
        <w:spacing w:after="0" w:line="240" w:lineRule="auto"/>
      </w:pPr>
      <w:r>
        <w:separator/>
      </w:r>
    </w:p>
  </w:endnote>
  <w:endnote w:type="continuationSeparator" w:id="0">
    <w:p w:rsidR="00437352" w:rsidRDefault="00437352" w:rsidP="00445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04846"/>
      <w:docPartObj>
        <w:docPartGallery w:val="Page Numbers (Bottom of Page)"/>
        <w:docPartUnique/>
      </w:docPartObj>
    </w:sdtPr>
    <w:sdtEndPr/>
    <w:sdtContent>
      <w:p w:rsidR="00437352" w:rsidRDefault="00437352">
        <w:pPr>
          <w:pStyle w:val="ac"/>
          <w:jc w:val="center"/>
        </w:pPr>
        <w:r>
          <w:fldChar w:fldCharType="begin"/>
        </w:r>
        <w:r>
          <w:instrText xml:space="preserve"> PAGE   \* MERGEFORMAT </w:instrText>
        </w:r>
        <w:r>
          <w:fldChar w:fldCharType="separate"/>
        </w:r>
        <w:r>
          <w:rPr>
            <w:noProof/>
          </w:rPr>
          <w:t>42</w:t>
        </w:r>
        <w:r>
          <w:rPr>
            <w:noProof/>
          </w:rPr>
          <w:fldChar w:fldCharType="end"/>
        </w:r>
      </w:p>
    </w:sdtContent>
  </w:sdt>
  <w:p w:rsidR="00437352" w:rsidRDefault="0043735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7352" w:rsidRDefault="00437352" w:rsidP="00445BC6">
      <w:pPr>
        <w:spacing w:after="0" w:line="240" w:lineRule="auto"/>
      </w:pPr>
      <w:r>
        <w:separator/>
      </w:r>
    </w:p>
  </w:footnote>
  <w:footnote w:type="continuationSeparator" w:id="0">
    <w:p w:rsidR="00437352" w:rsidRDefault="00437352" w:rsidP="00445B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
      </v:shape>
    </w:pict>
  </w:numPicBullet>
  <w:numPicBullet w:numPicBulletId="1">
    <w:pict>
      <v:shape id="_x0000_i1027" type="#_x0000_t75" style="width:9pt;height:9pt" o:bullet="t">
        <v:imagedata r:id="rId2" o:title=""/>
      </v:shape>
    </w:pict>
  </w:numPicBullet>
  <w:abstractNum w:abstractNumId="0" w15:restartNumberingAfterBreak="0">
    <w:nsid w:val="02385099"/>
    <w:multiLevelType w:val="hybridMultilevel"/>
    <w:tmpl w:val="A9B4107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3AD4132"/>
    <w:multiLevelType w:val="hybridMultilevel"/>
    <w:tmpl w:val="B846D1F0"/>
    <w:lvl w:ilvl="0" w:tplc="04190007">
      <w:start w:val="1"/>
      <w:numFmt w:val="bullet"/>
      <w:lvlText w:val=""/>
      <w:lvlPicBulletId w:val="0"/>
      <w:lvlJc w:val="left"/>
      <w:pPr>
        <w:ind w:left="126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2" w15:restartNumberingAfterBreak="0">
    <w:nsid w:val="04BF4399"/>
    <w:multiLevelType w:val="hybridMultilevel"/>
    <w:tmpl w:val="6F9401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5F2393"/>
    <w:multiLevelType w:val="hybridMultilevel"/>
    <w:tmpl w:val="CEFE92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775C59"/>
    <w:multiLevelType w:val="hybridMultilevel"/>
    <w:tmpl w:val="21ECB994"/>
    <w:lvl w:ilvl="0" w:tplc="FAFE6BFC">
      <w:start w:val="1"/>
      <w:numFmt w:val="bullet"/>
      <w:lvlText w:val="-"/>
      <w:lvlJc w:val="left"/>
      <w:pPr>
        <w:tabs>
          <w:tab w:val="num" w:pos="720"/>
        </w:tabs>
        <w:ind w:left="720" w:hanging="360"/>
      </w:pPr>
      <w:rPr>
        <w:rFonts w:ascii="Times New Roman" w:hAnsi="Times New Roman" w:hint="default"/>
      </w:rPr>
    </w:lvl>
    <w:lvl w:ilvl="1" w:tplc="0720B074">
      <w:start w:val="1"/>
      <w:numFmt w:val="bullet"/>
      <w:lvlText w:val="-"/>
      <w:lvlJc w:val="left"/>
      <w:pPr>
        <w:tabs>
          <w:tab w:val="num" w:pos="1440"/>
        </w:tabs>
        <w:ind w:left="1440" w:hanging="360"/>
      </w:pPr>
      <w:rPr>
        <w:rFonts w:ascii="Times New Roman" w:hAnsi="Times New Roman" w:hint="default"/>
      </w:rPr>
    </w:lvl>
    <w:lvl w:ilvl="2" w:tplc="CA70E8BC">
      <w:start w:val="1"/>
      <w:numFmt w:val="bullet"/>
      <w:lvlText w:val="-"/>
      <w:lvlJc w:val="left"/>
      <w:pPr>
        <w:tabs>
          <w:tab w:val="num" w:pos="2160"/>
        </w:tabs>
        <w:ind w:left="2160" w:hanging="360"/>
      </w:pPr>
      <w:rPr>
        <w:rFonts w:ascii="Times New Roman" w:hAnsi="Times New Roman" w:hint="default"/>
      </w:rPr>
    </w:lvl>
    <w:lvl w:ilvl="3" w:tplc="F2FE94E4">
      <w:start w:val="1"/>
      <w:numFmt w:val="bullet"/>
      <w:lvlText w:val="-"/>
      <w:lvlJc w:val="left"/>
      <w:pPr>
        <w:tabs>
          <w:tab w:val="num" w:pos="2880"/>
        </w:tabs>
        <w:ind w:left="2880" w:hanging="360"/>
      </w:pPr>
      <w:rPr>
        <w:rFonts w:ascii="Times New Roman" w:hAnsi="Times New Roman" w:hint="default"/>
      </w:rPr>
    </w:lvl>
    <w:lvl w:ilvl="4" w:tplc="6A3C212C">
      <w:start w:val="1"/>
      <w:numFmt w:val="bullet"/>
      <w:lvlText w:val="-"/>
      <w:lvlJc w:val="left"/>
      <w:pPr>
        <w:tabs>
          <w:tab w:val="num" w:pos="3600"/>
        </w:tabs>
        <w:ind w:left="3600" w:hanging="360"/>
      </w:pPr>
      <w:rPr>
        <w:rFonts w:ascii="Times New Roman" w:hAnsi="Times New Roman" w:hint="default"/>
      </w:rPr>
    </w:lvl>
    <w:lvl w:ilvl="5" w:tplc="E96690A4">
      <w:start w:val="1"/>
      <w:numFmt w:val="bullet"/>
      <w:lvlText w:val="-"/>
      <w:lvlJc w:val="left"/>
      <w:pPr>
        <w:tabs>
          <w:tab w:val="num" w:pos="4320"/>
        </w:tabs>
        <w:ind w:left="4320" w:hanging="360"/>
      </w:pPr>
      <w:rPr>
        <w:rFonts w:ascii="Times New Roman" w:hAnsi="Times New Roman" w:hint="default"/>
      </w:rPr>
    </w:lvl>
    <w:lvl w:ilvl="6" w:tplc="91665C02">
      <w:start w:val="1"/>
      <w:numFmt w:val="bullet"/>
      <w:lvlText w:val="-"/>
      <w:lvlJc w:val="left"/>
      <w:pPr>
        <w:tabs>
          <w:tab w:val="num" w:pos="5040"/>
        </w:tabs>
        <w:ind w:left="5040" w:hanging="360"/>
      </w:pPr>
      <w:rPr>
        <w:rFonts w:ascii="Times New Roman" w:hAnsi="Times New Roman" w:hint="default"/>
      </w:rPr>
    </w:lvl>
    <w:lvl w:ilvl="7" w:tplc="0C4C3732">
      <w:start w:val="1"/>
      <w:numFmt w:val="bullet"/>
      <w:lvlText w:val="-"/>
      <w:lvlJc w:val="left"/>
      <w:pPr>
        <w:tabs>
          <w:tab w:val="num" w:pos="5760"/>
        </w:tabs>
        <w:ind w:left="5760" w:hanging="360"/>
      </w:pPr>
      <w:rPr>
        <w:rFonts w:ascii="Times New Roman" w:hAnsi="Times New Roman" w:hint="default"/>
      </w:rPr>
    </w:lvl>
    <w:lvl w:ilvl="8" w:tplc="D0AA8842">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A5A4301"/>
    <w:multiLevelType w:val="hybridMultilevel"/>
    <w:tmpl w:val="6902CD6C"/>
    <w:lvl w:ilvl="0" w:tplc="52284CB8">
      <w:start w:val="1"/>
      <w:numFmt w:val="bullet"/>
      <w:lvlText w:val="•"/>
      <w:lvlJc w:val="left"/>
      <w:pPr>
        <w:tabs>
          <w:tab w:val="num" w:pos="360"/>
        </w:tabs>
        <w:ind w:left="360" w:hanging="360"/>
      </w:pPr>
      <w:rPr>
        <w:rFonts w:ascii="Arial" w:hAnsi="Arial" w:hint="default"/>
      </w:rPr>
    </w:lvl>
    <w:lvl w:ilvl="1" w:tplc="B9604BD0">
      <w:start w:val="1"/>
      <w:numFmt w:val="bullet"/>
      <w:lvlText w:val="•"/>
      <w:lvlJc w:val="left"/>
      <w:pPr>
        <w:tabs>
          <w:tab w:val="num" w:pos="1080"/>
        </w:tabs>
        <w:ind w:left="1080" w:hanging="360"/>
      </w:pPr>
      <w:rPr>
        <w:rFonts w:ascii="Arial" w:hAnsi="Arial" w:hint="default"/>
      </w:rPr>
    </w:lvl>
    <w:lvl w:ilvl="2" w:tplc="E0000F6C">
      <w:start w:val="1"/>
      <w:numFmt w:val="bullet"/>
      <w:lvlText w:val="•"/>
      <w:lvlJc w:val="left"/>
      <w:pPr>
        <w:tabs>
          <w:tab w:val="num" w:pos="1800"/>
        </w:tabs>
        <w:ind w:left="1800" w:hanging="360"/>
      </w:pPr>
      <w:rPr>
        <w:rFonts w:ascii="Arial" w:hAnsi="Arial" w:hint="default"/>
      </w:rPr>
    </w:lvl>
    <w:lvl w:ilvl="3" w:tplc="1AAA661E">
      <w:start w:val="1"/>
      <w:numFmt w:val="bullet"/>
      <w:lvlText w:val="•"/>
      <w:lvlJc w:val="left"/>
      <w:pPr>
        <w:tabs>
          <w:tab w:val="num" w:pos="2520"/>
        </w:tabs>
        <w:ind w:left="2520" w:hanging="360"/>
      </w:pPr>
      <w:rPr>
        <w:rFonts w:ascii="Arial" w:hAnsi="Arial" w:hint="default"/>
      </w:rPr>
    </w:lvl>
    <w:lvl w:ilvl="4" w:tplc="F31ACCC4">
      <w:start w:val="1"/>
      <w:numFmt w:val="bullet"/>
      <w:lvlText w:val="•"/>
      <w:lvlJc w:val="left"/>
      <w:pPr>
        <w:tabs>
          <w:tab w:val="num" w:pos="3240"/>
        </w:tabs>
        <w:ind w:left="3240" w:hanging="360"/>
      </w:pPr>
      <w:rPr>
        <w:rFonts w:ascii="Arial" w:hAnsi="Arial" w:hint="default"/>
      </w:rPr>
    </w:lvl>
    <w:lvl w:ilvl="5" w:tplc="12C0A59C">
      <w:start w:val="1"/>
      <w:numFmt w:val="bullet"/>
      <w:lvlText w:val="•"/>
      <w:lvlJc w:val="left"/>
      <w:pPr>
        <w:tabs>
          <w:tab w:val="num" w:pos="3960"/>
        </w:tabs>
        <w:ind w:left="3960" w:hanging="360"/>
      </w:pPr>
      <w:rPr>
        <w:rFonts w:ascii="Arial" w:hAnsi="Arial" w:hint="default"/>
      </w:rPr>
    </w:lvl>
    <w:lvl w:ilvl="6" w:tplc="D8FE43D8">
      <w:start w:val="1"/>
      <w:numFmt w:val="bullet"/>
      <w:lvlText w:val="•"/>
      <w:lvlJc w:val="left"/>
      <w:pPr>
        <w:tabs>
          <w:tab w:val="num" w:pos="4680"/>
        </w:tabs>
        <w:ind w:left="4680" w:hanging="360"/>
      </w:pPr>
      <w:rPr>
        <w:rFonts w:ascii="Arial" w:hAnsi="Arial" w:hint="default"/>
      </w:rPr>
    </w:lvl>
    <w:lvl w:ilvl="7" w:tplc="0B425BE6">
      <w:start w:val="1"/>
      <w:numFmt w:val="bullet"/>
      <w:lvlText w:val="•"/>
      <w:lvlJc w:val="left"/>
      <w:pPr>
        <w:tabs>
          <w:tab w:val="num" w:pos="5400"/>
        </w:tabs>
        <w:ind w:left="5400" w:hanging="360"/>
      </w:pPr>
      <w:rPr>
        <w:rFonts w:ascii="Arial" w:hAnsi="Arial" w:hint="default"/>
      </w:rPr>
    </w:lvl>
    <w:lvl w:ilvl="8" w:tplc="E0EAF29C">
      <w:start w:val="1"/>
      <w:numFmt w:val="bullet"/>
      <w:lvlText w:val="•"/>
      <w:lvlJc w:val="left"/>
      <w:pPr>
        <w:tabs>
          <w:tab w:val="num" w:pos="6120"/>
        </w:tabs>
        <w:ind w:left="6120" w:hanging="360"/>
      </w:pPr>
      <w:rPr>
        <w:rFonts w:ascii="Arial" w:hAnsi="Arial" w:hint="default"/>
      </w:rPr>
    </w:lvl>
  </w:abstractNum>
  <w:abstractNum w:abstractNumId="6" w15:restartNumberingAfterBreak="0">
    <w:nsid w:val="0C3922AD"/>
    <w:multiLevelType w:val="hybridMultilevel"/>
    <w:tmpl w:val="09F09E34"/>
    <w:lvl w:ilvl="0" w:tplc="A19AFEA2">
      <w:start w:val="1"/>
      <w:numFmt w:val="bullet"/>
      <w:lvlText w:val=""/>
      <w:lvlJc w:val="left"/>
      <w:pPr>
        <w:tabs>
          <w:tab w:val="num" w:pos="720"/>
        </w:tabs>
        <w:ind w:left="720" w:hanging="360"/>
      </w:pPr>
      <w:rPr>
        <w:rFonts w:ascii="Wingdings" w:hAnsi="Wingdings" w:hint="default"/>
      </w:rPr>
    </w:lvl>
    <w:lvl w:ilvl="1" w:tplc="4E9C3A9A" w:tentative="1">
      <w:start w:val="1"/>
      <w:numFmt w:val="bullet"/>
      <w:lvlText w:val=""/>
      <w:lvlJc w:val="left"/>
      <w:pPr>
        <w:tabs>
          <w:tab w:val="num" w:pos="1440"/>
        </w:tabs>
        <w:ind w:left="1440" w:hanging="360"/>
      </w:pPr>
      <w:rPr>
        <w:rFonts w:ascii="Wingdings" w:hAnsi="Wingdings" w:hint="default"/>
      </w:rPr>
    </w:lvl>
    <w:lvl w:ilvl="2" w:tplc="89AC0C16" w:tentative="1">
      <w:start w:val="1"/>
      <w:numFmt w:val="bullet"/>
      <w:lvlText w:val=""/>
      <w:lvlJc w:val="left"/>
      <w:pPr>
        <w:tabs>
          <w:tab w:val="num" w:pos="2160"/>
        </w:tabs>
        <w:ind w:left="2160" w:hanging="360"/>
      </w:pPr>
      <w:rPr>
        <w:rFonts w:ascii="Wingdings" w:hAnsi="Wingdings" w:hint="default"/>
      </w:rPr>
    </w:lvl>
    <w:lvl w:ilvl="3" w:tplc="0466FF68" w:tentative="1">
      <w:start w:val="1"/>
      <w:numFmt w:val="bullet"/>
      <w:lvlText w:val=""/>
      <w:lvlJc w:val="left"/>
      <w:pPr>
        <w:tabs>
          <w:tab w:val="num" w:pos="2880"/>
        </w:tabs>
        <w:ind w:left="2880" w:hanging="360"/>
      </w:pPr>
      <w:rPr>
        <w:rFonts w:ascii="Wingdings" w:hAnsi="Wingdings" w:hint="default"/>
      </w:rPr>
    </w:lvl>
    <w:lvl w:ilvl="4" w:tplc="01322170" w:tentative="1">
      <w:start w:val="1"/>
      <w:numFmt w:val="bullet"/>
      <w:lvlText w:val=""/>
      <w:lvlJc w:val="left"/>
      <w:pPr>
        <w:tabs>
          <w:tab w:val="num" w:pos="3600"/>
        </w:tabs>
        <w:ind w:left="3600" w:hanging="360"/>
      </w:pPr>
      <w:rPr>
        <w:rFonts w:ascii="Wingdings" w:hAnsi="Wingdings" w:hint="default"/>
      </w:rPr>
    </w:lvl>
    <w:lvl w:ilvl="5" w:tplc="371EC0B6" w:tentative="1">
      <w:start w:val="1"/>
      <w:numFmt w:val="bullet"/>
      <w:lvlText w:val=""/>
      <w:lvlJc w:val="left"/>
      <w:pPr>
        <w:tabs>
          <w:tab w:val="num" w:pos="4320"/>
        </w:tabs>
        <w:ind w:left="4320" w:hanging="360"/>
      </w:pPr>
      <w:rPr>
        <w:rFonts w:ascii="Wingdings" w:hAnsi="Wingdings" w:hint="default"/>
      </w:rPr>
    </w:lvl>
    <w:lvl w:ilvl="6" w:tplc="AB543A02" w:tentative="1">
      <w:start w:val="1"/>
      <w:numFmt w:val="bullet"/>
      <w:lvlText w:val=""/>
      <w:lvlJc w:val="left"/>
      <w:pPr>
        <w:tabs>
          <w:tab w:val="num" w:pos="5040"/>
        </w:tabs>
        <w:ind w:left="5040" w:hanging="360"/>
      </w:pPr>
      <w:rPr>
        <w:rFonts w:ascii="Wingdings" w:hAnsi="Wingdings" w:hint="default"/>
      </w:rPr>
    </w:lvl>
    <w:lvl w:ilvl="7" w:tplc="DC4CC84E" w:tentative="1">
      <w:start w:val="1"/>
      <w:numFmt w:val="bullet"/>
      <w:lvlText w:val=""/>
      <w:lvlJc w:val="left"/>
      <w:pPr>
        <w:tabs>
          <w:tab w:val="num" w:pos="5760"/>
        </w:tabs>
        <w:ind w:left="5760" w:hanging="360"/>
      </w:pPr>
      <w:rPr>
        <w:rFonts w:ascii="Wingdings" w:hAnsi="Wingdings" w:hint="default"/>
      </w:rPr>
    </w:lvl>
    <w:lvl w:ilvl="8" w:tplc="CE760AA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9D0B6E"/>
    <w:multiLevelType w:val="hybridMultilevel"/>
    <w:tmpl w:val="7020FB0C"/>
    <w:lvl w:ilvl="0" w:tplc="A1A259BA">
      <w:start w:val="1"/>
      <w:numFmt w:val="bullet"/>
      <w:lvlText w:val=""/>
      <w:lvlJc w:val="left"/>
      <w:pPr>
        <w:tabs>
          <w:tab w:val="num" w:pos="720"/>
        </w:tabs>
        <w:ind w:left="720" w:hanging="360"/>
      </w:pPr>
      <w:rPr>
        <w:rFonts w:ascii="Wingdings" w:hAnsi="Wingdings" w:hint="default"/>
      </w:rPr>
    </w:lvl>
    <w:lvl w:ilvl="1" w:tplc="86E46EEE">
      <w:start w:val="1"/>
      <w:numFmt w:val="bullet"/>
      <w:lvlText w:val=""/>
      <w:lvlJc w:val="left"/>
      <w:pPr>
        <w:tabs>
          <w:tab w:val="num" w:pos="1440"/>
        </w:tabs>
        <w:ind w:left="1440" w:hanging="360"/>
      </w:pPr>
      <w:rPr>
        <w:rFonts w:ascii="Wingdings" w:hAnsi="Wingdings" w:hint="default"/>
      </w:rPr>
    </w:lvl>
    <w:lvl w:ilvl="2" w:tplc="25D25CB8">
      <w:start w:val="1"/>
      <w:numFmt w:val="bullet"/>
      <w:lvlText w:val=""/>
      <w:lvlJc w:val="left"/>
      <w:pPr>
        <w:tabs>
          <w:tab w:val="num" w:pos="2160"/>
        </w:tabs>
        <w:ind w:left="2160" w:hanging="360"/>
      </w:pPr>
      <w:rPr>
        <w:rFonts w:ascii="Wingdings" w:hAnsi="Wingdings" w:hint="default"/>
      </w:rPr>
    </w:lvl>
    <w:lvl w:ilvl="3" w:tplc="65B68978">
      <w:start w:val="1"/>
      <w:numFmt w:val="bullet"/>
      <w:lvlText w:val=""/>
      <w:lvlJc w:val="left"/>
      <w:pPr>
        <w:tabs>
          <w:tab w:val="num" w:pos="2880"/>
        </w:tabs>
        <w:ind w:left="2880" w:hanging="360"/>
      </w:pPr>
      <w:rPr>
        <w:rFonts w:ascii="Wingdings" w:hAnsi="Wingdings" w:hint="default"/>
      </w:rPr>
    </w:lvl>
    <w:lvl w:ilvl="4" w:tplc="5694C0CC">
      <w:start w:val="1"/>
      <w:numFmt w:val="bullet"/>
      <w:lvlText w:val=""/>
      <w:lvlJc w:val="left"/>
      <w:pPr>
        <w:tabs>
          <w:tab w:val="num" w:pos="3600"/>
        </w:tabs>
        <w:ind w:left="3600" w:hanging="360"/>
      </w:pPr>
      <w:rPr>
        <w:rFonts w:ascii="Wingdings" w:hAnsi="Wingdings" w:hint="default"/>
      </w:rPr>
    </w:lvl>
    <w:lvl w:ilvl="5" w:tplc="CD5E18FE">
      <w:start w:val="1"/>
      <w:numFmt w:val="bullet"/>
      <w:lvlText w:val=""/>
      <w:lvlJc w:val="left"/>
      <w:pPr>
        <w:tabs>
          <w:tab w:val="num" w:pos="4320"/>
        </w:tabs>
        <w:ind w:left="4320" w:hanging="360"/>
      </w:pPr>
      <w:rPr>
        <w:rFonts w:ascii="Wingdings" w:hAnsi="Wingdings" w:hint="default"/>
      </w:rPr>
    </w:lvl>
    <w:lvl w:ilvl="6" w:tplc="52422012">
      <w:start w:val="1"/>
      <w:numFmt w:val="bullet"/>
      <w:lvlText w:val=""/>
      <w:lvlJc w:val="left"/>
      <w:pPr>
        <w:tabs>
          <w:tab w:val="num" w:pos="5040"/>
        </w:tabs>
        <w:ind w:left="5040" w:hanging="360"/>
      </w:pPr>
      <w:rPr>
        <w:rFonts w:ascii="Wingdings" w:hAnsi="Wingdings" w:hint="default"/>
      </w:rPr>
    </w:lvl>
    <w:lvl w:ilvl="7" w:tplc="CBE21AB6">
      <w:start w:val="1"/>
      <w:numFmt w:val="bullet"/>
      <w:lvlText w:val=""/>
      <w:lvlJc w:val="left"/>
      <w:pPr>
        <w:tabs>
          <w:tab w:val="num" w:pos="5760"/>
        </w:tabs>
        <w:ind w:left="5760" w:hanging="360"/>
      </w:pPr>
      <w:rPr>
        <w:rFonts w:ascii="Wingdings" w:hAnsi="Wingdings" w:hint="default"/>
      </w:rPr>
    </w:lvl>
    <w:lvl w:ilvl="8" w:tplc="26CCD3F4">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C05816"/>
    <w:multiLevelType w:val="hybridMultilevel"/>
    <w:tmpl w:val="2FF2A7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82785C"/>
    <w:multiLevelType w:val="hybridMultilevel"/>
    <w:tmpl w:val="82487BE6"/>
    <w:lvl w:ilvl="0" w:tplc="8BD27946">
      <w:start w:val="1"/>
      <w:numFmt w:val="bullet"/>
      <w:lvlText w:val=""/>
      <w:lvlJc w:val="left"/>
      <w:pPr>
        <w:tabs>
          <w:tab w:val="num" w:pos="720"/>
        </w:tabs>
        <w:ind w:left="720" w:hanging="360"/>
      </w:pPr>
      <w:rPr>
        <w:rFonts w:ascii="Wingdings 2" w:hAnsi="Wingdings 2" w:hint="default"/>
      </w:rPr>
    </w:lvl>
    <w:lvl w:ilvl="1" w:tplc="F12E1224" w:tentative="1">
      <w:start w:val="1"/>
      <w:numFmt w:val="bullet"/>
      <w:lvlText w:val=""/>
      <w:lvlJc w:val="left"/>
      <w:pPr>
        <w:tabs>
          <w:tab w:val="num" w:pos="1440"/>
        </w:tabs>
        <w:ind w:left="1440" w:hanging="360"/>
      </w:pPr>
      <w:rPr>
        <w:rFonts w:ascii="Wingdings 2" w:hAnsi="Wingdings 2" w:hint="default"/>
      </w:rPr>
    </w:lvl>
    <w:lvl w:ilvl="2" w:tplc="63BCB25C" w:tentative="1">
      <w:start w:val="1"/>
      <w:numFmt w:val="bullet"/>
      <w:lvlText w:val=""/>
      <w:lvlJc w:val="left"/>
      <w:pPr>
        <w:tabs>
          <w:tab w:val="num" w:pos="2160"/>
        </w:tabs>
        <w:ind w:left="2160" w:hanging="360"/>
      </w:pPr>
      <w:rPr>
        <w:rFonts w:ascii="Wingdings 2" w:hAnsi="Wingdings 2" w:hint="default"/>
      </w:rPr>
    </w:lvl>
    <w:lvl w:ilvl="3" w:tplc="E834A2AE" w:tentative="1">
      <w:start w:val="1"/>
      <w:numFmt w:val="bullet"/>
      <w:lvlText w:val=""/>
      <w:lvlJc w:val="left"/>
      <w:pPr>
        <w:tabs>
          <w:tab w:val="num" w:pos="2880"/>
        </w:tabs>
        <w:ind w:left="2880" w:hanging="360"/>
      </w:pPr>
      <w:rPr>
        <w:rFonts w:ascii="Wingdings 2" w:hAnsi="Wingdings 2" w:hint="default"/>
      </w:rPr>
    </w:lvl>
    <w:lvl w:ilvl="4" w:tplc="6B065742" w:tentative="1">
      <w:start w:val="1"/>
      <w:numFmt w:val="bullet"/>
      <w:lvlText w:val=""/>
      <w:lvlJc w:val="left"/>
      <w:pPr>
        <w:tabs>
          <w:tab w:val="num" w:pos="3600"/>
        </w:tabs>
        <w:ind w:left="3600" w:hanging="360"/>
      </w:pPr>
      <w:rPr>
        <w:rFonts w:ascii="Wingdings 2" w:hAnsi="Wingdings 2" w:hint="default"/>
      </w:rPr>
    </w:lvl>
    <w:lvl w:ilvl="5" w:tplc="0BFADD06" w:tentative="1">
      <w:start w:val="1"/>
      <w:numFmt w:val="bullet"/>
      <w:lvlText w:val=""/>
      <w:lvlJc w:val="left"/>
      <w:pPr>
        <w:tabs>
          <w:tab w:val="num" w:pos="4320"/>
        </w:tabs>
        <w:ind w:left="4320" w:hanging="360"/>
      </w:pPr>
      <w:rPr>
        <w:rFonts w:ascii="Wingdings 2" w:hAnsi="Wingdings 2" w:hint="default"/>
      </w:rPr>
    </w:lvl>
    <w:lvl w:ilvl="6" w:tplc="D94CBB3A" w:tentative="1">
      <w:start w:val="1"/>
      <w:numFmt w:val="bullet"/>
      <w:lvlText w:val=""/>
      <w:lvlJc w:val="left"/>
      <w:pPr>
        <w:tabs>
          <w:tab w:val="num" w:pos="5040"/>
        </w:tabs>
        <w:ind w:left="5040" w:hanging="360"/>
      </w:pPr>
      <w:rPr>
        <w:rFonts w:ascii="Wingdings 2" w:hAnsi="Wingdings 2" w:hint="default"/>
      </w:rPr>
    </w:lvl>
    <w:lvl w:ilvl="7" w:tplc="1842E398" w:tentative="1">
      <w:start w:val="1"/>
      <w:numFmt w:val="bullet"/>
      <w:lvlText w:val=""/>
      <w:lvlJc w:val="left"/>
      <w:pPr>
        <w:tabs>
          <w:tab w:val="num" w:pos="5760"/>
        </w:tabs>
        <w:ind w:left="5760" w:hanging="360"/>
      </w:pPr>
      <w:rPr>
        <w:rFonts w:ascii="Wingdings 2" w:hAnsi="Wingdings 2" w:hint="default"/>
      </w:rPr>
    </w:lvl>
    <w:lvl w:ilvl="8" w:tplc="C2E8B0DE"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0D9535D2"/>
    <w:multiLevelType w:val="hybridMultilevel"/>
    <w:tmpl w:val="EEC456E8"/>
    <w:lvl w:ilvl="0" w:tplc="98E627A2">
      <w:start w:val="1"/>
      <w:numFmt w:val="bullet"/>
      <w:lvlText w:val=""/>
      <w:lvlJc w:val="left"/>
      <w:pPr>
        <w:tabs>
          <w:tab w:val="num" w:pos="720"/>
        </w:tabs>
        <w:ind w:left="720" w:hanging="360"/>
      </w:pPr>
      <w:rPr>
        <w:rFonts w:ascii="Wingdings 2" w:hAnsi="Wingdings 2" w:hint="default"/>
      </w:rPr>
    </w:lvl>
    <w:lvl w:ilvl="1" w:tplc="B5F4CC34" w:tentative="1">
      <w:start w:val="1"/>
      <w:numFmt w:val="bullet"/>
      <w:lvlText w:val=""/>
      <w:lvlJc w:val="left"/>
      <w:pPr>
        <w:tabs>
          <w:tab w:val="num" w:pos="1440"/>
        </w:tabs>
        <w:ind w:left="1440" w:hanging="360"/>
      </w:pPr>
      <w:rPr>
        <w:rFonts w:ascii="Wingdings 2" w:hAnsi="Wingdings 2" w:hint="default"/>
      </w:rPr>
    </w:lvl>
    <w:lvl w:ilvl="2" w:tplc="5D5E468E" w:tentative="1">
      <w:start w:val="1"/>
      <w:numFmt w:val="bullet"/>
      <w:lvlText w:val=""/>
      <w:lvlJc w:val="left"/>
      <w:pPr>
        <w:tabs>
          <w:tab w:val="num" w:pos="2160"/>
        </w:tabs>
        <w:ind w:left="2160" w:hanging="360"/>
      </w:pPr>
      <w:rPr>
        <w:rFonts w:ascii="Wingdings 2" w:hAnsi="Wingdings 2" w:hint="default"/>
      </w:rPr>
    </w:lvl>
    <w:lvl w:ilvl="3" w:tplc="293C46B0" w:tentative="1">
      <w:start w:val="1"/>
      <w:numFmt w:val="bullet"/>
      <w:lvlText w:val=""/>
      <w:lvlJc w:val="left"/>
      <w:pPr>
        <w:tabs>
          <w:tab w:val="num" w:pos="2880"/>
        </w:tabs>
        <w:ind w:left="2880" w:hanging="360"/>
      </w:pPr>
      <w:rPr>
        <w:rFonts w:ascii="Wingdings 2" w:hAnsi="Wingdings 2" w:hint="default"/>
      </w:rPr>
    </w:lvl>
    <w:lvl w:ilvl="4" w:tplc="25EC3802" w:tentative="1">
      <w:start w:val="1"/>
      <w:numFmt w:val="bullet"/>
      <w:lvlText w:val=""/>
      <w:lvlJc w:val="left"/>
      <w:pPr>
        <w:tabs>
          <w:tab w:val="num" w:pos="3600"/>
        </w:tabs>
        <w:ind w:left="3600" w:hanging="360"/>
      </w:pPr>
      <w:rPr>
        <w:rFonts w:ascii="Wingdings 2" w:hAnsi="Wingdings 2" w:hint="default"/>
      </w:rPr>
    </w:lvl>
    <w:lvl w:ilvl="5" w:tplc="19BCA1DA" w:tentative="1">
      <w:start w:val="1"/>
      <w:numFmt w:val="bullet"/>
      <w:lvlText w:val=""/>
      <w:lvlJc w:val="left"/>
      <w:pPr>
        <w:tabs>
          <w:tab w:val="num" w:pos="4320"/>
        </w:tabs>
        <w:ind w:left="4320" w:hanging="360"/>
      </w:pPr>
      <w:rPr>
        <w:rFonts w:ascii="Wingdings 2" w:hAnsi="Wingdings 2" w:hint="default"/>
      </w:rPr>
    </w:lvl>
    <w:lvl w:ilvl="6" w:tplc="938003CA" w:tentative="1">
      <w:start w:val="1"/>
      <w:numFmt w:val="bullet"/>
      <w:lvlText w:val=""/>
      <w:lvlJc w:val="left"/>
      <w:pPr>
        <w:tabs>
          <w:tab w:val="num" w:pos="5040"/>
        </w:tabs>
        <w:ind w:left="5040" w:hanging="360"/>
      </w:pPr>
      <w:rPr>
        <w:rFonts w:ascii="Wingdings 2" w:hAnsi="Wingdings 2" w:hint="default"/>
      </w:rPr>
    </w:lvl>
    <w:lvl w:ilvl="7" w:tplc="D1728266" w:tentative="1">
      <w:start w:val="1"/>
      <w:numFmt w:val="bullet"/>
      <w:lvlText w:val=""/>
      <w:lvlJc w:val="left"/>
      <w:pPr>
        <w:tabs>
          <w:tab w:val="num" w:pos="5760"/>
        </w:tabs>
        <w:ind w:left="5760" w:hanging="360"/>
      </w:pPr>
      <w:rPr>
        <w:rFonts w:ascii="Wingdings 2" w:hAnsi="Wingdings 2" w:hint="default"/>
      </w:rPr>
    </w:lvl>
    <w:lvl w:ilvl="8" w:tplc="24E82E4E"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0FA44BC1"/>
    <w:multiLevelType w:val="hybridMultilevel"/>
    <w:tmpl w:val="8D70943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0193518"/>
    <w:multiLevelType w:val="hybridMultilevel"/>
    <w:tmpl w:val="3C502DCE"/>
    <w:lvl w:ilvl="0" w:tplc="04190011">
      <w:start w:val="1"/>
      <w:numFmt w:val="decimal"/>
      <w:lvlText w:val="%1)"/>
      <w:lvlJc w:val="left"/>
      <w:pPr>
        <w:ind w:left="54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13" w15:restartNumberingAfterBreak="0">
    <w:nsid w:val="122D7DB2"/>
    <w:multiLevelType w:val="hybridMultilevel"/>
    <w:tmpl w:val="B9CA219C"/>
    <w:lvl w:ilvl="0" w:tplc="DB921FC6">
      <w:start w:val="1"/>
      <w:numFmt w:val="bullet"/>
      <w:lvlText w:val=""/>
      <w:lvlJc w:val="left"/>
      <w:pPr>
        <w:tabs>
          <w:tab w:val="num" w:pos="720"/>
        </w:tabs>
        <w:ind w:left="720" w:hanging="360"/>
      </w:pPr>
      <w:rPr>
        <w:rFonts w:ascii="Wingdings" w:hAnsi="Wingdings" w:hint="default"/>
      </w:rPr>
    </w:lvl>
    <w:lvl w:ilvl="1" w:tplc="536AA33A">
      <w:start w:val="1"/>
      <w:numFmt w:val="bullet"/>
      <w:lvlText w:val=""/>
      <w:lvlJc w:val="left"/>
      <w:pPr>
        <w:tabs>
          <w:tab w:val="num" w:pos="1440"/>
        </w:tabs>
        <w:ind w:left="1440" w:hanging="360"/>
      </w:pPr>
      <w:rPr>
        <w:rFonts w:ascii="Wingdings" w:hAnsi="Wingdings" w:hint="default"/>
      </w:rPr>
    </w:lvl>
    <w:lvl w:ilvl="2" w:tplc="88A0DF52">
      <w:start w:val="1"/>
      <w:numFmt w:val="bullet"/>
      <w:lvlText w:val=""/>
      <w:lvlJc w:val="left"/>
      <w:pPr>
        <w:tabs>
          <w:tab w:val="num" w:pos="2160"/>
        </w:tabs>
        <w:ind w:left="2160" w:hanging="360"/>
      </w:pPr>
      <w:rPr>
        <w:rFonts w:ascii="Wingdings" w:hAnsi="Wingdings" w:hint="default"/>
      </w:rPr>
    </w:lvl>
    <w:lvl w:ilvl="3" w:tplc="FDBA91BE">
      <w:start w:val="1"/>
      <w:numFmt w:val="bullet"/>
      <w:lvlText w:val=""/>
      <w:lvlJc w:val="left"/>
      <w:pPr>
        <w:tabs>
          <w:tab w:val="num" w:pos="2880"/>
        </w:tabs>
        <w:ind w:left="2880" w:hanging="360"/>
      </w:pPr>
      <w:rPr>
        <w:rFonts w:ascii="Wingdings" w:hAnsi="Wingdings" w:hint="default"/>
      </w:rPr>
    </w:lvl>
    <w:lvl w:ilvl="4" w:tplc="BA8286B0">
      <w:start w:val="1"/>
      <w:numFmt w:val="bullet"/>
      <w:lvlText w:val=""/>
      <w:lvlJc w:val="left"/>
      <w:pPr>
        <w:tabs>
          <w:tab w:val="num" w:pos="3600"/>
        </w:tabs>
        <w:ind w:left="3600" w:hanging="360"/>
      </w:pPr>
      <w:rPr>
        <w:rFonts w:ascii="Wingdings" w:hAnsi="Wingdings" w:hint="default"/>
      </w:rPr>
    </w:lvl>
    <w:lvl w:ilvl="5" w:tplc="9846634E">
      <w:start w:val="1"/>
      <w:numFmt w:val="bullet"/>
      <w:lvlText w:val=""/>
      <w:lvlJc w:val="left"/>
      <w:pPr>
        <w:tabs>
          <w:tab w:val="num" w:pos="4320"/>
        </w:tabs>
        <w:ind w:left="4320" w:hanging="360"/>
      </w:pPr>
      <w:rPr>
        <w:rFonts w:ascii="Wingdings" w:hAnsi="Wingdings" w:hint="default"/>
      </w:rPr>
    </w:lvl>
    <w:lvl w:ilvl="6" w:tplc="15FA5FB4">
      <w:start w:val="1"/>
      <w:numFmt w:val="bullet"/>
      <w:lvlText w:val=""/>
      <w:lvlJc w:val="left"/>
      <w:pPr>
        <w:tabs>
          <w:tab w:val="num" w:pos="5040"/>
        </w:tabs>
        <w:ind w:left="5040" w:hanging="360"/>
      </w:pPr>
      <w:rPr>
        <w:rFonts w:ascii="Wingdings" w:hAnsi="Wingdings" w:hint="default"/>
      </w:rPr>
    </w:lvl>
    <w:lvl w:ilvl="7" w:tplc="D3D65820">
      <w:start w:val="1"/>
      <w:numFmt w:val="bullet"/>
      <w:lvlText w:val=""/>
      <w:lvlJc w:val="left"/>
      <w:pPr>
        <w:tabs>
          <w:tab w:val="num" w:pos="5760"/>
        </w:tabs>
        <w:ind w:left="5760" w:hanging="360"/>
      </w:pPr>
      <w:rPr>
        <w:rFonts w:ascii="Wingdings" w:hAnsi="Wingdings" w:hint="default"/>
      </w:rPr>
    </w:lvl>
    <w:lvl w:ilvl="8" w:tplc="2F286FC0">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2CE16A3"/>
    <w:multiLevelType w:val="hybridMultilevel"/>
    <w:tmpl w:val="5D40E7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3A42246"/>
    <w:multiLevelType w:val="hybridMultilevel"/>
    <w:tmpl w:val="2E9442E8"/>
    <w:lvl w:ilvl="0" w:tplc="11FA0D38">
      <w:start w:val="1"/>
      <w:numFmt w:val="bullet"/>
      <w:lvlText w:val=""/>
      <w:lvlJc w:val="left"/>
      <w:pPr>
        <w:tabs>
          <w:tab w:val="num" w:pos="720"/>
        </w:tabs>
        <w:ind w:left="720" w:hanging="360"/>
      </w:pPr>
      <w:rPr>
        <w:rFonts w:ascii="Wingdings" w:hAnsi="Wingdings" w:hint="default"/>
      </w:rPr>
    </w:lvl>
    <w:lvl w:ilvl="1" w:tplc="979CD6F8" w:tentative="1">
      <w:start w:val="1"/>
      <w:numFmt w:val="bullet"/>
      <w:lvlText w:val=""/>
      <w:lvlJc w:val="left"/>
      <w:pPr>
        <w:tabs>
          <w:tab w:val="num" w:pos="1440"/>
        </w:tabs>
        <w:ind w:left="1440" w:hanging="360"/>
      </w:pPr>
      <w:rPr>
        <w:rFonts w:ascii="Wingdings" w:hAnsi="Wingdings" w:hint="default"/>
      </w:rPr>
    </w:lvl>
    <w:lvl w:ilvl="2" w:tplc="802CBE94" w:tentative="1">
      <w:start w:val="1"/>
      <w:numFmt w:val="bullet"/>
      <w:lvlText w:val=""/>
      <w:lvlJc w:val="left"/>
      <w:pPr>
        <w:tabs>
          <w:tab w:val="num" w:pos="2160"/>
        </w:tabs>
        <w:ind w:left="2160" w:hanging="360"/>
      </w:pPr>
      <w:rPr>
        <w:rFonts w:ascii="Wingdings" w:hAnsi="Wingdings" w:hint="default"/>
      </w:rPr>
    </w:lvl>
    <w:lvl w:ilvl="3" w:tplc="D35E4A2A" w:tentative="1">
      <w:start w:val="1"/>
      <w:numFmt w:val="bullet"/>
      <w:lvlText w:val=""/>
      <w:lvlJc w:val="left"/>
      <w:pPr>
        <w:tabs>
          <w:tab w:val="num" w:pos="2880"/>
        </w:tabs>
        <w:ind w:left="2880" w:hanging="360"/>
      </w:pPr>
      <w:rPr>
        <w:rFonts w:ascii="Wingdings" w:hAnsi="Wingdings" w:hint="default"/>
      </w:rPr>
    </w:lvl>
    <w:lvl w:ilvl="4" w:tplc="AB9C2BE2" w:tentative="1">
      <w:start w:val="1"/>
      <w:numFmt w:val="bullet"/>
      <w:lvlText w:val=""/>
      <w:lvlJc w:val="left"/>
      <w:pPr>
        <w:tabs>
          <w:tab w:val="num" w:pos="3600"/>
        </w:tabs>
        <w:ind w:left="3600" w:hanging="360"/>
      </w:pPr>
      <w:rPr>
        <w:rFonts w:ascii="Wingdings" w:hAnsi="Wingdings" w:hint="default"/>
      </w:rPr>
    </w:lvl>
    <w:lvl w:ilvl="5" w:tplc="F294C7D6" w:tentative="1">
      <w:start w:val="1"/>
      <w:numFmt w:val="bullet"/>
      <w:lvlText w:val=""/>
      <w:lvlJc w:val="left"/>
      <w:pPr>
        <w:tabs>
          <w:tab w:val="num" w:pos="4320"/>
        </w:tabs>
        <w:ind w:left="4320" w:hanging="360"/>
      </w:pPr>
      <w:rPr>
        <w:rFonts w:ascii="Wingdings" w:hAnsi="Wingdings" w:hint="default"/>
      </w:rPr>
    </w:lvl>
    <w:lvl w:ilvl="6" w:tplc="F0707CF2" w:tentative="1">
      <w:start w:val="1"/>
      <w:numFmt w:val="bullet"/>
      <w:lvlText w:val=""/>
      <w:lvlJc w:val="left"/>
      <w:pPr>
        <w:tabs>
          <w:tab w:val="num" w:pos="5040"/>
        </w:tabs>
        <w:ind w:left="5040" w:hanging="360"/>
      </w:pPr>
      <w:rPr>
        <w:rFonts w:ascii="Wingdings" w:hAnsi="Wingdings" w:hint="default"/>
      </w:rPr>
    </w:lvl>
    <w:lvl w:ilvl="7" w:tplc="BA3C3598" w:tentative="1">
      <w:start w:val="1"/>
      <w:numFmt w:val="bullet"/>
      <w:lvlText w:val=""/>
      <w:lvlJc w:val="left"/>
      <w:pPr>
        <w:tabs>
          <w:tab w:val="num" w:pos="5760"/>
        </w:tabs>
        <w:ind w:left="5760" w:hanging="360"/>
      </w:pPr>
      <w:rPr>
        <w:rFonts w:ascii="Wingdings" w:hAnsi="Wingdings" w:hint="default"/>
      </w:rPr>
    </w:lvl>
    <w:lvl w:ilvl="8" w:tplc="6852808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4D06BA"/>
    <w:multiLevelType w:val="hybridMultilevel"/>
    <w:tmpl w:val="68E0C812"/>
    <w:lvl w:ilvl="0" w:tplc="002C10BC">
      <w:start w:val="1"/>
      <w:numFmt w:val="bullet"/>
      <w:lvlText w:val=""/>
      <w:lvlJc w:val="left"/>
      <w:pPr>
        <w:tabs>
          <w:tab w:val="num" w:pos="720"/>
        </w:tabs>
        <w:ind w:left="720" w:hanging="360"/>
      </w:pPr>
      <w:rPr>
        <w:rFonts w:ascii="Wingdings" w:hAnsi="Wingdings" w:hint="default"/>
      </w:rPr>
    </w:lvl>
    <w:lvl w:ilvl="1" w:tplc="701A35B2">
      <w:start w:val="1"/>
      <w:numFmt w:val="bullet"/>
      <w:lvlText w:val=""/>
      <w:lvlJc w:val="left"/>
      <w:pPr>
        <w:tabs>
          <w:tab w:val="num" w:pos="1440"/>
        </w:tabs>
        <w:ind w:left="1440" w:hanging="360"/>
      </w:pPr>
      <w:rPr>
        <w:rFonts w:ascii="Wingdings" w:hAnsi="Wingdings" w:hint="default"/>
      </w:rPr>
    </w:lvl>
    <w:lvl w:ilvl="2" w:tplc="797ABAC4">
      <w:start w:val="1"/>
      <w:numFmt w:val="bullet"/>
      <w:lvlText w:val=""/>
      <w:lvlJc w:val="left"/>
      <w:pPr>
        <w:tabs>
          <w:tab w:val="num" w:pos="2160"/>
        </w:tabs>
        <w:ind w:left="2160" w:hanging="360"/>
      </w:pPr>
      <w:rPr>
        <w:rFonts w:ascii="Wingdings" w:hAnsi="Wingdings" w:hint="default"/>
      </w:rPr>
    </w:lvl>
    <w:lvl w:ilvl="3" w:tplc="731ED1C6">
      <w:start w:val="1"/>
      <w:numFmt w:val="bullet"/>
      <w:lvlText w:val=""/>
      <w:lvlJc w:val="left"/>
      <w:pPr>
        <w:tabs>
          <w:tab w:val="num" w:pos="2880"/>
        </w:tabs>
        <w:ind w:left="2880" w:hanging="360"/>
      </w:pPr>
      <w:rPr>
        <w:rFonts w:ascii="Wingdings" w:hAnsi="Wingdings" w:hint="default"/>
      </w:rPr>
    </w:lvl>
    <w:lvl w:ilvl="4" w:tplc="2EE8D700">
      <w:start w:val="1"/>
      <w:numFmt w:val="bullet"/>
      <w:lvlText w:val=""/>
      <w:lvlJc w:val="left"/>
      <w:pPr>
        <w:tabs>
          <w:tab w:val="num" w:pos="3600"/>
        </w:tabs>
        <w:ind w:left="3600" w:hanging="360"/>
      </w:pPr>
      <w:rPr>
        <w:rFonts w:ascii="Wingdings" w:hAnsi="Wingdings" w:hint="default"/>
      </w:rPr>
    </w:lvl>
    <w:lvl w:ilvl="5" w:tplc="D3DC4DF6">
      <w:start w:val="1"/>
      <w:numFmt w:val="bullet"/>
      <w:lvlText w:val=""/>
      <w:lvlJc w:val="left"/>
      <w:pPr>
        <w:tabs>
          <w:tab w:val="num" w:pos="4320"/>
        </w:tabs>
        <w:ind w:left="4320" w:hanging="360"/>
      </w:pPr>
      <w:rPr>
        <w:rFonts w:ascii="Wingdings" w:hAnsi="Wingdings" w:hint="default"/>
      </w:rPr>
    </w:lvl>
    <w:lvl w:ilvl="6" w:tplc="5BD090EA">
      <w:start w:val="1"/>
      <w:numFmt w:val="bullet"/>
      <w:lvlText w:val=""/>
      <w:lvlJc w:val="left"/>
      <w:pPr>
        <w:tabs>
          <w:tab w:val="num" w:pos="5040"/>
        </w:tabs>
        <w:ind w:left="5040" w:hanging="360"/>
      </w:pPr>
      <w:rPr>
        <w:rFonts w:ascii="Wingdings" w:hAnsi="Wingdings" w:hint="default"/>
      </w:rPr>
    </w:lvl>
    <w:lvl w:ilvl="7" w:tplc="FB22D9D2">
      <w:start w:val="1"/>
      <w:numFmt w:val="bullet"/>
      <w:lvlText w:val=""/>
      <w:lvlJc w:val="left"/>
      <w:pPr>
        <w:tabs>
          <w:tab w:val="num" w:pos="5760"/>
        </w:tabs>
        <w:ind w:left="5760" w:hanging="360"/>
      </w:pPr>
      <w:rPr>
        <w:rFonts w:ascii="Wingdings" w:hAnsi="Wingdings" w:hint="default"/>
      </w:rPr>
    </w:lvl>
    <w:lvl w:ilvl="8" w:tplc="CF7C47B2">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5343033"/>
    <w:multiLevelType w:val="hybridMultilevel"/>
    <w:tmpl w:val="99CCD680"/>
    <w:lvl w:ilvl="0" w:tplc="90F46788">
      <w:start w:val="1"/>
      <w:numFmt w:val="bullet"/>
      <w:lvlText w:val=""/>
      <w:lvlJc w:val="left"/>
      <w:pPr>
        <w:tabs>
          <w:tab w:val="num" w:pos="720"/>
        </w:tabs>
        <w:ind w:left="720" w:hanging="360"/>
      </w:pPr>
      <w:rPr>
        <w:rFonts w:ascii="Wingdings" w:hAnsi="Wingdings" w:hint="default"/>
      </w:rPr>
    </w:lvl>
    <w:lvl w:ilvl="1" w:tplc="3B1023B2">
      <w:start w:val="1"/>
      <w:numFmt w:val="bullet"/>
      <w:lvlText w:val=""/>
      <w:lvlJc w:val="left"/>
      <w:pPr>
        <w:tabs>
          <w:tab w:val="num" w:pos="1440"/>
        </w:tabs>
        <w:ind w:left="1440" w:hanging="360"/>
      </w:pPr>
      <w:rPr>
        <w:rFonts w:ascii="Wingdings" w:hAnsi="Wingdings" w:hint="default"/>
      </w:rPr>
    </w:lvl>
    <w:lvl w:ilvl="2" w:tplc="CF7A3B4E">
      <w:start w:val="1"/>
      <w:numFmt w:val="bullet"/>
      <w:lvlText w:val=""/>
      <w:lvlJc w:val="left"/>
      <w:pPr>
        <w:tabs>
          <w:tab w:val="num" w:pos="2160"/>
        </w:tabs>
        <w:ind w:left="2160" w:hanging="360"/>
      </w:pPr>
      <w:rPr>
        <w:rFonts w:ascii="Wingdings" w:hAnsi="Wingdings" w:hint="default"/>
      </w:rPr>
    </w:lvl>
    <w:lvl w:ilvl="3" w:tplc="AF0E55AE">
      <w:start w:val="1"/>
      <w:numFmt w:val="bullet"/>
      <w:lvlText w:val=""/>
      <w:lvlJc w:val="left"/>
      <w:pPr>
        <w:tabs>
          <w:tab w:val="num" w:pos="2880"/>
        </w:tabs>
        <w:ind w:left="2880" w:hanging="360"/>
      </w:pPr>
      <w:rPr>
        <w:rFonts w:ascii="Wingdings" w:hAnsi="Wingdings" w:hint="default"/>
      </w:rPr>
    </w:lvl>
    <w:lvl w:ilvl="4" w:tplc="63A88E9C">
      <w:start w:val="1"/>
      <w:numFmt w:val="bullet"/>
      <w:lvlText w:val=""/>
      <w:lvlJc w:val="left"/>
      <w:pPr>
        <w:tabs>
          <w:tab w:val="num" w:pos="3600"/>
        </w:tabs>
        <w:ind w:left="3600" w:hanging="360"/>
      </w:pPr>
      <w:rPr>
        <w:rFonts w:ascii="Wingdings" w:hAnsi="Wingdings" w:hint="default"/>
      </w:rPr>
    </w:lvl>
    <w:lvl w:ilvl="5" w:tplc="799E1B86">
      <w:start w:val="1"/>
      <w:numFmt w:val="bullet"/>
      <w:lvlText w:val=""/>
      <w:lvlJc w:val="left"/>
      <w:pPr>
        <w:tabs>
          <w:tab w:val="num" w:pos="4320"/>
        </w:tabs>
        <w:ind w:left="4320" w:hanging="360"/>
      </w:pPr>
      <w:rPr>
        <w:rFonts w:ascii="Wingdings" w:hAnsi="Wingdings" w:hint="default"/>
      </w:rPr>
    </w:lvl>
    <w:lvl w:ilvl="6" w:tplc="33E09846">
      <w:start w:val="1"/>
      <w:numFmt w:val="bullet"/>
      <w:lvlText w:val=""/>
      <w:lvlJc w:val="left"/>
      <w:pPr>
        <w:tabs>
          <w:tab w:val="num" w:pos="5040"/>
        </w:tabs>
        <w:ind w:left="5040" w:hanging="360"/>
      </w:pPr>
      <w:rPr>
        <w:rFonts w:ascii="Wingdings" w:hAnsi="Wingdings" w:hint="default"/>
      </w:rPr>
    </w:lvl>
    <w:lvl w:ilvl="7" w:tplc="38801342">
      <w:start w:val="1"/>
      <w:numFmt w:val="bullet"/>
      <w:lvlText w:val=""/>
      <w:lvlJc w:val="left"/>
      <w:pPr>
        <w:tabs>
          <w:tab w:val="num" w:pos="5760"/>
        </w:tabs>
        <w:ind w:left="5760" w:hanging="360"/>
      </w:pPr>
      <w:rPr>
        <w:rFonts w:ascii="Wingdings" w:hAnsi="Wingdings" w:hint="default"/>
      </w:rPr>
    </w:lvl>
    <w:lvl w:ilvl="8" w:tplc="3D1EF2E0">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B97A00"/>
    <w:multiLevelType w:val="hybridMultilevel"/>
    <w:tmpl w:val="3086126A"/>
    <w:lvl w:ilvl="0" w:tplc="F3A24E18">
      <w:start w:val="1"/>
      <w:numFmt w:val="bullet"/>
      <w:lvlText w:val=""/>
      <w:lvlJc w:val="left"/>
      <w:pPr>
        <w:tabs>
          <w:tab w:val="num" w:pos="720"/>
        </w:tabs>
        <w:ind w:left="720" w:hanging="360"/>
      </w:pPr>
      <w:rPr>
        <w:rFonts w:ascii="Wingdings" w:hAnsi="Wingdings" w:hint="default"/>
      </w:rPr>
    </w:lvl>
    <w:lvl w:ilvl="1" w:tplc="3E5A97E4" w:tentative="1">
      <w:start w:val="1"/>
      <w:numFmt w:val="bullet"/>
      <w:lvlText w:val=""/>
      <w:lvlJc w:val="left"/>
      <w:pPr>
        <w:tabs>
          <w:tab w:val="num" w:pos="1440"/>
        </w:tabs>
        <w:ind w:left="1440" w:hanging="360"/>
      </w:pPr>
      <w:rPr>
        <w:rFonts w:ascii="Wingdings" w:hAnsi="Wingdings" w:hint="default"/>
      </w:rPr>
    </w:lvl>
    <w:lvl w:ilvl="2" w:tplc="6F662006" w:tentative="1">
      <w:start w:val="1"/>
      <w:numFmt w:val="bullet"/>
      <w:lvlText w:val=""/>
      <w:lvlJc w:val="left"/>
      <w:pPr>
        <w:tabs>
          <w:tab w:val="num" w:pos="2160"/>
        </w:tabs>
        <w:ind w:left="2160" w:hanging="360"/>
      </w:pPr>
      <w:rPr>
        <w:rFonts w:ascii="Wingdings" w:hAnsi="Wingdings" w:hint="default"/>
      </w:rPr>
    </w:lvl>
    <w:lvl w:ilvl="3" w:tplc="E2F0D6F6" w:tentative="1">
      <w:start w:val="1"/>
      <w:numFmt w:val="bullet"/>
      <w:lvlText w:val=""/>
      <w:lvlJc w:val="left"/>
      <w:pPr>
        <w:tabs>
          <w:tab w:val="num" w:pos="2880"/>
        </w:tabs>
        <w:ind w:left="2880" w:hanging="360"/>
      </w:pPr>
      <w:rPr>
        <w:rFonts w:ascii="Wingdings" w:hAnsi="Wingdings" w:hint="default"/>
      </w:rPr>
    </w:lvl>
    <w:lvl w:ilvl="4" w:tplc="3D5442EA" w:tentative="1">
      <w:start w:val="1"/>
      <w:numFmt w:val="bullet"/>
      <w:lvlText w:val=""/>
      <w:lvlJc w:val="left"/>
      <w:pPr>
        <w:tabs>
          <w:tab w:val="num" w:pos="3600"/>
        </w:tabs>
        <w:ind w:left="3600" w:hanging="360"/>
      </w:pPr>
      <w:rPr>
        <w:rFonts w:ascii="Wingdings" w:hAnsi="Wingdings" w:hint="default"/>
      </w:rPr>
    </w:lvl>
    <w:lvl w:ilvl="5" w:tplc="7D2C71B2" w:tentative="1">
      <w:start w:val="1"/>
      <w:numFmt w:val="bullet"/>
      <w:lvlText w:val=""/>
      <w:lvlJc w:val="left"/>
      <w:pPr>
        <w:tabs>
          <w:tab w:val="num" w:pos="4320"/>
        </w:tabs>
        <w:ind w:left="4320" w:hanging="360"/>
      </w:pPr>
      <w:rPr>
        <w:rFonts w:ascii="Wingdings" w:hAnsi="Wingdings" w:hint="default"/>
      </w:rPr>
    </w:lvl>
    <w:lvl w:ilvl="6" w:tplc="39FA9D7E" w:tentative="1">
      <w:start w:val="1"/>
      <w:numFmt w:val="bullet"/>
      <w:lvlText w:val=""/>
      <w:lvlJc w:val="left"/>
      <w:pPr>
        <w:tabs>
          <w:tab w:val="num" w:pos="5040"/>
        </w:tabs>
        <w:ind w:left="5040" w:hanging="360"/>
      </w:pPr>
      <w:rPr>
        <w:rFonts w:ascii="Wingdings" w:hAnsi="Wingdings" w:hint="default"/>
      </w:rPr>
    </w:lvl>
    <w:lvl w:ilvl="7" w:tplc="675002F8" w:tentative="1">
      <w:start w:val="1"/>
      <w:numFmt w:val="bullet"/>
      <w:lvlText w:val=""/>
      <w:lvlJc w:val="left"/>
      <w:pPr>
        <w:tabs>
          <w:tab w:val="num" w:pos="5760"/>
        </w:tabs>
        <w:ind w:left="5760" w:hanging="360"/>
      </w:pPr>
      <w:rPr>
        <w:rFonts w:ascii="Wingdings" w:hAnsi="Wingdings" w:hint="default"/>
      </w:rPr>
    </w:lvl>
    <w:lvl w:ilvl="8" w:tplc="389AFB2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8233779"/>
    <w:multiLevelType w:val="hybridMultilevel"/>
    <w:tmpl w:val="B8705944"/>
    <w:lvl w:ilvl="0" w:tplc="0419000D">
      <w:start w:val="1"/>
      <w:numFmt w:val="bullet"/>
      <w:lvlText w:val=""/>
      <w:lvlJc w:val="left"/>
      <w:pPr>
        <w:tabs>
          <w:tab w:val="num" w:pos="720"/>
        </w:tabs>
        <w:ind w:left="720" w:hanging="360"/>
      </w:pPr>
      <w:rPr>
        <w:rFonts w:ascii="Wingdings" w:hAnsi="Wingdings" w:hint="default"/>
      </w:rPr>
    </w:lvl>
    <w:lvl w:ilvl="1" w:tplc="1BB2CA14" w:tentative="1">
      <w:start w:val="1"/>
      <w:numFmt w:val="bullet"/>
      <w:lvlText w:val=""/>
      <w:lvlJc w:val="left"/>
      <w:pPr>
        <w:tabs>
          <w:tab w:val="num" w:pos="1440"/>
        </w:tabs>
        <w:ind w:left="1440" w:hanging="360"/>
      </w:pPr>
      <w:rPr>
        <w:rFonts w:ascii="Wingdings" w:hAnsi="Wingdings" w:hint="default"/>
      </w:rPr>
    </w:lvl>
    <w:lvl w:ilvl="2" w:tplc="DF4CEEF8" w:tentative="1">
      <w:start w:val="1"/>
      <w:numFmt w:val="bullet"/>
      <w:lvlText w:val=""/>
      <w:lvlJc w:val="left"/>
      <w:pPr>
        <w:tabs>
          <w:tab w:val="num" w:pos="2160"/>
        </w:tabs>
        <w:ind w:left="2160" w:hanging="360"/>
      </w:pPr>
      <w:rPr>
        <w:rFonts w:ascii="Wingdings" w:hAnsi="Wingdings" w:hint="default"/>
      </w:rPr>
    </w:lvl>
    <w:lvl w:ilvl="3" w:tplc="24B6DA6E" w:tentative="1">
      <w:start w:val="1"/>
      <w:numFmt w:val="bullet"/>
      <w:lvlText w:val=""/>
      <w:lvlJc w:val="left"/>
      <w:pPr>
        <w:tabs>
          <w:tab w:val="num" w:pos="2880"/>
        </w:tabs>
        <w:ind w:left="2880" w:hanging="360"/>
      </w:pPr>
      <w:rPr>
        <w:rFonts w:ascii="Wingdings" w:hAnsi="Wingdings" w:hint="default"/>
      </w:rPr>
    </w:lvl>
    <w:lvl w:ilvl="4" w:tplc="65C49060" w:tentative="1">
      <w:start w:val="1"/>
      <w:numFmt w:val="bullet"/>
      <w:lvlText w:val=""/>
      <w:lvlJc w:val="left"/>
      <w:pPr>
        <w:tabs>
          <w:tab w:val="num" w:pos="3600"/>
        </w:tabs>
        <w:ind w:left="3600" w:hanging="360"/>
      </w:pPr>
      <w:rPr>
        <w:rFonts w:ascii="Wingdings" w:hAnsi="Wingdings" w:hint="default"/>
      </w:rPr>
    </w:lvl>
    <w:lvl w:ilvl="5" w:tplc="3D3454AE" w:tentative="1">
      <w:start w:val="1"/>
      <w:numFmt w:val="bullet"/>
      <w:lvlText w:val=""/>
      <w:lvlJc w:val="left"/>
      <w:pPr>
        <w:tabs>
          <w:tab w:val="num" w:pos="4320"/>
        </w:tabs>
        <w:ind w:left="4320" w:hanging="360"/>
      </w:pPr>
      <w:rPr>
        <w:rFonts w:ascii="Wingdings" w:hAnsi="Wingdings" w:hint="default"/>
      </w:rPr>
    </w:lvl>
    <w:lvl w:ilvl="6" w:tplc="32BC9F08" w:tentative="1">
      <w:start w:val="1"/>
      <w:numFmt w:val="bullet"/>
      <w:lvlText w:val=""/>
      <w:lvlJc w:val="left"/>
      <w:pPr>
        <w:tabs>
          <w:tab w:val="num" w:pos="5040"/>
        </w:tabs>
        <w:ind w:left="5040" w:hanging="360"/>
      </w:pPr>
      <w:rPr>
        <w:rFonts w:ascii="Wingdings" w:hAnsi="Wingdings" w:hint="default"/>
      </w:rPr>
    </w:lvl>
    <w:lvl w:ilvl="7" w:tplc="61845A88" w:tentative="1">
      <w:start w:val="1"/>
      <w:numFmt w:val="bullet"/>
      <w:lvlText w:val=""/>
      <w:lvlJc w:val="left"/>
      <w:pPr>
        <w:tabs>
          <w:tab w:val="num" w:pos="5760"/>
        </w:tabs>
        <w:ind w:left="5760" w:hanging="360"/>
      </w:pPr>
      <w:rPr>
        <w:rFonts w:ascii="Wingdings" w:hAnsi="Wingdings" w:hint="default"/>
      </w:rPr>
    </w:lvl>
    <w:lvl w:ilvl="8" w:tplc="7E46AAA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8792151"/>
    <w:multiLevelType w:val="hybridMultilevel"/>
    <w:tmpl w:val="4A2274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9505AC2"/>
    <w:multiLevelType w:val="hybridMultilevel"/>
    <w:tmpl w:val="1B4C7E6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1BEE29CF"/>
    <w:multiLevelType w:val="hybridMultilevel"/>
    <w:tmpl w:val="37A04F60"/>
    <w:lvl w:ilvl="0" w:tplc="9E7EE39C">
      <w:start w:val="1"/>
      <w:numFmt w:val="bullet"/>
      <w:lvlText w:val=""/>
      <w:lvlPicBulletId w:val="1"/>
      <w:lvlJc w:val="left"/>
      <w:pPr>
        <w:tabs>
          <w:tab w:val="num" w:pos="720"/>
        </w:tabs>
        <w:ind w:left="720" w:hanging="360"/>
      </w:pPr>
      <w:rPr>
        <w:rFonts w:ascii="Symbol" w:hAnsi="Symbol" w:hint="default"/>
      </w:rPr>
    </w:lvl>
    <w:lvl w:ilvl="1" w:tplc="9300F986">
      <w:start w:val="1"/>
      <w:numFmt w:val="bullet"/>
      <w:lvlText w:val=""/>
      <w:lvlPicBulletId w:val="1"/>
      <w:lvlJc w:val="left"/>
      <w:pPr>
        <w:tabs>
          <w:tab w:val="num" w:pos="1440"/>
        </w:tabs>
        <w:ind w:left="1440" w:hanging="360"/>
      </w:pPr>
      <w:rPr>
        <w:rFonts w:ascii="Symbol" w:hAnsi="Symbol" w:hint="default"/>
      </w:rPr>
    </w:lvl>
    <w:lvl w:ilvl="2" w:tplc="20887D74">
      <w:start w:val="1"/>
      <w:numFmt w:val="bullet"/>
      <w:lvlText w:val=""/>
      <w:lvlPicBulletId w:val="1"/>
      <w:lvlJc w:val="left"/>
      <w:pPr>
        <w:tabs>
          <w:tab w:val="num" w:pos="2160"/>
        </w:tabs>
        <w:ind w:left="2160" w:hanging="360"/>
      </w:pPr>
      <w:rPr>
        <w:rFonts w:ascii="Symbol" w:hAnsi="Symbol" w:hint="default"/>
      </w:rPr>
    </w:lvl>
    <w:lvl w:ilvl="3" w:tplc="49466AE2">
      <w:start w:val="1"/>
      <w:numFmt w:val="bullet"/>
      <w:lvlText w:val=""/>
      <w:lvlPicBulletId w:val="1"/>
      <w:lvlJc w:val="left"/>
      <w:pPr>
        <w:tabs>
          <w:tab w:val="num" w:pos="2880"/>
        </w:tabs>
        <w:ind w:left="2880" w:hanging="360"/>
      </w:pPr>
      <w:rPr>
        <w:rFonts w:ascii="Symbol" w:hAnsi="Symbol" w:hint="default"/>
      </w:rPr>
    </w:lvl>
    <w:lvl w:ilvl="4" w:tplc="DD6ABF48">
      <w:start w:val="1"/>
      <w:numFmt w:val="bullet"/>
      <w:lvlText w:val=""/>
      <w:lvlPicBulletId w:val="1"/>
      <w:lvlJc w:val="left"/>
      <w:pPr>
        <w:tabs>
          <w:tab w:val="num" w:pos="3600"/>
        </w:tabs>
        <w:ind w:left="3600" w:hanging="360"/>
      </w:pPr>
      <w:rPr>
        <w:rFonts w:ascii="Symbol" w:hAnsi="Symbol" w:hint="default"/>
      </w:rPr>
    </w:lvl>
    <w:lvl w:ilvl="5" w:tplc="AADA0876">
      <w:start w:val="1"/>
      <w:numFmt w:val="bullet"/>
      <w:lvlText w:val=""/>
      <w:lvlPicBulletId w:val="1"/>
      <w:lvlJc w:val="left"/>
      <w:pPr>
        <w:tabs>
          <w:tab w:val="num" w:pos="4320"/>
        </w:tabs>
        <w:ind w:left="4320" w:hanging="360"/>
      </w:pPr>
      <w:rPr>
        <w:rFonts w:ascii="Symbol" w:hAnsi="Symbol" w:hint="default"/>
      </w:rPr>
    </w:lvl>
    <w:lvl w:ilvl="6" w:tplc="0B923612">
      <w:start w:val="1"/>
      <w:numFmt w:val="bullet"/>
      <w:lvlText w:val=""/>
      <w:lvlPicBulletId w:val="1"/>
      <w:lvlJc w:val="left"/>
      <w:pPr>
        <w:tabs>
          <w:tab w:val="num" w:pos="5040"/>
        </w:tabs>
        <w:ind w:left="5040" w:hanging="360"/>
      </w:pPr>
      <w:rPr>
        <w:rFonts w:ascii="Symbol" w:hAnsi="Symbol" w:hint="default"/>
      </w:rPr>
    </w:lvl>
    <w:lvl w:ilvl="7" w:tplc="BFB87D56">
      <w:start w:val="1"/>
      <w:numFmt w:val="bullet"/>
      <w:lvlText w:val=""/>
      <w:lvlPicBulletId w:val="1"/>
      <w:lvlJc w:val="left"/>
      <w:pPr>
        <w:tabs>
          <w:tab w:val="num" w:pos="5760"/>
        </w:tabs>
        <w:ind w:left="5760" w:hanging="360"/>
      </w:pPr>
      <w:rPr>
        <w:rFonts w:ascii="Symbol" w:hAnsi="Symbol" w:hint="default"/>
      </w:rPr>
    </w:lvl>
    <w:lvl w:ilvl="8" w:tplc="B4FA91C4">
      <w:start w:val="1"/>
      <w:numFmt w:val="bullet"/>
      <w:lvlText w:val=""/>
      <w:lvlPicBulletId w:val="1"/>
      <w:lvlJc w:val="left"/>
      <w:pPr>
        <w:tabs>
          <w:tab w:val="num" w:pos="6480"/>
        </w:tabs>
        <w:ind w:left="6480" w:hanging="360"/>
      </w:pPr>
      <w:rPr>
        <w:rFonts w:ascii="Symbol" w:hAnsi="Symbol" w:hint="default"/>
      </w:rPr>
    </w:lvl>
  </w:abstractNum>
  <w:abstractNum w:abstractNumId="23" w15:restartNumberingAfterBreak="0">
    <w:nsid w:val="210E54FA"/>
    <w:multiLevelType w:val="hybridMultilevel"/>
    <w:tmpl w:val="99B89800"/>
    <w:lvl w:ilvl="0" w:tplc="CBC00854">
      <w:start w:val="1"/>
      <w:numFmt w:val="bullet"/>
      <w:lvlText w:val=""/>
      <w:lvlJc w:val="left"/>
      <w:pPr>
        <w:tabs>
          <w:tab w:val="num" w:pos="720"/>
        </w:tabs>
        <w:ind w:left="720" w:hanging="360"/>
      </w:pPr>
      <w:rPr>
        <w:rFonts w:ascii="Wingdings" w:hAnsi="Wingdings" w:hint="default"/>
      </w:rPr>
    </w:lvl>
    <w:lvl w:ilvl="1" w:tplc="F6E682A8" w:tentative="1">
      <w:start w:val="1"/>
      <w:numFmt w:val="bullet"/>
      <w:lvlText w:val=""/>
      <w:lvlJc w:val="left"/>
      <w:pPr>
        <w:tabs>
          <w:tab w:val="num" w:pos="1440"/>
        </w:tabs>
        <w:ind w:left="1440" w:hanging="360"/>
      </w:pPr>
      <w:rPr>
        <w:rFonts w:ascii="Wingdings" w:hAnsi="Wingdings" w:hint="default"/>
      </w:rPr>
    </w:lvl>
    <w:lvl w:ilvl="2" w:tplc="DDB05F88" w:tentative="1">
      <w:start w:val="1"/>
      <w:numFmt w:val="bullet"/>
      <w:lvlText w:val=""/>
      <w:lvlJc w:val="left"/>
      <w:pPr>
        <w:tabs>
          <w:tab w:val="num" w:pos="2160"/>
        </w:tabs>
        <w:ind w:left="2160" w:hanging="360"/>
      </w:pPr>
      <w:rPr>
        <w:rFonts w:ascii="Wingdings" w:hAnsi="Wingdings" w:hint="default"/>
      </w:rPr>
    </w:lvl>
    <w:lvl w:ilvl="3" w:tplc="59A68806" w:tentative="1">
      <w:start w:val="1"/>
      <w:numFmt w:val="bullet"/>
      <w:lvlText w:val=""/>
      <w:lvlJc w:val="left"/>
      <w:pPr>
        <w:tabs>
          <w:tab w:val="num" w:pos="2880"/>
        </w:tabs>
        <w:ind w:left="2880" w:hanging="360"/>
      </w:pPr>
      <w:rPr>
        <w:rFonts w:ascii="Wingdings" w:hAnsi="Wingdings" w:hint="default"/>
      </w:rPr>
    </w:lvl>
    <w:lvl w:ilvl="4" w:tplc="CF1053FE" w:tentative="1">
      <w:start w:val="1"/>
      <w:numFmt w:val="bullet"/>
      <w:lvlText w:val=""/>
      <w:lvlJc w:val="left"/>
      <w:pPr>
        <w:tabs>
          <w:tab w:val="num" w:pos="3600"/>
        </w:tabs>
        <w:ind w:left="3600" w:hanging="360"/>
      </w:pPr>
      <w:rPr>
        <w:rFonts w:ascii="Wingdings" w:hAnsi="Wingdings" w:hint="default"/>
      </w:rPr>
    </w:lvl>
    <w:lvl w:ilvl="5" w:tplc="9EA0D1BA" w:tentative="1">
      <w:start w:val="1"/>
      <w:numFmt w:val="bullet"/>
      <w:lvlText w:val=""/>
      <w:lvlJc w:val="left"/>
      <w:pPr>
        <w:tabs>
          <w:tab w:val="num" w:pos="4320"/>
        </w:tabs>
        <w:ind w:left="4320" w:hanging="360"/>
      </w:pPr>
      <w:rPr>
        <w:rFonts w:ascii="Wingdings" w:hAnsi="Wingdings" w:hint="default"/>
      </w:rPr>
    </w:lvl>
    <w:lvl w:ilvl="6" w:tplc="7D664BA2" w:tentative="1">
      <w:start w:val="1"/>
      <w:numFmt w:val="bullet"/>
      <w:lvlText w:val=""/>
      <w:lvlJc w:val="left"/>
      <w:pPr>
        <w:tabs>
          <w:tab w:val="num" w:pos="5040"/>
        </w:tabs>
        <w:ind w:left="5040" w:hanging="360"/>
      </w:pPr>
      <w:rPr>
        <w:rFonts w:ascii="Wingdings" w:hAnsi="Wingdings" w:hint="default"/>
      </w:rPr>
    </w:lvl>
    <w:lvl w:ilvl="7" w:tplc="DF9853C2" w:tentative="1">
      <w:start w:val="1"/>
      <w:numFmt w:val="bullet"/>
      <w:lvlText w:val=""/>
      <w:lvlJc w:val="left"/>
      <w:pPr>
        <w:tabs>
          <w:tab w:val="num" w:pos="5760"/>
        </w:tabs>
        <w:ind w:left="5760" w:hanging="360"/>
      </w:pPr>
      <w:rPr>
        <w:rFonts w:ascii="Wingdings" w:hAnsi="Wingdings" w:hint="default"/>
      </w:rPr>
    </w:lvl>
    <w:lvl w:ilvl="8" w:tplc="CF1A982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2775D3D"/>
    <w:multiLevelType w:val="hybridMultilevel"/>
    <w:tmpl w:val="5DDAE31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25B602B2"/>
    <w:multiLevelType w:val="hybridMultilevel"/>
    <w:tmpl w:val="0FEC4398"/>
    <w:lvl w:ilvl="0" w:tplc="7B061942">
      <w:start w:val="1"/>
      <w:numFmt w:val="bullet"/>
      <w:lvlText w:val="-"/>
      <w:lvlJc w:val="left"/>
      <w:pPr>
        <w:tabs>
          <w:tab w:val="num" w:pos="720"/>
        </w:tabs>
        <w:ind w:left="720" w:hanging="360"/>
      </w:pPr>
      <w:rPr>
        <w:rFonts w:ascii="Times New Roman" w:hAnsi="Times New Roman" w:hint="default"/>
      </w:rPr>
    </w:lvl>
    <w:lvl w:ilvl="1" w:tplc="4F305770">
      <w:start w:val="1"/>
      <w:numFmt w:val="bullet"/>
      <w:lvlText w:val="-"/>
      <w:lvlJc w:val="left"/>
      <w:pPr>
        <w:tabs>
          <w:tab w:val="num" w:pos="1440"/>
        </w:tabs>
        <w:ind w:left="1440" w:hanging="360"/>
      </w:pPr>
      <w:rPr>
        <w:rFonts w:ascii="Times New Roman" w:hAnsi="Times New Roman" w:hint="default"/>
      </w:rPr>
    </w:lvl>
    <w:lvl w:ilvl="2" w:tplc="FBC2D96C">
      <w:start w:val="1"/>
      <w:numFmt w:val="bullet"/>
      <w:lvlText w:val="-"/>
      <w:lvlJc w:val="left"/>
      <w:pPr>
        <w:tabs>
          <w:tab w:val="num" w:pos="2160"/>
        </w:tabs>
        <w:ind w:left="2160" w:hanging="360"/>
      </w:pPr>
      <w:rPr>
        <w:rFonts w:ascii="Times New Roman" w:hAnsi="Times New Roman" w:hint="default"/>
      </w:rPr>
    </w:lvl>
    <w:lvl w:ilvl="3" w:tplc="8B4EBFAC">
      <w:start w:val="1"/>
      <w:numFmt w:val="bullet"/>
      <w:lvlText w:val="-"/>
      <w:lvlJc w:val="left"/>
      <w:pPr>
        <w:tabs>
          <w:tab w:val="num" w:pos="2880"/>
        </w:tabs>
        <w:ind w:left="2880" w:hanging="360"/>
      </w:pPr>
      <w:rPr>
        <w:rFonts w:ascii="Times New Roman" w:hAnsi="Times New Roman" w:hint="default"/>
      </w:rPr>
    </w:lvl>
    <w:lvl w:ilvl="4" w:tplc="DBB08AB2">
      <w:start w:val="1"/>
      <w:numFmt w:val="bullet"/>
      <w:lvlText w:val="-"/>
      <w:lvlJc w:val="left"/>
      <w:pPr>
        <w:tabs>
          <w:tab w:val="num" w:pos="3600"/>
        </w:tabs>
        <w:ind w:left="3600" w:hanging="360"/>
      </w:pPr>
      <w:rPr>
        <w:rFonts w:ascii="Times New Roman" w:hAnsi="Times New Roman" w:hint="default"/>
      </w:rPr>
    </w:lvl>
    <w:lvl w:ilvl="5" w:tplc="65D65AEA">
      <w:start w:val="1"/>
      <w:numFmt w:val="bullet"/>
      <w:lvlText w:val="-"/>
      <w:lvlJc w:val="left"/>
      <w:pPr>
        <w:tabs>
          <w:tab w:val="num" w:pos="4320"/>
        </w:tabs>
        <w:ind w:left="4320" w:hanging="360"/>
      </w:pPr>
      <w:rPr>
        <w:rFonts w:ascii="Times New Roman" w:hAnsi="Times New Roman" w:hint="default"/>
      </w:rPr>
    </w:lvl>
    <w:lvl w:ilvl="6" w:tplc="3F4A8F1A">
      <w:start w:val="1"/>
      <w:numFmt w:val="bullet"/>
      <w:lvlText w:val="-"/>
      <w:lvlJc w:val="left"/>
      <w:pPr>
        <w:tabs>
          <w:tab w:val="num" w:pos="5040"/>
        </w:tabs>
        <w:ind w:left="5040" w:hanging="360"/>
      </w:pPr>
      <w:rPr>
        <w:rFonts w:ascii="Times New Roman" w:hAnsi="Times New Roman" w:hint="default"/>
      </w:rPr>
    </w:lvl>
    <w:lvl w:ilvl="7" w:tplc="3D207360">
      <w:start w:val="1"/>
      <w:numFmt w:val="bullet"/>
      <w:lvlText w:val="-"/>
      <w:lvlJc w:val="left"/>
      <w:pPr>
        <w:tabs>
          <w:tab w:val="num" w:pos="5760"/>
        </w:tabs>
        <w:ind w:left="5760" w:hanging="360"/>
      </w:pPr>
      <w:rPr>
        <w:rFonts w:ascii="Times New Roman" w:hAnsi="Times New Roman" w:hint="default"/>
      </w:rPr>
    </w:lvl>
    <w:lvl w:ilvl="8" w:tplc="B3F07316">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25BA7EDB"/>
    <w:multiLevelType w:val="hybridMultilevel"/>
    <w:tmpl w:val="F9C6BE36"/>
    <w:lvl w:ilvl="0" w:tplc="C61A6ECC">
      <w:start w:val="1"/>
      <w:numFmt w:val="bullet"/>
      <w:lvlText w:val=""/>
      <w:lvlJc w:val="left"/>
      <w:pPr>
        <w:tabs>
          <w:tab w:val="num" w:pos="720"/>
        </w:tabs>
        <w:ind w:left="720" w:hanging="360"/>
      </w:pPr>
      <w:rPr>
        <w:rFonts w:ascii="Wingdings" w:hAnsi="Wingdings" w:hint="default"/>
      </w:rPr>
    </w:lvl>
    <w:lvl w:ilvl="1" w:tplc="0DD29166">
      <w:start w:val="1"/>
      <w:numFmt w:val="bullet"/>
      <w:lvlText w:val=""/>
      <w:lvlJc w:val="left"/>
      <w:pPr>
        <w:tabs>
          <w:tab w:val="num" w:pos="1440"/>
        </w:tabs>
        <w:ind w:left="1440" w:hanging="360"/>
      </w:pPr>
      <w:rPr>
        <w:rFonts w:ascii="Wingdings" w:hAnsi="Wingdings" w:hint="default"/>
      </w:rPr>
    </w:lvl>
    <w:lvl w:ilvl="2" w:tplc="A1301894">
      <w:start w:val="1"/>
      <w:numFmt w:val="bullet"/>
      <w:lvlText w:val=""/>
      <w:lvlJc w:val="left"/>
      <w:pPr>
        <w:tabs>
          <w:tab w:val="num" w:pos="2160"/>
        </w:tabs>
        <w:ind w:left="2160" w:hanging="360"/>
      </w:pPr>
      <w:rPr>
        <w:rFonts w:ascii="Wingdings" w:hAnsi="Wingdings" w:hint="default"/>
      </w:rPr>
    </w:lvl>
    <w:lvl w:ilvl="3" w:tplc="44B42D7A">
      <w:start w:val="1"/>
      <w:numFmt w:val="bullet"/>
      <w:lvlText w:val=""/>
      <w:lvlJc w:val="left"/>
      <w:pPr>
        <w:tabs>
          <w:tab w:val="num" w:pos="2880"/>
        </w:tabs>
        <w:ind w:left="2880" w:hanging="360"/>
      </w:pPr>
      <w:rPr>
        <w:rFonts w:ascii="Wingdings" w:hAnsi="Wingdings" w:hint="default"/>
      </w:rPr>
    </w:lvl>
    <w:lvl w:ilvl="4" w:tplc="F7B6B0DE">
      <w:start w:val="1"/>
      <w:numFmt w:val="bullet"/>
      <w:lvlText w:val=""/>
      <w:lvlJc w:val="left"/>
      <w:pPr>
        <w:tabs>
          <w:tab w:val="num" w:pos="3600"/>
        </w:tabs>
        <w:ind w:left="3600" w:hanging="360"/>
      </w:pPr>
      <w:rPr>
        <w:rFonts w:ascii="Wingdings" w:hAnsi="Wingdings" w:hint="default"/>
      </w:rPr>
    </w:lvl>
    <w:lvl w:ilvl="5" w:tplc="D15C5C4E">
      <w:start w:val="1"/>
      <w:numFmt w:val="bullet"/>
      <w:lvlText w:val=""/>
      <w:lvlJc w:val="left"/>
      <w:pPr>
        <w:tabs>
          <w:tab w:val="num" w:pos="4320"/>
        </w:tabs>
        <w:ind w:left="4320" w:hanging="360"/>
      </w:pPr>
      <w:rPr>
        <w:rFonts w:ascii="Wingdings" w:hAnsi="Wingdings" w:hint="default"/>
      </w:rPr>
    </w:lvl>
    <w:lvl w:ilvl="6" w:tplc="6F44E3DE">
      <w:start w:val="1"/>
      <w:numFmt w:val="bullet"/>
      <w:lvlText w:val=""/>
      <w:lvlJc w:val="left"/>
      <w:pPr>
        <w:tabs>
          <w:tab w:val="num" w:pos="5040"/>
        </w:tabs>
        <w:ind w:left="5040" w:hanging="360"/>
      </w:pPr>
      <w:rPr>
        <w:rFonts w:ascii="Wingdings" w:hAnsi="Wingdings" w:hint="default"/>
      </w:rPr>
    </w:lvl>
    <w:lvl w:ilvl="7" w:tplc="3DFEBD28">
      <w:start w:val="1"/>
      <w:numFmt w:val="bullet"/>
      <w:lvlText w:val=""/>
      <w:lvlJc w:val="left"/>
      <w:pPr>
        <w:tabs>
          <w:tab w:val="num" w:pos="5760"/>
        </w:tabs>
        <w:ind w:left="5760" w:hanging="360"/>
      </w:pPr>
      <w:rPr>
        <w:rFonts w:ascii="Wingdings" w:hAnsi="Wingdings" w:hint="default"/>
      </w:rPr>
    </w:lvl>
    <w:lvl w:ilvl="8" w:tplc="20C462D0">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5FA2DB7"/>
    <w:multiLevelType w:val="hybridMultilevel"/>
    <w:tmpl w:val="3476E69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2734383C"/>
    <w:multiLevelType w:val="hybridMultilevel"/>
    <w:tmpl w:val="483823D8"/>
    <w:lvl w:ilvl="0" w:tplc="768C6822">
      <w:start w:val="1"/>
      <w:numFmt w:val="bullet"/>
      <w:lvlText w:val=""/>
      <w:lvlJc w:val="left"/>
      <w:pPr>
        <w:tabs>
          <w:tab w:val="num" w:pos="720"/>
        </w:tabs>
        <w:ind w:left="720" w:hanging="360"/>
      </w:pPr>
      <w:rPr>
        <w:rFonts w:ascii="Wingdings" w:hAnsi="Wingdings" w:hint="default"/>
      </w:rPr>
    </w:lvl>
    <w:lvl w:ilvl="1" w:tplc="6598DA32" w:tentative="1">
      <w:start w:val="1"/>
      <w:numFmt w:val="bullet"/>
      <w:lvlText w:val=""/>
      <w:lvlJc w:val="left"/>
      <w:pPr>
        <w:tabs>
          <w:tab w:val="num" w:pos="1440"/>
        </w:tabs>
        <w:ind w:left="1440" w:hanging="360"/>
      </w:pPr>
      <w:rPr>
        <w:rFonts w:ascii="Wingdings" w:hAnsi="Wingdings" w:hint="default"/>
      </w:rPr>
    </w:lvl>
    <w:lvl w:ilvl="2" w:tplc="3FE46326" w:tentative="1">
      <w:start w:val="1"/>
      <w:numFmt w:val="bullet"/>
      <w:lvlText w:val=""/>
      <w:lvlJc w:val="left"/>
      <w:pPr>
        <w:tabs>
          <w:tab w:val="num" w:pos="2160"/>
        </w:tabs>
        <w:ind w:left="2160" w:hanging="360"/>
      </w:pPr>
      <w:rPr>
        <w:rFonts w:ascii="Wingdings" w:hAnsi="Wingdings" w:hint="default"/>
      </w:rPr>
    </w:lvl>
    <w:lvl w:ilvl="3" w:tplc="25465A6E" w:tentative="1">
      <w:start w:val="1"/>
      <w:numFmt w:val="bullet"/>
      <w:lvlText w:val=""/>
      <w:lvlJc w:val="left"/>
      <w:pPr>
        <w:tabs>
          <w:tab w:val="num" w:pos="2880"/>
        </w:tabs>
        <w:ind w:left="2880" w:hanging="360"/>
      </w:pPr>
      <w:rPr>
        <w:rFonts w:ascii="Wingdings" w:hAnsi="Wingdings" w:hint="default"/>
      </w:rPr>
    </w:lvl>
    <w:lvl w:ilvl="4" w:tplc="9C7CD358" w:tentative="1">
      <w:start w:val="1"/>
      <w:numFmt w:val="bullet"/>
      <w:lvlText w:val=""/>
      <w:lvlJc w:val="left"/>
      <w:pPr>
        <w:tabs>
          <w:tab w:val="num" w:pos="3600"/>
        </w:tabs>
        <w:ind w:left="3600" w:hanging="360"/>
      </w:pPr>
      <w:rPr>
        <w:rFonts w:ascii="Wingdings" w:hAnsi="Wingdings" w:hint="default"/>
      </w:rPr>
    </w:lvl>
    <w:lvl w:ilvl="5" w:tplc="821CDC84" w:tentative="1">
      <w:start w:val="1"/>
      <w:numFmt w:val="bullet"/>
      <w:lvlText w:val=""/>
      <w:lvlJc w:val="left"/>
      <w:pPr>
        <w:tabs>
          <w:tab w:val="num" w:pos="4320"/>
        </w:tabs>
        <w:ind w:left="4320" w:hanging="360"/>
      </w:pPr>
      <w:rPr>
        <w:rFonts w:ascii="Wingdings" w:hAnsi="Wingdings" w:hint="default"/>
      </w:rPr>
    </w:lvl>
    <w:lvl w:ilvl="6" w:tplc="39FA89CC" w:tentative="1">
      <w:start w:val="1"/>
      <w:numFmt w:val="bullet"/>
      <w:lvlText w:val=""/>
      <w:lvlJc w:val="left"/>
      <w:pPr>
        <w:tabs>
          <w:tab w:val="num" w:pos="5040"/>
        </w:tabs>
        <w:ind w:left="5040" w:hanging="360"/>
      </w:pPr>
      <w:rPr>
        <w:rFonts w:ascii="Wingdings" w:hAnsi="Wingdings" w:hint="default"/>
      </w:rPr>
    </w:lvl>
    <w:lvl w:ilvl="7" w:tplc="F94697E6" w:tentative="1">
      <w:start w:val="1"/>
      <w:numFmt w:val="bullet"/>
      <w:lvlText w:val=""/>
      <w:lvlJc w:val="left"/>
      <w:pPr>
        <w:tabs>
          <w:tab w:val="num" w:pos="5760"/>
        </w:tabs>
        <w:ind w:left="5760" w:hanging="360"/>
      </w:pPr>
      <w:rPr>
        <w:rFonts w:ascii="Wingdings" w:hAnsi="Wingdings" w:hint="default"/>
      </w:rPr>
    </w:lvl>
    <w:lvl w:ilvl="8" w:tplc="FCE6A7B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7615E7C"/>
    <w:multiLevelType w:val="hybridMultilevel"/>
    <w:tmpl w:val="023CF228"/>
    <w:lvl w:ilvl="0" w:tplc="7EF4DBA6">
      <w:start w:val="1"/>
      <w:numFmt w:val="bullet"/>
      <w:lvlText w:val="•"/>
      <w:lvlJc w:val="left"/>
      <w:pPr>
        <w:tabs>
          <w:tab w:val="num" w:pos="720"/>
        </w:tabs>
        <w:ind w:left="720" w:hanging="360"/>
      </w:pPr>
      <w:rPr>
        <w:rFonts w:ascii="Arial" w:hAnsi="Arial" w:hint="default"/>
      </w:rPr>
    </w:lvl>
    <w:lvl w:ilvl="1" w:tplc="EF2CF95C" w:tentative="1">
      <w:start w:val="1"/>
      <w:numFmt w:val="bullet"/>
      <w:lvlText w:val="•"/>
      <w:lvlJc w:val="left"/>
      <w:pPr>
        <w:tabs>
          <w:tab w:val="num" w:pos="1440"/>
        </w:tabs>
        <w:ind w:left="1440" w:hanging="360"/>
      </w:pPr>
      <w:rPr>
        <w:rFonts w:ascii="Arial" w:hAnsi="Arial" w:hint="default"/>
      </w:rPr>
    </w:lvl>
    <w:lvl w:ilvl="2" w:tplc="CD12B608" w:tentative="1">
      <w:start w:val="1"/>
      <w:numFmt w:val="bullet"/>
      <w:lvlText w:val="•"/>
      <w:lvlJc w:val="left"/>
      <w:pPr>
        <w:tabs>
          <w:tab w:val="num" w:pos="2160"/>
        </w:tabs>
        <w:ind w:left="2160" w:hanging="360"/>
      </w:pPr>
      <w:rPr>
        <w:rFonts w:ascii="Arial" w:hAnsi="Arial" w:hint="default"/>
      </w:rPr>
    </w:lvl>
    <w:lvl w:ilvl="3" w:tplc="E97CF242" w:tentative="1">
      <w:start w:val="1"/>
      <w:numFmt w:val="bullet"/>
      <w:lvlText w:val="•"/>
      <w:lvlJc w:val="left"/>
      <w:pPr>
        <w:tabs>
          <w:tab w:val="num" w:pos="2880"/>
        </w:tabs>
        <w:ind w:left="2880" w:hanging="360"/>
      </w:pPr>
      <w:rPr>
        <w:rFonts w:ascii="Arial" w:hAnsi="Arial" w:hint="default"/>
      </w:rPr>
    </w:lvl>
    <w:lvl w:ilvl="4" w:tplc="81E2557A" w:tentative="1">
      <w:start w:val="1"/>
      <w:numFmt w:val="bullet"/>
      <w:lvlText w:val="•"/>
      <w:lvlJc w:val="left"/>
      <w:pPr>
        <w:tabs>
          <w:tab w:val="num" w:pos="3600"/>
        </w:tabs>
        <w:ind w:left="3600" w:hanging="360"/>
      </w:pPr>
      <w:rPr>
        <w:rFonts w:ascii="Arial" w:hAnsi="Arial" w:hint="default"/>
      </w:rPr>
    </w:lvl>
    <w:lvl w:ilvl="5" w:tplc="7E7A923C" w:tentative="1">
      <w:start w:val="1"/>
      <w:numFmt w:val="bullet"/>
      <w:lvlText w:val="•"/>
      <w:lvlJc w:val="left"/>
      <w:pPr>
        <w:tabs>
          <w:tab w:val="num" w:pos="4320"/>
        </w:tabs>
        <w:ind w:left="4320" w:hanging="360"/>
      </w:pPr>
      <w:rPr>
        <w:rFonts w:ascii="Arial" w:hAnsi="Arial" w:hint="default"/>
      </w:rPr>
    </w:lvl>
    <w:lvl w:ilvl="6" w:tplc="83666D4E" w:tentative="1">
      <w:start w:val="1"/>
      <w:numFmt w:val="bullet"/>
      <w:lvlText w:val="•"/>
      <w:lvlJc w:val="left"/>
      <w:pPr>
        <w:tabs>
          <w:tab w:val="num" w:pos="5040"/>
        </w:tabs>
        <w:ind w:left="5040" w:hanging="360"/>
      </w:pPr>
      <w:rPr>
        <w:rFonts w:ascii="Arial" w:hAnsi="Arial" w:hint="default"/>
      </w:rPr>
    </w:lvl>
    <w:lvl w:ilvl="7" w:tplc="BE928D84" w:tentative="1">
      <w:start w:val="1"/>
      <w:numFmt w:val="bullet"/>
      <w:lvlText w:val="•"/>
      <w:lvlJc w:val="left"/>
      <w:pPr>
        <w:tabs>
          <w:tab w:val="num" w:pos="5760"/>
        </w:tabs>
        <w:ind w:left="5760" w:hanging="360"/>
      </w:pPr>
      <w:rPr>
        <w:rFonts w:ascii="Arial" w:hAnsi="Arial" w:hint="default"/>
      </w:rPr>
    </w:lvl>
    <w:lvl w:ilvl="8" w:tplc="6C1E4D4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27A401A0"/>
    <w:multiLevelType w:val="hybridMultilevel"/>
    <w:tmpl w:val="1278D742"/>
    <w:lvl w:ilvl="0" w:tplc="9A24DF7A">
      <w:start w:val="1"/>
      <w:numFmt w:val="bullet"/>
      <w:lvlText w:val=""/>
      <w:lvlJc w:val="left"/>
      <w:pPr>
        <w:tabs>
          <w:tab w:val="num" w:pos="720"/>
        </w:tabs>
        <w:ind w:left="720" w:hanging="360"/>
      </w:pPr>
      <w:rPr>
        <w:rFonts w:ascii="Wingdings" w:hAnsi="Wingdings" w:hint="default"/>
      </w:rPr>
    </w:lvl>
    <w:lvl w:ilvl="1" w:tplc="DF4CF25A">
      <w:start w:val="1"/>
      <w:numFmt w:val="bullet"/>
      <w:lvlText w:val=""/>
      <w:lvlJc w:val="left"/>
      <w:pPr>
        <w:tabs>
          <w:tab w:val="num" w:pos="1440"/>
        </w:tabs>
        <w:ind w:left="1440" w:hanging="360"/>
      </w:pPr>
      <w:rPr>
        <w:rFonts w:ascii="Wingdings" w:hAnsi="Wingdings" w:hint="default"/>
      </w:rPr>
    </w:lvl>
    <w:lvl w:ilvl="2" w:tplc="E9A04A26">
      <w:start w:val="1"/>
      <w:numFmt w:val="bullet"/>
      <w:lvlText w:val=""/>
      <w:lvlJc w:val="left"/>
      <w:pPr>
        <w:tabs>
          <w:tab w:val="num" w:pos="2160"/>
        </w:tabs>
        <w:ind w:left="2160" w:hanging="360"/>
      </w:pPr>
      <w:rPr>
        <w:rFonts w:ascii="Wingdings" w:hAnsi="Wingdings" w:hint="default"/>
      </w:rPr>
    </w:lvl>
    <w:lvl w:ilvl="3" w:tplc="1A1285E6">
      <w:start w:val="1"/>
      <w:numFmt w:val="bullet"/>
      <w:lvlText w:val=""/>
      <w:lvlJc w:val="left"/>
      <w:pPr>
        <w:tabs>
          <w:tab w:val="num" w:pos="2880"/>
        </w:tabs>
        <w:ind w:left="2880" w:hanging="360"/>
      </w:pPr>
      <w:rPr>
        <w:rFonts w:ascii="Wingdings" w:hAnsi="Wingdings" w:hint="default"/>
      </w:rPr>
    </w:lvl>
    <w:lvl w:ilvl="4" w:tplc="347E30DC">
      <w:start w:val="1"/>
      <w:numFmt w:val="bullet"/>
      <w:lvlText w:val=""/>
      <w:lvlJc w:val="left"/>
      <w:pPr>
        <w:tabs>
          <w:tab w:val="num" w:pos="3600"/>
        </w:tabs>
        <w:ind w:left="3600" w:hanging="360"/>
      </w:pPr>
      <w:rPr>
        <w:rFonts w:ascii="Wingdings" w:hAnsi="Wingdings" w:hint="default"/>
      </w:rPr>
    </w:lvl>
    <w:lvl w:ilvl="5" w:tplc="DE3E8DA6">
      <w:start w:val="1"/>
      <w:numFmt w:val="bullet"/>
      <w:lvlText w:val=""/>
      <w:lvlJc w:val="left"/>
      <w:pPr>
        <w:tabs>
          <w:tab w:val="num" w:pos="4320"/>
        </w:tabs>
        <w:ind w:left="4320" w:hanging="360"/>
      </w:pPr>
      <w:rPr>
        <w:rFonts w:ascii="Wingdings" w:hAnsi="Wingdings" w:hint="default"/>
      </w:rPr>
    </w:lvl>
    <w:lvl w:ilvl="6" w:tplc="7E7C029E">
      <w:start w:val="1"/>
      <w:numFmt w:val="bullet"/>
      <w:lvlText w:val=""/>
      <w:lvlJc w:val="left"/>
      <w:pPr>
        <w:tabs>
          <w:tab w:val="num" w:pos="5040"/>
        </w:tabs>
        <w:ind w:left="5040" w:hanging="360"/>
      </w:pPr>
      <w:rPr>
        <w:rFonts w:ascii="Wingdings" w:hAnsi="Wingdings" w:hint="default"/>
      </w:rPr>
    </w:lvl>
    <w:lvl w:ilvl="7" w:tplc="D4289108">
      <w:start w:val="1"/>
      <w:numFmt w:val="bullet"/>
      <w:lvlText w:val=""/>
      <w:lvlJc w:val="left"/>
      <w:pPr>
        <w:tabs>
          <w:tab w:val="num" w:pos="5760"/>
        </w:tabs>
        <w:ind w:left="5760" w:hanging="360"/>
      </w:pPr>
      <w:rPr>
        <w:rFonts w:ascii="Wingdings" w:hAnsi="Wingdings" w:hint="default"/>
      </w:rPr>
    </w:lvl>
    <w:lvl w:ilvl="8" w:tplc="543A913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D415099"/>
    <w:multiLevelType w:val="hybridMultilevel"/>
    <w:tmpl w:val="A554FE70"/>
    <w:lvl w:ilvl="0" w:tplc="AFAAAC60">
      <w:start w:val="1"/>
      <w:numFmt w:val="decimal"/>
      <w:lvlText w:val="%1)"/>
      <w:lvlJc w:val="left"/>
      <w:pPr>
        <w:tabs>
          <w:tab w:val="num" w:pos="720"/>
        </w:tabs>
        <w:ind w:left="720" w:hanging="360"/>
      </w:pPr>
      <w:rPr>
        <w:rFonts w:cs="Times New Roman"/>
      </w:rPr>
    </w:lvl>
    <w:lvl w:ilvl="1" w:tplc="618E0EE0">
      <w:start w:val="1"/>
      <w:numFmt w:val="decimal"/>
      <w:lvlText w:val="%2)"/>
      <w:lvlJc w:val="left"/>
      <w:pPr>
        <w:tabs>
          <w:tab w:val="num" w:pos="1440"/>
        </w:tabs>
        <w:ind w:left="1440" w:hanging="360"/>
      </w:pPr>
      <w:rPr>
        <w:rFonts w:cs="Times New Roman"/>
      </w:rPr>
    </w:lvl>
    <w:lvl w:ilvl="2" w:tplc="0E6A5016">
      <w:start w:val="1"/>
      <w:numFmt w:val="decimal"/>
      <w:lvlText w:val="%3)"/>
      <w:lvlJc w:val="left"/>
      <w:pPr>
        <w:tabs>
          <w:tab w:val="num" w:pos="2160"/>
        </w:tabs>
        <w:ind w:left="2160" w:hanging="360"/>
      </w:pPr>
      <w:rPr>
        <w:rFonts w:cs="Times New Roman"/>
      </w:rPr>
    </w:lvl>
    <w:lvl w:ilvl="3" w:tplc="E67A9866">
      <w:start w:val="1"/>
      <w:numFmt w:val="decimal"/>
      <w:lvlText w:val="%4)"/>
      <w:lvlJc w:val="left"/>
      <w:pPr>
        <w:tabs>
          <w:tab w:val="num" w:pos="2880"/>
        </w:tabs>
        <w:ind w:left="2880" w:hanging="360"/>
      </w:pPr>
      <w:rPr>
        <w:rFonts w:cs="Times New Roman"/>
      </w:rPr>
    </w:lvl>
    <w:lvl w:ilvl="4" w:tplc="E638A6BC">
      <w:start w:val="1"/>
      <w:numFmt w:val="decimal"/>
      <w:lvlText w:val="%5)"/>
      <w:lvlJc w:val="left"/>
      <w:pPr>
        <w:tabs>
          <w:tab w:val="num" w:pos="3600"/>
        </w:tabs>
        <w:ind w:left="3600" w:hanging="360"/>
      </w:pPr>
      <w:rPr>
        <w:rFonts w:cs="Times New Roman"/>
      </w:rPr>
    </w:lvl>
    <w:lvl w:ilvl="5" w:tplc="2D243E64">
      <w:start w:val="1"/>
      <w:numFmt w:val="decimal"/>
      <w:lvlText w:val="%6)"/>
      <w:lvlJc w:val="left"/>
      <w:pPr>
        <w:tabs>
          <w:tab w:val="num" w:pos="4320"/>
        </w:tabs>
        <w:ind w:left="4320" w:hanging="360"/>
      </w:pPr>
      <w:rPr>
        <w:rFonts w:cs="Times New Roman"/>
      </w:rPr>
    </w:lvl>
    <w:lvl w:ilvl="6" w:tplc="0352AFB6">
      <w:start w:val="1"/>
      <w:numFmt w:val="decimal"/>
      <w:lvlText w:val="%7)"/>
      <w:lvlJc w:val="left"/>
      <w:pPr>
        <w:tabs>
          <w:tab w:val="num" w:pos="5040"/>
        </w:tabs>
        <w:ind w:left="5040" w:hanging="360"/>
      </w:pPr>
      <w:rPr>
        <w:rFonts w:cs="Times New Roman"/>
      </w:rPr>
    </w:lvl>
    <w:lvl w:ilvl="7" w:tplc="7BA4CA20">
      <w:start w:val="1"/>
      <w:numFmt w:val="decimal"/>
      <w:lvlText w:val="%8)"/>
      <w:lvlJc w:val="left"/>
      <w:pPr>
        <w:tabs>
          <w:tab w:val="num" w:pos="5760"/>
        </w:tabs>
        <w:ind w:left="5760" w:hanging="360"/>
      </w:pPr>
      <w:rPr>
        <w:rFonts w:cs="Times New Roman"/>
      </w:rPr>
    </w:lvl>
    <w:lvl w:ilvl="8" w:tplc="AD8EC5FC">
      <w:start w:val="1"/>
      <w:numFmt w:val="decimal"/>
      <w:lvlText w:val="%9)"/>
      <w:lvlJc w:val="left"/>
      <w:pPr>
        <w:tabs>
          <w:tab w:val="num" w:pos="6480"/>
        </w:tabs>
        <w:ind w:left="6480" w:hanging="360"/>
      </w:pPr>
      <w:rPr>
        <w:rFonts w:cs="Times New Roman"/>
      </w:rPr>
    </w:lvl>
  </w:abstractNum>
  <w:abstractNum w:abstractNumId="32" w15:restartNumberingAfterBreak="0">
    <w:nsid w:val="2D52588C"/>
    <w:multiLevelType w:val="hybridMultilevel"/>
    <w:tmpl w:val="8C2AC36E"/>
    <w:lvl w:ilvl="0" w:tplc="0419000D">
      <w:start w:val="1"/>
      <w:numFmt w:val="bullet"/>
      <w:lvlText w:val=""/>
      <w:lvlJc w:val="left"/>
      <w:pPr>
        <w:tabs>
          <w:tab w:val="num" w:pos="720"/>
        </w:tabs>
        <w:ind w:left="720" w:hanging="360"/>
      </w:pPr>
      <w:rPr>
        <w:rFonts w:ascii="Wingdings" w:hAnsi="Wingdings" w:hint="default"/>
      </w:rPr>
    </w:lvl>
    <w:lvl w:ilvl="1" w:tplc="997808C6" w:tentative="1">
      <w:start w:val="1"/>
      <w:numFmt w:val="bullet"/>
      <w:lvlText w:val=""/>
      <w:lvlJc w:val="left"/>
      <w:pPr>
        <w:tabs>
          <w:tab w:val="num" w:pos="1440"/>
        </w:tabs>
        <w:ind w:left="1440" w:hanging="360"/>
      </w:pPr>
      <w:rPr>
        <w:rFonts w:ascii="Wingdings 2" w:hAnsi="Wingdings 2" w:hint="default"/>
      </w:rPr>
    </w:lvl>
    <w:lvl w:ilvl="2" w:tplc="F886F096" w:tentative="1">
      <w:start w:val="1"/>
      <w:numFmt w:val="bullet"/>
      <w:lvlText w:val=""/>
      <w:lvlJc w:val="left"/>
      <w:pPr>
        <w:tabs>
          <w:tab w:val="num" w:pos="2160"/>
        </w:tabs>
        <w:ind w:left="2160" w:hanging="360"/>
      </w:pPr>
      <w:rPr>
        <w:rFonts w:ascii="Wingdings 2" w:hAnsi="Wingdings 2" w:hint="default"/>
      </w:rPr>
    </w:lvl>
    <w:lvl w:ilvl="3" w:tplc="4BF8F7EC" w:tentative="1">
      <w:start w:val="1"/>
      <w:numFmt w:val="bullet"/>
      <w:lvlText w:val=""/>
      <w:lvlJc w:val="left"/>
      <w:pPr>
        <w:tabs>
          <w:tab w:val="num" w:pos="2880"/>
        </w:tabs>
        <w:ind w:left="2880" w:hanging="360"/>
      </w:pPr>
      <w:rPr>
        <w:rFonts w:ascii="Wingdings 2" w:hAnsi="Wingdings 2" w:hint="default"/>
      </w:rPr>
    </w:lvl>
    <w:lvl w:ilvl="4" w:tplc="C4C8C8D8" w:tentative="1">
      <w:start w:val="1"/>
      <w:numFmt w:val="bullet"/>
      <w:lvlText w:val=""/>
      <w:lvlJc w:val="left"/>
      <w:pPr>
        <w:tabs>
          <w:tab w:val="num" w:pos="3600"/>
        </w:tabs>
        <w:ind w:left="3600" w:hanging="360"/>
      </w:pPr>
      <w:rPr>
        <w:rFonts w:ascii="Wingdings 2" w:hAnsi="Wingdings 2" w:hint="default"/>
      </w:rPr>
    </w:lvl>
    <w:lvl w:ilvl="5" w:tplc="90302304" w:tentative="1">
      <w:start w:val="1"/>
      <w:numFmt w:val="bullet"/>
      <w:lvlText w:val=""/>
      <w:lvlJc w:val="left"/>
      <w:pPr>
        <w:tabs>
          <w:tab w:val="num" w:pos="4320"/>
        </w:tabs>
        <w:ind w:left="4320" w:hanging="360"/>
      </w:pPr>
      <w:rPr>
        <w:rFonts w:ascii="Wingdings 2" w:hAnsi="Wingdings 2" w:hint="default"/>
      </w:rPr>
    </w:lvl>
    <w:lvl w:ilvl="6" w:tplc="BF7EB95A" w:tentative="1">
      <w:start w:val="1"/>
      <w:numFmt w:val="bullet"/>
      <w:lvlText w:val=""/>
      <w:lvlJc w:val="left"/>
      <w:pPr>
        <w:tabs>
          <w:tab w:val="num" w:pos="5040"/>
        </w:tabs>
        <w:ind w:left="5040" w:hanging="360"/>
      </w:pPr>
      <w:rPr>
        <w:rFonts w:ascii="Wingdings 2" w:hAnsi="Wingdings 2" w:hint="default"/>
      </w:rPr>
    </w:lvl>
    <w:lvl w:ilvl="7" w:tplc="238613CA" w:tentative="1">
      <w:start w:val="1"/>
      <w:numFmt w:val="bullet"/>
      <w:lvlText w:val=""/>
      <w:lvlJc w:val="left"/>
      <w:pPr>
        <w:tabs>
          <w:tab w:val="num" w:pos="5760"/>
        </w:tabs>
        <w:ind w:left="5760" w:hanging="360"/>
      </w:pPr>
      <w:rPr>
        <w:rFonts w:ascii="Wingdings 2" w:hAnsi="Wingdings 2" w:hint="default"/>
      </w:rPr>
    </w:lvl>
    <w:lvl w:ilvl="8" w:tplc="7D38573C" w:tentative="1">
      <w:start w:val="1"/>
      <w:numFmt w:val="bullet"/>
      <w:lvlText w:val=""/>
      <w:lvlJc w:val="left"/>
      <w:pPr>
        <w:tabs>
          <w:tab w:val="num" w:pos="6480"/>
        </w:tabs>
        <w:ind w:left="6480" w:hanging="360"/>
      </w:pPr>
      <w:rPr>
        <w:rFonts w:ascii="Wingdings 2" w:hAnsi="Wingdings 2" w:hint="default"/>
      </w:rPr>
    </w:lvl>
  </w:abstractNum>
  <w:abstractNum w:abstractNumId="33" w15:restartNumberingAfterBreak="0">
    <w:nsid w:val="2EA2465B"/>
    <w:multiLevelType w:val="hybridMultilevel"/>
    <w:tmpl w:val="A926CA04"/>
    <w:lvl w:ilvl="0" w:tplc="04190007">
      <w:start w:val="1"/>
      <w:numFmt w:val="bullet"/>
      <w:lvlText w:val=""/>
      <w:lvlPicBulletId w:val="0"/>
      <w:lvlJc w:val="left"/>
      <w:pPr>
        <w:ind w:left="502" w:hanging="360"/>
      </w:pPr>
      <w:rPr>
        <w:rFonts w:ascii="Symbol" w:hAnsi="Symbol" w:hint="default"/>
      </w:rPr>
    </w:lvl>
    <w:lvl w:ilvl="1" w:tplc="04180003">
      <w:start w:val="1"/>
      <w:numFmt w:val="bullet"/>
      <w:lvlText w:val="o"/>
      <w:lvlJc w:val="left"/>
      <w:pPr>
        <w:ind w:left="1222" w:hanging="360"/>
      </w:pPr>
      <w:rPr>
        <w:rFonts w:ascii="Courier New" w:hAnsi="Courier New" w:hint="default"/>
      </w:rPr>
    </w:lvl>
    <w:lvl w:ilvl="2" w:tplc="04180005">
      <w:start w:val="1"/>
      <w:numFmt w:val="bullet"/>
      <w:lvlText w:val=""/>
      <w:lvlJc w:val="left"/>
      <w:pPr>
        <w:ind w:left="1942" w:hanging="360"/>
      </w:pPr>
      <w:rPr>
        <w:rFonts w:ascii="Wingdings" w:hAnsi="Wingdings" w:hint="default"/>
      </w:rPr>
    </w:lvl>
    <w:lvl w:ilvl="3" w:tplc="04180001">
      <w:start w:val="1"/>
      <w:numFmt w:val="bullet"/>
      <w:lvlText w:val=""/>
      <w:lvlJc w:val="left"/>
      <w:pPr>
        <w:ind w:left="2662" w:hanging="360"/>
      </w:pPr>
      <w:rPr>
        <w:rFonts w:ascii="Symbol" w:hAnsi="Symbol" w:hint="default"/>
      </w:rPr>
    </w:lvl>
    <w:lvl w:ilvl="4" w:tplc="04180003">
      <w:start w:val="1"/>
      <w:numFmt w:val="bullet"/>
      <w:lvlText w:val="o"/>
      <w:lvlJc w:val="left"/>
      <w:pPr>
        <w:ind w:left="3382" w:hanging="360"/>
      </w:pPr>
      <w:rPr>
        <w:rFonts w:ascii="Courier New" w:hAnsi="Courier New" w:hint="default"/>
      </w:rPr>
    </w:lvl>
    <w:lvl w:ilvl="5" w:tplc="04180005">
      <w:start w:val="1"/>
      <w:numFmt w:val="bullet"/>
      <w:lvlText w:val=""/>
      <w:lvlJc w:val="left"/>
      <w:pPr>
        <w:ind w:left="4102" w:hanging="360"/>
      </w:pPr>
      <w:rPr>
        <w:rFonts w:ascii="Wingdings" w:hAnsi="Wingdings" w:hint="default"/>
      </w:rPr>
    </w:lvl>
    <w:lvl w:ilvl="6" w:tplc="04180001">
      <w:start w:val="1"/>
      <w:numFmt w:val="bullet"/>
      <w:lvlText w:val=""/>
      <w:lvlJc w:val="left"/>
      <w:pPr>
        <w:ind w:left="4822" w:hanging="360"/>
      </w:pPr>
      <w:rPr>
        <w:rFonts w:ascii="Symbol" w:hAnsi="Symbol" w:hint="default"/>
      </w:rPr>
    </w:lvl>
    <w:lvl w:ilvl="7" w:tplc="04180003">
      <w:start w:val="1"/>
      <w:numFmt w:val="bullet"/>
      <w:lvlText w:val="o"/>
      <w:lvlJc w:val="left"/>
      <w:pPr>
        <w:ind w:left="5542" w:hanging="360"/>
      </w:pPr>
      <w:rPr>
        <w:rFonts w:ascii="Courier New" w:hAnsi="Courier New" w:hint="default"/>
      </w:rPr>
    </w:lvl>
    <w:lvl w:ilvl="8" w:tplc="04180005">
      <w:start w:val="1"/>
      <w:numFmt w:val="bullet"/>
      <w:lvlText w:val=""/>
      <w:lvlJc w:val="left"/>
      <w:pPr>
        <w:ind w:left="6262" w:hanging="360"/>
      </w:pPr>
      <w:rPr>
        <w:rFonts w:ascii="Wingdings" w:hAnsi="Wingdings" w:hint="default"/>
      </w:rPr>
    </w:lvl>
  </w:abstractNum>
  <w:abstractNum w:abstractNumId="34" w15:restartNumberingAfterBreak="0">
    <w:nsid w:val="31664CB3"/>
    <w:multiLevelType w:val="hybridMultilevel"/>
    <w:tmpl w:val="556EC036"/>
    <w:lvl w:ilvl="0" w:tplc="533EFF9A">
      <w:start w:val="1"/>
      <w:numFmt w:val="bullet"/>
      <w:lvlText w:val="•"/>
      <w:lvlJc w:val="left"/>
      <w:pPr>
        <w:tabs>
          <w:tab w:val="num" w:pos="720"/>
        </w:tabs>
        <w:ind w:left="720" w:hanging="360"/>
      </w:pPr>
      <w:rPr>
        <w:rFonts w:ascii="Arial" w:hAnsi="Arial" w:hint="default"/>
      </w:rPr>
    </w:lvl>
    <w:lvl w:ilvl="1" w:tplc="7368BBB2" w:tentative="1">
      <w:start w:val="1"/>
      <w:numFmt w:val="bullet"/>
      <w:lvlText w:val="•"/>
      <w:lvlJc w:val="left"/>
      <w:pPr>
        <w:tabs>
          <w:tab w:val="num" w:pos="1440"/>
        </w:tabs>
        <w:ind w:left="1440" w:hanging="360"/>
      </w:pPr>
      <w:rPr>
        <w:rFonts w:ascii="Arial" w:hAnsi="Arial" w:hint="default"/>
      </w:rPr>
    </w:lvl>
    <w:lvl w:ilvl="2" w:tplc="46F451AC" w:tentative="1">
      <w:start w:val="1"/>
      <w:numFmt w:val="bullet"/>
      <w:lvlText w:val="•"/>
      <w:lvlJc w:val="left"/>
      <w:pPr>
        <w:tabs>
          <w:tab w:val="num" w:pos="2160"/>
        </w:tabs>
        <w:ind w:left="2160" w:hanging="360"/>
      </w:pPr>
      <w:rPr>
        <w:rFonts w:ascii="Arial" w:hAnsi="Arial" w:hint="default"/>
      </w:rPr>
    </w:lvl>
    <w:lvl w:ilvl="3" w:tplc="9C027168" w:tentative="1">
      <w:start w:val="1"/>
      <w:numFmt w:val="bullet"/>
      <w:lvlText w:val="•"/>
      <w:lvlJc w:val="left"/>
      <w:pPr>
        <w:tabs>
          <w:tab w:val="num" w:pos="2880"/>
        </w:tabs>
        <w:ind w:left="2880" w:hanging="360"/>
      </w:pPr>
      <w:rPr>
        <w:rFonts w:ascii="Arial" w:hAnsi="Arial" w:hint="default"/>
      </w:rPr>
    </w:lvl>
    <w:lvl w:ilvl="4" w:tplc="1F2E8BCA" w:tentative="1">
      <w:start w:val="1"/>
      <w:numFmt w:val="bullet"/>
      <w:lvlText w:val="•"/>
      <w:lvlJc w:val="left"/>
      <w:pPr>
        <w:tabs>
          <w:tab w:val="num" w:pos="3600"/>
        </w:tabs>
        <w:ind w:left="3600" w:hanging="360"/>
      </w:pPr>
      <w:rPr>
        <w:rFonts w:ascii="Arial" w:hAnsi="Arial" w:hint="default"/>
      </w:rPr>
    </w:lvl>
    <w:lvl w:ilvl="5" w:tplc="565CA24A" w:tentative="1">
      <w:start w:val="1"/>
      <w:numFmt w:val="bullet"/>
      <w:lvlText w:val="•"/>
      <w:lvlJc w:val="left"/>
      <w:pPr>
        <w:tabs>
          <w:tab w:val="num" w:pos="4320"/>
        </w:tabs>
        <w:ind w:left="4320" w:hanging="360"/>
      </w:pPr>
      <w:rPr>
        <w:rFonts w:ascii="Arial" w:hAnsi="Arial" w:hint="default"/>
      </w:rPr>
    </w:lvl>
    <w:lvl w:ilvl="6" w:tplc="9B4AF10C" w:tentative="1">
      <w:start w:val="1"/>
      <w:numFmt w:val="bullet"/>
      <w:lvlText w:val="•"/>
      <w:lvlJc w:val="left"/>
      <w:pPr>
        <w:tabs>
          <w:tab w:val="num" w:pos="5040"/>
        </w:tabs>
        <w:ind w:left="5040" w:hanging="360"/>
      </w:pPr>
      <w:rPr>
        <w:rFonts w:ascii="Arial" w:hAnsi="Arial" w:hint="default"/>
      </w:rPr>
    </w:lvl>
    <w:lvl w:ilvl="7" w:tplc="FD507C6A" w:tentative="1">
      <w:start w:val="1"/>
      <w:numFmt w:val="bullet"/>
      <w:lvlText w:val="•"/>
      <w:lvlJc w:val="left"/>
      <w:pPr>
        <w:tabs>
          <w:tab w:val="num" w:pos="5760"/>
        </w:tabs>
        <w:ind w:left="5760" w:hanging="360"/>
      </w:pPr>
      <w:rPr>
        <w:rFonts w:ascii="Arial" w:hAnsi="Arial" w:hint="default"/>
      </w:rPr>
    </w:lvl>
    <w:lvl w:ilvl="8" w:tplc="52D4035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397D34E1"/>
    <w:multiLevelType w:val="hybridMultilevel"/>
    <w:tmpl w:val="B36A7A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AC30EC5"/>
    <w:multiLevelType w:val="hybridMultilevel"/>
    <w:tmpl w:val="A7A2A53C"/>
    <w:lvl w:ilvl="0" w:tplc="700CD7C6">
      <w:start w:val="1"/>
      <w:numFmt w:val="bullet"/>
      <w:lvlText w:val=""/>
      <w:lvlJc w:val="left"/>
      <w:pPr>
        <w:tabs>
          <w:tab w:val="num" w:pos="720"/>
        </w:tabs>
        <w:ind w:left="720" w:hanging="360"/>
      </w:pPr>
      <w:rPr>
        <w:rFonts w:ascii="Wingdings" w:hAnsi="Wingdings" w:hint="default"/>
      </w:rPr>
    </w:lvl>
    <w:lvl w:ilvl="1" w:tplc="5722180C">
      <w:start w:val="1"/>
      <w:numFmt w:val="bullet"/>
      <w:lvlText w:val=""/>
      <w:lvlJc w:val="left"/>
      <w:pPr>
        <w:tabs>
          <w:tab w:val="num" w:pos="1440"/>
        </w:tabs>
        <w:ind w:left="1440" w:hanging="360"/>
      </w:pPr>
      <w:rPr>
        <w:rFonts w:ascii="Wingdings" w:hAnsi="Wingdings" w:hint="default"/>
      </w:rPr>
    </w:lvl>
    <w:lvl w:ilvl="2" w:tplc="C6CE75F0">
      <w:start w:val="1"/>
      <w:numFmt w:val="bullet"/>
      <w:lvlText w:val=""/>
      <w:lvlJc w:val="left"/>
      <w:pPr>
        <w:tabs>
          <w:tab w:val="num" w:pos="2160"/>
        </w:tabs>
        <w:ind w:left="2160" w:hanging="360"/>
      </w:pPr>
      <w:rPr>
        <w:rFonts w:ascii="Wingdings" w:hAnsi="Wingdings" w:hint="default"/>
      </w:rPr>
    </w:lvl>
    <w:lvl w:ilvl="3" w:tplc="DAA47F2C">
      <w:start w:val="1"/>
      <w:numFmt w:val="bullet"/>
      <w:lvlText w:val=""/>
      <w:lvlJc w:val="left"/>
      <w:pPr>
        <w:tabs>
          <w:tab w:val="num" w:pos="2880"/>
        </w:tabs>
        <w:ind w:left="2880" w:hanging="360"/>
      </w:pPr>
      <w:rPr>
        <w:rFonts w:ascii="Wingdings" w:hAnsi="Wingdings" w:hint="default"/>
      </w:rPr>
    </w:lvl>
    <w:lvl w:ilvl="4" w:tplc="1B9EF9C6">
      <w:start w:val="1"/>
      <w:numFmt w:val="bullet"/>
      <w:lvlText w:val=""/>
      <w:lvlJc w:val="left"/>
      <w:pPr>
        <w:tabs>
          <w:tab w:val="num" w:pos="3600"/>
        </w:tabs>
        <w:ind w:left="3600" w:hanging="360"/>
      </w:pPr>
      <w:rPr>
        <w:rFonts w:ascii="Wingdings" w:hAnsi="Wingdings" w:hint="default"/>
      </w:rPr>
    </w:lvl>
    <w:lvl w:ilvl="5" w:tplc="D8C0C582">
      <w:start w:val="1"/>
      <w:numFmt w:val="bullet"/>
      <w:lvlText w:val=""/>
      <w:lvlJc w:val="left"/>
      <w:pPr>
        <w:tabs>
          <w:tab w:val="num" w:pos="4320"/>
        </w:tabs>
        <w:ind w:left="4320" w:hanging="360"/>
      </w:pPr>
      <w:rPr>
        <w:rFonts w:ascii="Wingdings" w:hAnsi="Wingdings" w:hint="default"/>
      </w:rPr>
    </w:lvl>
    <w:lvl w:ilvl="6" w:tplc="96B63C56">
      <w:start w:val="1"/>
      <w:numFmt w:val="bullet"/>
      <w:lvlText w:val=""/>
      <w:lvlJc w:val="left"/>
      <w:pPr>
        <w:tabs>
          <w:tab w:val="num" w:pos="5040"/>
        </w:tabs>
        <w:ind w:left="5040" w:hanging="360"/>
      </w:pPr>
      <w:rPr>
        <w:rFonts w:ascii="Wingdings" w:hAnsi="Wingdings" w:hint="default"/>
      </w:rPr>
    </w:lvl>
    <w:lvl w:ilvl="7" w:tplc="040A3900">
      <w:start w:val="1"/>
      <w:numFmt w:val="bullet"/>
      <w:lvlText w:val=""/>
      <w:lvlJc w:val="left"/>
      <w:pPr>
        <w:tabs>
          <w:tab w:val="num" w:pos="5760"/>
        </w:tabs>
        <w:ind w:left="5760" w:hanging="360"/>
      </w:pPr>
      <w:rPr>
        <w:rFonts w:ascii="Wingdings" w:hAnsi="Wingdings" w:hint="default"/>
      </w:rPr>
    </w:lvl>
    <w:lvl w:ilvl="8" w:tplc="04B61BB6">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B933863"/>
    <w:multiLevelType w:val="hybridMultilevel"/>
    <w:tmpl w:val="E80238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CE60E43"/>
    <w:multiLevelType w:val="hybridMultilevel"/>
    <w:tmpl w:val="A7168DA0"/>
    <w:lvl w:ilvl="0" w:tplc="98322858">
      <w:start w:val="1"/>
      <w:numFmt w:val="bullet"/>
      <w:lvlText w:val=""/>
      <w:lvlJc w:val="left"/>
      <w:pPr>
        <w:tabs>
          <w:tab w:val="num" w:pos="720"/>
        </w:tabs>
        <w:ind w:left="720" w:hanging="360"/>
      </w:pPr>
      <w:rPr>
        <w:rFonts w:ascii="Wingdings" w:hAnsi="Wingdings" w:hint="default"/>
      </w:rPr>
    </w:lvl>
    <w:lvl w:ilvl="1" w:tplc="0732670E">
      <w:start w:val="1"/>
      <w:numFmt w:val="bullet"/>
      <w:lvlText w:val=""/>
      <w:lvlJc w:val="left"/>
      <w:pPr>
        <w:tabs>
          <w:tab w:val="num" w:pos="1440"/>
        </w:tabs>
        <w:ind w:left="1440" w:hanging="360"/>
      </w:pPr>
      <w:rPr>
        <w:rFonts w:ascii="Wingdings" w:hAnsi="Wingdings" w:hint="default"/>
      </w:rPr>
    </w:lvl>
    <w:lvl w:ilvl="2" w:tplc="DA28DB94">
      <w:start w:val="1"/>
      <w:numFmt w:val="bullet"/>
      <w:lvlText w:val=""/>
      <w:lvlJc w:val="left"/>
      <w:pPr>
        <w:tabs>
          <w:tab w:val="num" w:pos="2160"/>
        </w:tabs>
        <w:ind w:left="2160" w:hanging="360"/>
      </w:pPr>
      <w:rPr>
        <w:rFonts w:ascii="Wingdings" w:hAnsi="Wingdings" w:hint="default"/>
      </w:rPr>
    </w:lvl>
    <w:lvl w:ilvl="3" w:tplc="62D02586">
      <w:start w:val="1"/>
      <w:numFmt w:val="bullet"/>
      <w:lvlText w:val=""/>
      <w:lvlJc w:val="left"/>
      <w:pPr>
        <w:tabs>
          <w:tab w:val="num" w:pos="2880"/>
        </w:tabs>
        <w:ind w:left="2880" w:hanging="360"/>
      </w:pPr>
      <w:rPr>
        <w:rFonts w:ascii="Wingdings" w:hAnsi="Wingdings" w:hint="default"/>
      </w:rPr>
    </w:lvl>
    <w:lvl w:ilvl="4" w:tplc="FFA2A2A2">
      <w:start w:val="1"/>
      <w:numFmt w:val="bullet"/>
      <w:lvlText w:val=""/>
      <w:lvlJc w:val="left"/>
      <w:pPr>
        <w:tabs>
          <w:tab w:val="num" w:pos="3600"/>
        </w:tabs>
        <w:ind w:left="3600" w:hanging="360"/>
      </w:pPr>
      <w:rPr>
        <w:rFonts w:ascii="Wingdings" w:hAnsi="Wingdings" w:hint="default"/>
      </w:rPr>
    </w:lvl>
    <w:lvl w:ilvl="5" w:tplc="CC3A7658">
      <w:start w:val="1"/>
      <w:numFmt w:val="bullet"/>
      <w:lvlText w:val=""/>
      <w:lvlJc w:val="left"/>
      <w:pPr>
        <w:tabs>
          <w:tab w:val="num" w:pos="4320"/>
        </w:tabs>
        <w:ind w:left="4320" w:hanging="360"/>
      </w:pPr>
      <w:rPr>
        <w:rFonts w:ascii="Wingdings" w:hAnsi="Wingdings" w:hint="default"/>
      </w:rPr>
    </w:lvl>
    <w:lvl w:ilvl="6" w:tplc="85C2DDA2">
      <w:start w:val="1"/>
      <w:numFmt w:val="bullet"/>
      <w:lvlText w:val=""/>
      <w:lvlJc w:val="left"/>
      <w:pPr>
        <w:tabs>
          <w:tab w:val="num" w:pos="5040"/>
        </w:tabs>
        <w:ind w:left="5040" w:hanging="360"/>
      </w:pPr>
      <w:rPr>
        <w:rFonts w:ascii="Wingdings" w:hAnsi="Wingdings" w:hint="default"/>
      </w:rPr>
    </w:lvl>
    <w:lvl w:ilvl="7" w:tplc="325ECEC2">
      <w:start w:val="1"/>
      <w:numFmt w:val="bullet"/>
      <w:lvlText w:val=""/>
      <w:lvlJc w:val="left"/>
      <w:pPr>
        <w:tabs>
          <w:tab w:val="num" w:pos="5760"/>
        </w:tabs>
        <w:ind w:left="5760" w:hanging="360"/>
      </w:pPr>
      <w:rPr>
        <w:rFonts w:ascii="Wingdings" w:hAnsi="Wingdings" w:hint="default"/>
      </w:rPr>
    </w:lvl>
    <w:lvl w:ilvl="8" w:tplc="7D5256A4">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E353823"/>
    <w:multiLevelType w:val="hybridMultilevel"/>
    <w:tmpl w:val="ADDC746C"/>
    <w:lvl w:ilvl="0" w:tplc="F54C134A">
      <w:start w:val="1"/>
      <w:numFmt w:val="bullet"/>
      <w:lvlText w:val=""/>
      <w:lvlJc w:val="left"/>
      <w:pPr>
        <w:tabs>
          <w:tab w:val="num" w:pos="720"/>
        </w:tabs>
        <w:ind w:left="720" w:hanging="360"/>
      </w:pPr>
      <w:rPr>
        <w:rFonts w:ascii="Wingdings" w:hAnsi="Wingdings" w:hint="default"/>
      </w:rPr>
    </w:lvl>
    <w:lvl w:ilvl="1" w:tplc="5A0AB416">
      <w:start w:val="1"/>
      <w:numFmt w:val="bullet"/>
      <w:lvlText w:val=""/>
      <w:lvlJc w:val="left"/>
      <w:pPr>
        <w:tabs>
          <w:tab w:val="num" w:pos="1440"/>
        </w:tabs>
        <w:ind w:left="1440" w:hanging="360"/>
      </w:pPr>
      <w:rPr>
        <w:rFonts w:ascii="Wingdings" w:hAnsi="Wingdings" w:hint="default"/>
      </w:rPr>
    </w:lvl>
    <w:lvl w:ilvl="2" w:tplc="4B84678E">
      <w:start w:val="1"/>
      <w:numFmt w:val="bullet"/>
      <w:lvlText w:val=""/>
      <w:lvlJc w:val="left"/>
      <w:pPr>
        <w:tabs>
          <w:tab w:val="num" w:pos="2160"/>
        </w:tabs>
        <w:ind w:left="2160" w:hanging="360"/>
      </w:pPr>
      <w:rPr>
        <w:rFonts w:ascii="Wingdings" w:hAnsi="Wingdings" w:hint="default"/>
      </w:rPr>
    </w:lvl>
    <w:lvl w:ilvl="3" w:tplc="4B4E7A32">
      <w:start w:val="1"/>
      <w:numFmt w:val="bullet"/>
      <w:lvlText w:val=""/>
      <w:lvlJc w:val="left"/>
      <w:pPr>
        <w:tabs>
          <w:tab w:val="num" w:pos="2880"/>
        </w:tabs>
        <w:ind w:left="2880" w:hanging="360"/>
      </w:pPr>
      <w:rPr>
        <w:rFonts w:ascii="Wingdings" w:hAnsi="Wingdings" w:hint="default"/>
      </w:rPr>
    </w:lvl>
    <w:lvl w:ilvl="4" w:tplc="3D4ABD16">
      <w:start w:val="1"/>
      <w:numFmt w:val="bullet"/>
      <w:lvlText w:val=""/>
      <w:lvlJc w:val="left"/>
      <w:pPr>
        <w:tabs>
          <w:tab w:val="num" w:pos="3600"/>
        </w:tabs>
        <w:ind w:left="3600" w:hanging="360"/>
      </w:pPr>
      <w:rPr>
        <w:rFonts w:ascii="Wingdings" w:hAnsi="Wingdings" w:hint="default"/>
      </w:rPr>
    </w:lvl>
    <w:lvl w:ilvl="5" w:tplc="6AA473F2">
      <w:start w:val="1"/>
      <w:numFmt w:val="bullet"/>
      <w:lvlText w:val=""/>
      <w:lvlJc w:val="left"/>
      <w:pPr>
        <w:tabs>
          <w:tab w:val="num" w:pos="4320"/>
        </w:tabs>
        <w:ind w:left="4320" w:hanging="360"/>
      </w:pPr>
      <w:rPr>
        <w:rFonts w:ascii="Wingdings" w:hAnsi="Wingdings" w:hint="default"/>
      </w:rPr>
    </w:lvl>
    <w:lvl w:ilvl="6" w:tplc="9DECF298">
      <w:start w:val="1"/>
      <w:numFmt w:val="bullet"/>
      <w:lvlText w:val=""/>
      <w:lvlJc w:val="left"/>
      <w:pPr>
        <w:tabs>
          <w:tab w:val="num" w:pos="5040"/>
        </w:tabs>
        <w:ind w:left="5040" w:hanging="360"/>
      </w:pPr>
      <w:rPr>
        <w:rFonts w:ascii="Wingdings" w:hAnsi="Wingdings" w:hint="default"/>
      </w:rPr>
    </w:lvl>
    <w:lvl w:ilvl="7" w:tplc="65B2C532">
      <w:start w:val="1"/>
      <w:numFmt w:val="bullet"/>
      <w:lvlText w:val=""/>
      <w:lvlJc w:val="left"/>
      <w:pPr>
        <w:tabs>
          <w:tab w:val="num" w:pos="5760"/>
        </w:tabs>
        <w:ind w:left="5760" w:hanging="360"/>
      </w:pPr>
      <w:rPr>
        <w:rFonts w:ascii="Wingdings" w:hAnsi="Wingdings" w:hint="default"/>
      </w:rPr>
    </w:lvl>
    <w:lvl w:ilvl="8" w:tplc="95E28F7C">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F8F1769"/>
    <w:multiLevelType w:val="hybridMultilevel"/>
    <w:tmpl w:val="819481B6"/>
    <w:lvl w:ilvl="0" w:tplc="99526444">
      <w:start w:val="1"/>
      <w:numFmt w:val="bullet"/>
      <w:lvlText w:val=""/>
      <w:lvlJc w:val="left"/>
      <w:pPr>
        <w:tabs>
          <w:tab w:val="num" w:pos="720"/>
        </w:tabs>
        <w:ind w:left="720" w:hanging="360"/>
      </w:pPr>
      <w:rPr>
        <w:rFonts w:ascii="Wingdings" w:hAnsi="Wingdings" w:hint="default"/>
      </w:rPr>
    </w:lvl>
    <w:lvl w:ilvl="1" w:tplc="F712183A" w:tentative="1">
      <w:start w:val="1"/>
      <w:numFmt w:val="bullet"/>
      <w:lvlText w:val=""/>
      <w:lvlJc w:val="left"/>
      <w:pPr>
        <w:tabs>
          <w:tab w:val="num" w:pos="1440"/>
        </w:tabs>
        <w:ind w:left="1440" w:hanging="360"/>
      </w:pPr>
      <w:rPr>
        <w:rFonts w:ascii="Wingdings" w:hAnsi="Wingdings" w:hint="default"/>
      </w:rPr>
    </w:lvl>
    <w:lvl w:ilvl="2" w:tplc="AB9E703A" w:tentative="1">
      <w:start w:val="1"/>
      <w:numFmt w:val="bullet"/>
      <w:lvlText w:val=""/>
      <w:lvlJc w:val="left"/>
      <w:pPr>
        <w:tabs>
          <w:tab w:val="num" w:pos="2160"/>
        </w:tabs>
        <w:ind w:left="2160" w:hanging="360"/>
      </w:pPr>
      <w:rPr>
        <w:rFonts w:ascii="Wingdings" w:hAnsi="Wingdings" w:hint="default"/>
      </w:rPr>
    </w:lvl>
    <w:lvl w:ilvl="3" w:tplc="C7CC8954" w:tentative="1">
      <w:start w:val="1"/>
      <w:numFmt w:val="bullet"/>
      <w:lvlText w:val=""/>
      <w:lvlJc w:val="left"/>
      <w:pPr>
        <w:tabs>
          <w:tab w:val="num" w:pos="2880"/>
        </w:tabs>
        <w:ind w:left="2880" w:hanging="360"/>
      </w:pPr>
      <w:rPr>
        <w:rFonts w:ascii="Wingdings" w:hAnsi="Wingdings" w:hint="default"/>
      </w:rPr>
    </w:lvl>
    <w:lvl w:ilvl="4" w:tplc="E6D40F32" w:tentative="1">
      <w:start w:val="1"/>
      <w:numFmt w:val="bullet"/>
      <w:lvlText w:val=""/>
      <w:lvlJc w:val="left"/>
      <w:pPr>
        <w:tabs>
          <w:tab w:val="num" w:pos="3600"/>
        </w:tabs>
        <w:ind w:left="3600" w:hanging="360"/>
      </w:pPr>
      <w:rPr>
        <w:rFonts w:ascii="Wingdings" w:hAnsi="Wingdings" w:hint="default"/>
      </w:rPr>
    </w:lvl>
    <w:lvl w:ilvl="5" w:tplc="5A561C80" w:tentative="1">
      <w:start w:val="1"/>
      <w:numFmt w:val="bullet"/>
      <w:lvlText w:val=""/>
      <w:lvlJc w:val="left"/>
      <w:pPr>
        <w:tabs>
          <w:tab w:val="num" w:pos="4320"/>
        </w:tabs>
        <w:ind w:left="4320" w:hanging="360"/>
      </w:pPr>
      <w:rPr>
        <w:rFonts w:ascii="Wingdings" w:hAnsi="Wingdings" w:hint="default"/>
      </w:rPr>
    </w:lvl>
    <w:lvl w:ilvl="6" w:tplc="D9ECB1A4" w:tentative="1">
      <w:start w:val="1"/>
      <w:numFmt w:val="bullet"/>
      <w:lvlText w:val=""/>
      <w:lvlJc w:val="left"/>
      <w:pPr>
        <w:tabs>
          <w:tab w:val="num" w:pos="5040"/>
        </w:tabs>
        <w:ind w:left="5040" w:hanging="360"/>
      </w:pPr>
      <w:rPr>
        <w:rFonts w:ascii="Wingdings" w:hAnsi="Wingdings" w:hint="default"/>
      </w:rPr>
    </w:lvl>
    <w:lvl w:ilvl="7" w:tplc="7742B61C" w:tentative="1">
      <w:start w:val="1"/>
      <w:numFmt w:val="bullet"/>
      <w:lvlText w:val=""/>
      <w:lvlJc w:val="left"/>
      <w:pPr>
        <w:tabs>
          <w:tab w:val="num" w:pos="5760"/>
        </w:tabs>
        <w:ind w:left="5760" w:hanging="360"/>
      </w:pPr>
      <w:rPr>
        <w:rFonts w:ascii="Wingdings" w:hAnsi="Wingdings" w:hint="default"/>
      </w:rPr>
    </w:lvl>
    <w:lvl w:ilvl="8" w:tplc="E07A6C1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29C0DBC"/>
    <w:multiLevelType w:val="hybridMultilevel"/>
    <w:tmpl w:val="375C1C46"/>
    <w:lvl w:ilvl="0" w:tplc="013EE1D2">
      <w:start w:val="1"/>
      <w:numFmt w:val="bullet"/>
      <w:lvlText w:val=""/>
      <w:lvlJc w:val="left"/>
      <w:pPr>
        <w:tabs>
          <w:tab w:val="num" w:pos="720"/>
        </w:tabs>
        <w:ind w:left="720" w:hanging="360"/>
      </w:pPr>
      <w:rPr>
        <w:rFonts w:ascii="Wingdings" w:hAnsi="Wingdings" w:hint="default"/>
      </w:rPr>
    </w:lvl>
    <w:lvl w:ilvl="1" w:tplc="B614B8E0">
      <w:start w:val="1"/>
      <w:numFmt w:val="bullet"/>
      <w:lvlText w:val=""/>
      <w:lvlJc w:val="left"/>
      <w:pPr>
        <w:tabs>
          <w:tab w:val="num" w:pos="1440"/>
        </w:tabs>
        <w:ind w:left="1440" w:hanging="360"/>
      </w:pPr>
      <w:rPr>
        <w:rFonts w:ascii="Wingdings" w:hAnsi="Wingdings" w:hint="default"/>
      </w:rPr>
    </w:lvl>
    <w:lvl w:ilvl="2" w:tplc="D7CC423C">
      <w:start w:val="1"/>
      <w:numFmt w:val="bullet"/>
      <w:lvlText w:val=""/>
      <w:lvlJc w:val="left"/>
      <w:pPr>
        <w:tabs>
          <w:tab w:val="num" w:pos="2160"/>
        </w:tabs>
        <w:ind w:left="2160" w:hanging="360"/>
      </w:pPr>
      <w:rPr>
        <w:rFonts w:ascii="Wingdings" w:hAnsi="Wingdings" w:hint="default"/>
      </w:rPr>
    </w:lvl>
    <w:lvl w:ilvl="3" w:tplc="861EA404">
      <w:start w:val="1"/>
      <w:numFmt w:val="bullet"/>
      <w:lvlText w:val=""/>
      <w:lvlJc w:val="left"/>
      <w:pPr>
        <w:tabs>
          <w:tab w:val="num" w:pos="2880"/>
        </w:tabs>
        <w:ind w:left="2880" w:hanging="360"/>
      </w:pPr>
      <w:rPr>
        <w:rFonts w:ascii="Wingdings" w:hAnsi="Wingdings" w:hint="default"/>
      </w:rPr>
    </w:lvl>
    <w:lvl w:ilvl="4" w:tplc="C0761182">
      <w:start w:val="1"/>
      <w:numFmt w:val="bullet"/>
      <w:lvlText w:val=""/>
      <w:lvlJc w:val="left"/>
      <w:pPr>
        <w:tabs>
          <w:tab w:val="num" w:pos="3600"/>
        </w:tabs>
        <w:ind w:left="3600" w:hanging="360"/>
      </w:pPr>
      <w:rPr>
        <w:rFonts w:ascii="Wingdings" w:hAnsi="Wingdings" w:hint="default"/>
      </w:rPr>
    </w:lvl>
    <w:lvl w:ilvl="5" w:tplc="FBDA6270">
      <w:start w:val="1"/>
      <w:numFmt w:val="bullet"/>
      <w:lvlText w:val=""/>
      <w:lvlJc w:val="left"/>
      <w:pPr>
        <w:tabs>
          <w:tab w:val="num" w:pos="4320"/>
        </w:tabs>
        <w:ind w:left="4320" w:hanging="360"/>
      </w:pPr>
      <w:rPr>
        <w:rFonts w:ascii="Wingdings" w:hAnsi="Wingdings" w:hint="default"/>
      </w:rPr>
    </w:lvl>
    <w:lvl w:ilvl="6" w:tplc="D0B08ED8">
      <w:start w:val="1"/>
      <w:numFmt w:val="bullet"/>
      <w:lvlText w:val=""/>
      <w:lvlJc w:val="left"/>
      <w:pPr>
        <w:tabs>
          <w:tab w:val="num" w:pos="5040"/>
        </w:tabs>
        <w:ind w:left="5040" w:hanging="360"/>
      </w:pPr>
      <w:rPr>
        <w:rFonts w:ascii="Wingdings" w:hAnsi="Wingdings" w:hint="default"/>
      </w:rPr>
    </w:lvl>
    <w:lvl w:ilvl="7" w:tplc="64C66BD6">
      <w:start w:val="1"/>
      <w:numFmt w:val="bullet"/>
      <w:lvlText w:val=""/>
      <w:lvlJc w:val="left"/>
      <w:pPr>
        <w:tabs>
          <w:tab w:val="num" w:pos="5760"/>
        </w:tabs>
        <w:ind w:left="5760" w:hanging="360"/>
      </w:pPr>
      <w:rPr>
        <w:rFonts w:ascii="Wingdings" w:hAnsi="Wingdings" w:hint="default"/>
      </w:rPr>
    </w:lvl>
    <w:lvl w:ilvl="8" w:tplc="4C3AE08A">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3781B32"/>
    <w:multiLevelType w:val="hybridMultilevel"/>
    <w:tmpl w:val="EA2E6F72"/>
    <w:lvl w:ilvl="0" w:tplc="E182FE6A">
      <w:start w:val="1"/>
      <w:numFmt w:val="bullet"/>
      <w:lvlText w:val="•"/>
      <w:lvlJc w:val="left"/>
      <w:pPr>
        <w:tabs>
          <w:tab w:val="num" w:pos="720"/>
        </w:tabs>
        <w:ind w:left="720" w:hanging="360"/>
      </w:pPr>
      <w:rPr>
        <w:rFonts w:ascii="Arial" w:hAnsi="Arial" w:hint="default"/>
      </w:rPr>
    </w:lvl>
    <w:lvl w:ilvl="1" w:tplc="E1EA775E" w:tentative="1">
      <w:start w:val="1"/>
      <w:numFmt w:val="bullet"/>
      <w:lvlText w:val="•"/>
      <w:lvlJc w:val="left"/>
      <w:pPr>
        <w:tabs>
          <w:tab w:val="num" w:pos="1440"/>
        </w:tabs>
        <w:ind w:left="1440" w:hanging="360"/>
      </w:pPr>
      <w:rPr>
        <w:rFonts w:ascii="Arial" w:hAnsi="Arial" w:hint="default"/>
      </w:rPr>
    </w:lvl>
    <w:lvl w:ilvl="2" w:tplc="BE425AE6" w:tentative="1">
      <w:start w:val="1"/>
      <w:numFmt w:val="bullet"/>
      <w:lvlText w:val="•"/>
      <w:lvlJc w:val="left"/>
      <w:pPr>
        <w:tabs>
          <w:tab w:val="num" w:pos="2160"/>
        </w:tabs>
        <w:ind w:left="2160" w:hanging="360"/>
      </w:pPr>
      <w:rPr>
        <w:rFonts w:ascii="Arial" w:hAnsi="Arial" w:hint="default"/>
      </w:rPr>
    </w:lvl>
    <w:lvl w:ilvl="3" w:tplc="B0B6B0EE" w:tentative="1">
      <w:start w:val="1"/>
      <w:numFmt w:val="bullet"/>
      <w:lvlText w:val="•"/>
      <w:lvlJc w:val="left"/>
      <w:pPr>
        <w:tabs>
          <w:tab w:val="num" w:pos="2880"/>
        </w:tabs>
        <w:ind w:left="2880" w:hanging="360"/>
      </w:pPr>
      <w:rPr>
        <w:rFonts w:ascii="Arial" w:hAnsi="Arial" w:hint="default"/>
      </w:rPr>
    </w:lvl>
    <w:lvl w:ilvl="4" w:tplc="262823E4" w:tentative="1">
      <w:start w:val="1"/>
      <w:numFmt w:val="bullet"/>
      <w:lvlText w:val="•"/>
      <w:lvlJc w:val="left"/>
      <w:pPr>
        <w:tabs>
          <w:tab w:val="num" w:pos="3600"/>
        </w:tabs>
        <w:ind w:left="3600" w:hanging="360"/>
      </w:pPr>
      <w:rPr>
        <w:rFonts w:ascii="Arial" w:hAnsi="Arial" w:hint="default"/>
      </w:rPr>
    </w:lvl>
    <w:lvl w:ilvl="5" w:tplc="59E65E14" w:tentative="1">
      <w:start w:val="1"/>
      <w:numFmt w:val="bullet"/>
      <w:lvlText w:val="•"/>
      <w:lvlJc w:val="left"/>
      <w:pPr>
        <w:tabs>
          <w:tab w:val="num" w:pos="4320"/>
        </w:tabs>
        <w:ind w:left="4320" w:hanging="360"/>
      </w:pPr>
      <w:rPr>
        <w:rFonts w:ascii="Arial" w:hAnsi="Arial" w:hint="default"/>
      </w:rPr>
    </w:lvl>
    <w:lvl w:ilvl="6" w:tplc="A838D536" w:tentative="1">
      <w:start w:val="1"/>
      <w:numFmt w:val="bullet"/>
      <w:lvlText w:val="•"/>
      <w:lvlJc w:val="left"/>
      <w:pPr>
        <w:tabs>
          <w:tab w:val="num" w:pos="5040"/>
        </w:tabs>
        <w:ind w:left="5040" w:hanging="360"/>
      </w:pPr>
      <w:rPr>
        <w:rFonts w:ascii="Arial" w:hAnsi="Arial" w:hint="default"/>
      </w:rPr>
    </w:lvl>
    <w:lvl w:ilvl="7" w:tplc="16A8A4CE" w:tentative="1">
      <w:start w:val="1"/>
      <w:numFmt w:val="bullet"/>
      <w:lvlText w:val="•"/>
      <w:lvlJc w:val="left"/>
      <w:pPr>
        <w:tabs>
          <w:tab w:val="num" w:pos="5760"/>
        </w:tabs>
        <w:ind w:left="5760" w:hanging="360"/>
      </w:pPr>
      <w:rPr>
        <w:rFonts w:ascii="Arial" w:hAnsi="Arial" w:hint="default"/>
      </w:rPr>
    </w:lvl>
    <w:lvl w:ilvl="8" w:tplc="DE8A0D76"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43914503"/>
    <w:multiLevelType w:val="hybridMultilevel"/>
    <w:tmpl w:val="EACC478A"/>
    <w:lvl w:ilvl="0" w:tplc="6B54118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8C14C7E"/>
    <w:multiLevelType w:val="hybridMultilevel"/>
    <w:tmpl w:val="A20A078A"/>
    <w:lvl w:ilvl="0" w:tplc="9F1C967E">
      <w:start w:val="1"/>
      <w:numFmt w:val="bullet"/>
      <w:lvlText w:val=""/>
      <w:lvlJc w:val="left"/>
      <w:pPr>
        <w:tabs>
          <w:tab w:val="num" w:pos="720"/>
        </w:tabs>
        <w:ind w:left="720" w:hanging="360"/>
      </w:pPr>
      <w:rPr>
        <w:rFonts w:ascii="Wingdings" w:hAnsi="Wingdings" w:hint="default"/>
      </w:rPr>
    </w:lvl>
    <w:lvl w:ilvl="1" w:tplc="DCF40F1E" w:tentative="1">
      <w:start w:val="1"/>
      <w:numFmt w:val="bullet"/>
      <w:lvlText w:val=""/>
      <w:lvlJc w:val="left"/>
      <w:pPr>
        <w:tabs>
          <w:tab w:val="num" w:pos="1440"/>
        </w:tabs>
        <w:ind w:left="1440" w:hanging="360"/>
      </w:pPr>
      <w:rPr>
        <w:rFonts w:ascii="Wingdings" w:hAnsi="Wingdings" w:hint="default"/>
      </w:rPr>
    </w:lvl>
    <w:lvl w:ilvl="2" w:tplc="65B657E4" w:tentative="1">
      <w:start w:val="1"/>
      <w:numFmt w:val="bullet"/>
      <w:lvlText w:val=""/>
      <w:lvlJc w:val="left"/>
      <w:pPr>
        <w:tabs>
          <w:tab w:val="num" w:pos="2160"/>
        </w:tabs>
        <w:ind w:left="2160" w:hanging="360"/>
      </w:pPr>
      <w:rPr>
        <w:rFonts w:ascii="Wingdings" w:hAnsi="Wingdings" w:hint="default"/>
      </w:rPr>
    </w:lvl>
    <w:lvl w:ilvl="3" w:tplc="49DC0748" w:tentative="1">
      <w:start w:val="1"/>
      <w:numFmt w:val="bullet"/>
      <w:lvlText w:val=""/>
      <w:lvlJc w:val="left"/>
      <w:pPr>
        <w:tabs>
          <w:tab w:val="num" w:pos="2880"/>
        </w:tabs>
        <w:ind w:left="2880" w:hanging="360"/>
      </w:pPr>
      <w:rPr>
        <w:rFonts w:ascii="Wingdings" w:hAnsi="Wingdings" w:hint="default"/>
      </w:rPr>
    </w:lvl>
    <w:lvl w:ilvl="4" w:tplc="BE345258" w:tentative="1">
      <w:start w:val="1"/>
      <w:numFmt w:val="bullet"/>
      <w:lvlText w:val=""/>
      <w:lvlJc w:val="left"/>
      <w:pPr>
        <w:tabs>
          <w:tab w:val="num" w:pos="3600"/>
        </w:tabs>
        <w:ind w:left="3600" w:hanging="360"/>
      </w:pPr>
      <w:rPr>
        <w:rFonts w:ascii="Wingdings" w:hAnsi="Wingdings" w:hint="default"/>
      </w:rPr>
    </w:lvl>
    <w:lvl w:ilvl="5" w:tplc="8C4CE40C" w:tentative="1">
      <w:start w:val="1"/>
      <w:numFmt w:val="bullet"/>
      <w:lvlText w:val=""/>
      <w:lvlJc w:val="left"/>
      <w:pPr>
        <w:tabs>
          <w:tab w:val="num" w:pos="4320"/>
        </w:tabs>
        <w:ind w:left="4320" w:hanging="360"/>
      </w:pPr>
      <w:rPr>
        <w:rFonts w:ascii="Wingdings" w:hAnsi="Wingdings" w:hint="default"/>
      </w:rPr>
    </w:lvl>
    <w:lvl w:ilvl="6" w:tplc="23A4A88C" w:tentative="1">
      <w:start w:val="1"/>
      <w:numFmt w:val="bullet"/>
      <w:lvlText w:val=""/>
      <w:lvlJc w:val="left"/>
      <w:pPr>
        <w:tabs>
          <w:tab w:val="num" w:pos="5040"/>
        </w:tabs>
        <w:ind w:left="5040" w:hanging="360"/>
      </w:pPr>
      <w:rPr>
        <w:rFonts w:ascii="Wingdings" w:hAnsi="Wingdings" w:hint="default"/>
      </w:rPr>
    </w:lvl>
    <w:lvl w:ilvl="7" w:tplc="B45A903C" w:tentative="1">
      <w:start w:val="1"/>
      <w:numFmt w:val="bullet"/>
      <w:lvlText w:val=""/>
      <w:lvlJc w:val="left"/>
      <w:pPr>
        <w:tabs>
          <w:tab w:val="num" w:pos="5760"/>
        </w:tabs>
        <w:ind w:left="5760" w:hanging="360"/>
      </w:pPr>
      <w:rPr>
        <w:rFonts w:ascii="Wingdings" w:hAnsi="Wingdings" w:hint="default"/>
      </w:rPr>
    </w:lvl>
    <w:lvl w:ilvl="8" w:tplc="B4B03EA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8D0180A"/>
    <w:multiLevelType w:val="hybridMultilevel"/>
    <w:tmpl w:val="D42E7F0A"/>
    <w:lvl w:ilvl="0" w:tplc="3B408442">
      <w:start w:val="1"/>
      <w:numFmt w:val="bullet"/>
      <w:lvlText w:val=""/>
      <w:lvlJc w:val="left"/>
      <w:pPr>
        <w:tabs>
          <w:tab w:val="num" w:pos="720"/>
        </w:tabs>
        <w:ind w:left="720" w:hanging="360"/>
      </w:pPr>
      <w:rPr>
        <w:rFonts w:ascii="Wingdings 2" w:hAnsi="Wingdings 2" w:hint="default"/>
      </w:rPr>
    </w:lvl>
    <w:lvl w:ilvl="1" w:tplc="56849F94" w:tentative="1">
      <w:start w:val="1"/>
      <w:numFmt w:val="bullet"/>
      <w:lvlText w:val=""/>
      <w:lvlJc w:val="left"/>
      <w:pPr>
        <w:tabs>
          <w:tab w:val="num" w:pos="1440"/>
        </w:tabs>
        <w:ind w:left="1440" w:hanging="360"/>
      </w:pPr>
      <w:rPr>
        <w:rFonts w:ascii="Wingdings 2" w:hAnsi="Wingdings 2" w:hint="default"/>
      </w:rPr>
    </w:lvl>
    <w:lvl w:ilvl="2" w:tplc="95C05964" w:tentative="1">
      <w:start w:val="1"/>
      <w:numFmt w:val="bullet"/>
      <w:lvlText w:val=""/>
      <w:lvlJc w:val="left"/>
      <w:pPr>
        <w:tabs>
          <w:tab w:val="num" w:pos="2160"/>
        </w:tabs>
        <w:ind w:left="2160" w:hanging="360"/>
      </w:pPr>
      <w:rPr>
        <w:rFonts w:ascii="Wingdings 2" w:hAnsi="Wingdings 2" w:hint="default"/>
      </w:rPr>
    </w:lvl>
    <w:lvl w:ilvl="3" w:tplc="A9E8AA24" w:tentative="1">
      <w:start w:val="1"/>
      <w:numFmt w:val="bullet"/>
      <w:lvlText w:val=""/>
      <w:lvlJc w:val="left"/>
      <w:pPr>
        <w:tabs>
          <w:tab w:val="num" w:pos="2880"/>
        </w:tabs>
        <w:ind w:left="2880" w:hanging="360"/>
      </w:pPr>
      <w:rPr>
        <w:rFonts w:ascii="Wingdings 2" w:hAnsi="Wingdings 2" w:hint="default"/>
      </w:rPr>
    </w:lvl>
    <w:lvl w:ilvl="4" w:tplc="B29EEEAA" w:tentative="1">
      <w:start w:val="1"/>
      <w:numFmt w:val="bullet"/>
      <w:lvlText w:val=""/>
      <w:lvlJc w:val="left"/>
      <w:pPr>
        <w:tabs>
          <w:tab w:val="num" w:pos="3600"/>
        </w:tabs>
        <w:ind w:left="3600" w:hanging="360"/>
      </w:pPr>
      <w:rPr>
        <w:rFonts w:ascii="Wingdings 2" w:hAnsi="Wingdings 2" w:hint="default"/>
      </w:rPr>
    </w:lvl>
    <w:lvl w:ilvl="5" w:tplc="A7AE3692" w:tentative="1">
      <w:start w:val="1"/>
      <w:numFmt w:val="bullet"/>
      <w:lvlText w:val=""/>
      <w:lvlJc w:val="left"/>
      <w:pPr>
        <w:tabs>
          <w:tab w:val="num" w:pos="4320"/>
        </w:tabs>
        <w:ind w:left="4320" w:hanging="360"/>
      </w:pPr>
      <w:rPr>
        <w:rFonts w:ascii="Wingdings 2" w:hAnsi="Wingdings 2" w:hint="default"/>
      </w:rPr>
    </w:lvl>
    <w:lvl w:ilvl="6" w:tplc="EF52AA2C" w:tentative="1">
      <w:start w:val="1"/>
      <w:numFmt w:val="bullet"/>
      <w:lvlText w:val=""/>
      <w:lvlJc w:val="left"/>
      <w:pPr>
        <w:tabs>
          <w:tab w:val="num" w:pos="5040"/>
        </w:tabs>
        <w:ind w:left="5040" w:hanging="360"/>
      </w:pPr>
      <w:rPr>
        <w:rFonts w:ascii="Wingdings 2" w:hAnsi="Wingdings 2" w:hint="default"/>
      </w:rPr>
    </w:lvl>
    <w:lvl w:ilvl="7" w:tplc="CC7AF550" w:tentative="1">
      <w:start w:val="1"/>
      <w:numFmt w:val="bullet"/>
      <w:lvlText w:val=""/>
      <w:lvlJc w:val="left"/>
      <w:pPr>
        <w:tabs>
          <w:tab w:val="num" w:pos="5760"/>
        </w:tabs>
        <w:ind w:left="5760" w:hanging="360"/>
      </w:pPr>
      <w:rPr>
        <w:rFonts w:ascii="Wingdings 2" w:hAnsi="Wingdings 2" w:hint="default"/>
      </w:rPr>
    </w:lvl>
    <w:lvl w:ilvl="8" w:tplc="C3F4EC44" w:tentative="1">
      <w:start w:val="1"/>
      <w:numFmt w:val="bullet"/>
      <w:lvlText w:val=""/>
      <w:lvlJc w:val="left"/>
      <w:pPr>
        <w:tabs>
          <w:tab w:val="num" w:pos="6480"/>
        </w:tabs>
        <w:ind w:left="6480" w:hanging="360"/>
      </w:pPr>
      <w:rPr>
        <w:rFonts w:ascii="Wingdings 2" w:hAnsi="Wingdings 2" w:hint="default"/>
      </w:rPr>
    </w:lvl>
  </w:abstractNum>
  <w:abstractNum w:abstractNumId="46" w15:restartNumberingAfterBreak="0">
    <w:nsid w:val="4D43551D"/>
    <w:multiLevelType w:val="hybridMultilevel"/>
    <w:tmpl w:val="E53841DE"/>
    <w:lvl w:ilvl="0" w:tplc="3098B3AE">
      <w:start w:val="1"/>
      <w:numFmt w:val="bullet"/>
      <w:lvlText w:val=""/>
      <w:lvlJc w:val="left"/>
      <w:pPr>
        <w:tabs>
          <w:tab w:val="num" w:pos="720"/>
        </w:tabs>
        <w:ind w:left="720" w:hanging="360"/>
      </w:pPr>
      <w:rPr>
        <w:rFonts w:ascii="Wingdings" w:hAnsi="Wingdings" w:hint="default"/>
      </w:rPr>
    </w:lvl>
    <w:lvl w:ilvl="1" w:tplc="B9047CE4">
      <w:start w:val="1"/>
      <w:numFmt w:val="bullet"/>
      <w:lvlText w:val=""/>
      <w:lvlJc w:val="left"/>
      <w:pPr>
        <w:tabs>
          <w:tab w:val="num" w:pos="1440"/>
        </w:tabs>
        <w:ind w:left="1440" w:hanging="360"/>
      </w:pPr>
      <w:rPr>
        <w:rFonts w:ascii="Wingdings" w:hAnsi="Wingdings" w:hint="default"/>
      </w:rPr>
    </w:lvl>
    <w:lvl w:ilvl="2" w:tplc="AF68AA90">
      <w:start w:val="1"/>
      <w:numFmt w:val="bullet"/>
      <w:lvlText w:val=""/>
      <w:lvlJc w:val="left"/>
      <w:pPr>
        <w:tabs>
          <w:tab w:val="num" w:pos="2160"/>
        </w:tabs>
        <w:ind w:left="2160" w:hanging="360"/>
      </w:pPr>
      <w:rPr>
        <w:rFonts w:ascii="Wingdings" w:hAnsi="Wingdings" w:hint="default"/>
      </w:rPr>
    </w:lvl>
    <w:lvl w:ilvl="3" w:tplc="D2B29B3E">
      <w:start w:val="1"/>
      <w:numFmt w:val="bullet"/>
      <w:lvlText w:val=""/>
      <w:lvlJc w:val="left"/>
      <w:pPr>
        <w:tabs>
          <w:tab w:val="num" w:pos="2880"/>
        </w:tabs>
        <w:ind w:left="2880" w:hanging="360"/>
      </w:pPr>
      <w:rPr>
        <w:rFonts w:ascii="Wingdings" w:hAnsi="Wingdings" w:hint="default"/>
      </w:rPr>
    </w:lvl>
    <w:lvl w:ilvl="4" w:tplc="352C546A">
      <w:start w:val="1"/>
      <w:numFmt w:val="bullet"/>
      <w:lvlText w:val=""/>
      <w:lvlJc w:val="left"/>
      <w:pPr>
        <w:tabs>
          <w:tab w:val="num" w:pos="3600"/>
        </w:tabs>
        <w:ind w:left="3600" w:hanging="360"/>
      </w:pPr>
      <w:rPr>
        <w:rFonts w:ascii="Wingdings" w:hAnsi="Wingdings" w:hint="default"/>
      </w:rPr>
    </w:lvl>
    <w:lvl w:ilvl="5" w:tplc="C8089972">
      <w:start w:val="1"/>
      <w:numFmt w:val="bullet"/>
      <w:lvlText w:val=""/>
      <w:lvlJc w:val="left"/>
      <w:pPr>
        <w:tabs>
          <w:tab w:val="num" w:pos="4320"/>
        </w:tabs>
        <w:ind w:left="4320" w:hanging="360"/>
      </w:pPr>
      <w:rPr>
        <w:rFonts w:ascii="Wingdings" w:hAnsi="Wingdings" w:hint="default"/>
      </w:rPr>
    </w:lvl>
    <w:lvl w:ilvl="6" w:tplc="3D76637C">
      <w:start w:val="1"/>
      <w:numFmt w:val="bullet"/>
      <w:lvlText w:val=""/>
      <w:lvlJc w:val="left"/>
      <w:pPr>
        <w:tabs>
          <w:tab w:val="num" w:pos="5040"/>
        </w:tabs>
        <w:ind w:left="5040" w:hanging="360"/>
      </w:pPr>
      <w:rPr>
        <w:rFonts w:ascii="Wingdings" w:hAnsi="Wingdings" w:hint="default"/>
      </w:rPr>
    </w:lvl>
    <w:lvl w:ilvl="7" w:tplc="109EC4FA">
      <w:start w:val="1"/>
      <w:numFmt w:val="bullet"/>
      <w:lvlText w:val=""/>
      <w:lvlJc w:val="left"/>
      <w:pPr>
        <w:tabs>
          <w:tab w:val="num" w:pos="5760"/>
        </w:tabs>
        <w:ind w:left="5760" w:hanging="360"/>
      </w:pPr>
      <w:rPr>
        <w:rFonts w:ascii="Wingdings" w:hAnsi="Wingdings" w:hint="default"/>
      </w:rPr>
    </w:lvl>
    <w:lvl w:ilvl="8" w:tplc="5992A38C">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D725FAE"/>
    <w:multiLevelType w:val="hybridMultilevel"/>
    <w:tmpl w:val="DB341AC6"/>
    <w:lvl w:ilvl="0" w:tplc="3B408442">
      <w:start w:val="1"/>
      <w:numFmt w:val="bullet"/>
      <w:lvlText w:val=""/>
      <w:lvlJc w:val="left"/>
      <w:pPr>
        <w:tabs>
          <w:tab w:val="num" w:pos="720"/>
        </w:tabs>
        <w:ind w:left="720" w:hanging="360"/>
      </w:pPr>
      <w:rPr>
        <w:rFonts w:ascii="Wingdings 2" w:hAnsi="Wingdings 2" w:hint="default"/>
      </w:rPr>
    </w:lvl>
    <w:lvl w:ilvl="1" w:tplc="4EDE1806">
      <w:start w:val="1"/>
      <w:numFmt w:val="bullet"/>
      <w:lvlText w:val=""/>
      <w:lvlJc w:val="left"/>
      <w:pPr>
        <w:tabs>
          <w:tab w:val="num" w:pos="1440"/>
        </w:tabs>
        <w:ind w:left="1440" w:hanging="360"/>
      </w:pPr>
      <w:rPr>
        <w:rFonts w:ascii="Wingdings" w:hAnsi="Wingdings" w:hint="default"/>
      </w:rPr>
    </w:lvl>
    <w:lvl w:ilvl="2" w:tplc="F1D66048">
      <w:start w:val="1"/>
      <w:numFmt w:val="bullet"/>
      <w:lvlText w:val=""/>
      <w:lvlJc w:val="left"/>
      <w:pPr>
        <w:tabs>
          <w:tab w:val="num" w:pos="2160"/>
        </w:tabs>
        <w:ind w:left="2160" w:hanging="360"/>
      </w:pPr>
      <w:rPr>
        <w:rFonts w:ascii="Wingdings" w:hAnsi="Wingdings" w:hint="default"/>
      </w:rPr>
    </w:lvl>
    <w:lvl w:ilvl="3" w:tplc="42E6DDB2">
      <w:start w:val="1"/>
      <w:numFmt w:val="bullet"/>
      <w:lvlText w:val=""/>
      <w:lvlJc w:val="left"/>
      <w:pPr>
        <w:tabs>
          <w:tab w:val="num" w:pos="2880"/>
        </w:tabs>
        <w:ind w:left="2880" w:hanging="360"/>
      </w:pPr>
      <w:rPr>
        <w:rFonts w:ascii="Wingdings" w:hAnsi="Wingdings" w:hint="default"/>
      </w:rPr>
    </w:lvl>
    <w:lvl w:ilvl="4" w:tplc="76F87E5C">
      <w:start w:val="1"/>
      <w:numFmt w:val="bullet"/>
      <w:lvlText w:val=""/>
      <w:lvlJc w:val="left"/>
      <w:pPr>
        <w:tabs>
          <w:tab w:val="num" w:pos="3600"/>
        </w:tabs>
        <w:ind w:left="3600" w:hanging="360"/>
      </w:pPr>
      <w:rPr>
        <w:rFonts w:ascii="Wingdings" w:hAnsi="Wingdings" w:hint="default"/>
      </w:rPr>
    </w:lvl>
    <w:lvl w:ilvl="5" w:tplc="37BC92A4">
      <w:start w:val="1"/>
      <w:numFmt w:val="bullet"/>
      <w:lvlText w:val=""/>
      <w:lvlJc w:val="left"/>
      <w:pPr>
        <w:tabs>
          <w:tab w:val="num" w:pos="4320"/>
        </w:tabs>
        <w:ind w:left="4320" w:hanging="360"/>
      </w:pPr>
      <w:rPr>
        <w:rFonts w:ascii="Wingdings" w:hAnsi="Wingdings" w:hint="default"/>
      </w:rPr>
    </w:lvl>
    <w:lvl w:ilvl="6" w:tplc="1DAEE890">
      <w:start w:val="1"/>
      <w:numFmt w:val="bullet"/>
      <w:lvlText w:val=""/>
      <w:lvlJc w:val="left"/>
      <w:pPr>
        <w:tabs>
          <w:tab w:val="num" w:pos="5040"/>
        </w:tabs>
        <w:ind w:left="5040" w:hanging="360"/>
      </w:pPr>
      <w:rPr>
        <w:rFonts w:ascii="Wingdings" w:hAnsi="Wingdings" w:hint="default"/>
      </w:rPr>
    </w:lvl>
    <w:lvl w:ilvl="7" w:tplc="678A8D9E">
      <w:start w:val="1"/>
      <w:numFmt w:val="bullet"/>
      <w:lvlText w:val=""/>
      <w:lvlJc w:val="left"/>
      <w:pPr>
        <w:tabs>
          <w:tab w:val="num" w:pos="5760"/>
        </w:tabs>
        <w:ind w:left="5760" w:hanging="360"/>
      </w:pPr>
      <w:rPr>
        <w:rFonts w:ascii="Wingdings" w:hAnsi="Wingdings" w:hint="default"/>
      </w:rPr>
    </w:lvl>
    <w:lvl w:ilvl="8" w:tplc="73EA607C">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F954B24"/>
    <w:multiLevelType w:val="hybridMultilevel"/>
    <w:tmpl w:val="B54CD484"/>
    <w:lvl w:ilvl="0" w:tplc="441679F0">
      <w:start w:val="1"/>
      <w:numFmt w:val="bullet"/>
      <w:lvlText w:val=""/>
      <w:lvlJc w:val="left"/>
      <w:pPr>
        <w:tabs>
          <w:tab w:val="num" w:pos="720"/>
        </w:tabs>
        <w:ind w:left="720" w:hanging="360"/>
      </w:pPr>
      <w:rPr>
        <w:rFonts w:ascii="Wingdings 2" w:hAnsi="Wingdings 2" w:hint="default"/>
      </w:rPr>
    </w:lvl>
    <w:lvl w:ilvl="1" w:tplc="89CA9FB2" w:tentative="1">
      <w:start w:val="1"/>
      <w:numFmt w:val="bullet"/>
      <w:lvlText w:val=""/>
      <w:lvlJc w:val="left"/>
      <w:pPr>
        <w:tabs>
          <w:tab w:val="num" w:pos="1440"/>
        </w:tabs>
        <w:ind w:left="1440" w:hanging="360"/>
      </w:pPr>
      <w:rPr>
        <w:rFonts w:ascii="Wingdings 2" w:hAnsi="Wingdings 2" w:hint="default"/>
      </w:rPr>
    </w:lvl>
    <w:lvl w:ilvl="2" w:tplc="21481A5C" w:tentative="1">
      <w:start w:val="1"/>
      <w:numFmt w:val="bullet"/>
      <w:lvlText w:val=""/>
      <w:lvlJc w:val="left"/>
      <w:pPr>
        <w:tabs>
          <w:tab w:val="num" w:pos="2160"/>
        </w:tabs>
        <w:ind w:left="2160" w:hanging="360"/>
      </w:pPr>
      <w:rPr>
        <w:rFonts w:ascii="Wingdings 2" w:hAnsi="Wingdings 2" w:hint="default"/>
      </w:rPr>
    </w:lvl>
    <w:lvl w:ilvl="3" w:tplc="B284E6D2" w:tentative="1">
      <w:start w:val="1"/>
      <w:numFmt w:val="bullet"/>
      <w:lvlText w:val=""/>
      <w:lvlJc w:val="left"/>
      <w:pPr>
        <w:tabs>
          <w:tab w:val="num" w:pos="2880"/>
        </w:tabs>
        <w:ind w:left="2880" w:hanging="360"/>
      </w:pPr>
      <w:rPr>
        <w:rFonts w:ascii="Wingdings 2" w:hAnsi="Wingdings 2" w:hint="default"/>
      </w:rPr>
    </w:lvl>
    <w:lvl w:ilvl="4" w:tplc="9DE0455A" w:tentative="1">
      <w:start w:val="1"/>
      <w:numFmt w:val="bullet"/>
      <w:lvlText w:val=""/>
      <w:lvlJc w:val="left"/>
      <w:pPr>
        <w:tabs>
          <w:tab w:val="num" w:pos="3600"/>
        </w:tabs>
        <w:ind w:left="3600" w:hanging="360"/>
      </w:pPr>
      <w:rPr>
        <w:rFonts w:ascii="Wingdings 2" w:hAnsi="Wingdings 2" w:hint="default"/>
      </w:rPr>
    </w:lvl>
    <w:lvl w:ilvl="5" w:tplc="E1A4FDB2" w:tentative="1">
      <w:start w:val="1"/>
      <w:numFmt w:val="bullet"/>
      <w:lvlText w:val=""/>
      <w:lvlJc w:val="left"/>
      <w:pPr>
        <w:tabs>
          <w:tab w:val="num" w:pos="4320"/>
        </w:tabs>
        <w:ind w:left="4320" w:hanging="360"/>
      </w:pPr>
      <w:rPr>
        <w:rFonts w:ascii="Wingdings 2" w:hAnsi="Wingdings 2" w:hint="default"/>
      </w:rPr>
    </w:lvl>
    <w:lvl w:ilvl="6" w:tplc="52A87B14" w:tentative="1">
      <w:start w:val="1"/>
      <w:numFmt w:val="bullet"/>
      <w:lvlText w:val=""/>
      <w:lvlJc w:val="left"/>
      <w:pPr>
        <w:tabs>
          <w:tab w:val="num" w:pos="5040"/>
        </w:tabs>
        <w:ind w:left="5040" w:hanging="360"/>
      </w:pPr>
      <w:rPr>
        <w:rFonts w:ascii="Wingdings 2" w:hAnsi="Wingdings 2" w:hint="default"/>
      </w:rPr>
    </w:lvl>
    <w:lvl w:ilvl="7" w:tplc="10724AC6" w:tentative="1">
      <w:start w:val="1"/>
      <w:numFmt w:val="bullet"/>
      <w:lvlText w:val=""/>
      <w:lvlJc w:val="left"/>
      <w:pPr>
        <w:tabs>
          <w:tab w:val="num" w:pos="5760"/>
        </w:tabs>
        <w:ind w:left="5760" w:hanging="360"/>
      </w:pPr>
      <w:rPr>
        <w:rFonts w:ascii="Wingdings 2" w:hAnsi="Wingdings 2" w:hint="default"/>
      </w:rPr>
    </w:lvl>
    <w:lvl w:ilvl="8" w:tplc="DF94D5E8" w:tentative="1">
      <w:start w:val="1"/>
      <w:numFmt w:val="bullet"/>
      <w:lvlText w:val=""/>
      <w:lvlJc w:val="left"/>
      <w:pPr>
        <w:tabs>
          <w:tab w:val="num" w:pos="6480"/>
        </w:tabs>
        <w:ind w:left="6480" w:hanging="360"/>
      </w:pPr>
      <w:rPr>
        <w:rFonts w:ascii="Wingdings 2" w:hAnsi="Wingdings 2" w:hint="default"/>
      </w:rPr>
    </w:lvl>
  </w:abstractNum>
  <w:abstractNum w:abstractNumId="49" w15:restartNumberingAfterBreak="0">
    <w:nsid w:val="4FB046F2"/>
    <w:multiLevelType w:val="hybridMultilevel"/>
    <w:tmpl w:val="DB5CF886"/>
    <w:lvl w:ilvl="0" w:tplc="EA5ECB8A">
      <w:start w:val="1"/>
      <w:numFmt w:val="bullet"/>
      <w:lvlText w:val=""/>
      <w:lvlJc w:val="left"/>
      <w:pPr>
        <w:tabs>
          <w:tab w:val="num" w:pos="720"/>
        </w:tabs>
        <w:ind w:left="720" w:hanging="360"/>
      </w:pPr>
      <w:rPr>
        <w:rFonts w:ascii="Wingdings" w:hAnsi="Wingdings" w:hint="default"/>
      </w:rPr>
    </w:lvl>
    <w:lvl w:ilvl="1" w:tplc="2180AD3A" w:tentative="1">
      <w:start w:val="1"/>
      <w:numFmt w:val="bullet"/>
      <w:lvlText w:val=""/>
      <w:lvlJc w:val="left"/>
      <w:pPr>
        <w:tabs>
          <w:tab w:val="num" w:pos="1440"/>
        </w:tabs>
        <w:ind w:left="1440" w:hanging="360"/>
      </w:pPr>
      <w:rPr>
        <w:rFonts w:ascii="Wingdings" w:hAnsi="Wingdings" w:hint="default"/>
      </w:rPr>
    </w:lvl>
    <w:lvl w:ilvl="2" w:tplc="0352C45A" w:tentative="1">
      <w:start w:val="1"/>
      <w:numFmt w:val="bullet"/>
      <w:lvlText w:val=""/>
      <w:lvlJc w:val="left"/>
      <w:pPr>
        <w:tabs>
          <w:tab w:val="num" w:pos="2160"/>
        </w:tabs>
        <w:ind w:left="2160" w:hanging="360"/>
      </w:pPr>
      <w:rPr>
        <w:rFonts w:ascii="Wingdings" w:hAnsi="Wingdings" w:hint="default"/>
      </w:rPr>
    </w:lvl>
    <w:lvl w:ilvl="3" w:tplc="2CA4E084" w:tentative="1">
      <w:start w:val="1"/>
      <w:numFmt w:val="bullet"/>
      <w:lvlText w:val=""/>
      <w:lvlJc w:val="left"/>
      <w:pPr>
        <w:tabs>
          <w:tab w:val="num" w:pos="2880"/>
        </w:tabs>
        <w:ind w:left="2880" w:hanging="360"/>
      </w:pPr>
      <w:rPr>
        <w:rFonts w:ascii="Wingdings" w:hAnsi="Wingdings" w:hint="default"/>
      </w:rPr>
    </w:lvl>
    <w:lvl w:ilvl="4" w:tplc="DD12A1C4" w:tentative="1">
      <w:start w:val="1"/>
      <w:numFmt w:val="bullet"/>
      <w:lvlText w:val=""/>
      <w:lvlJc w:val="left"/>
      <w:pPr>
        <w:tabs>
          <w:tab w:val="num" w:pos="3600"/>
        </w:tabs>
        <w:ind w:left="3600" w:hanging="360"/>
      </w:pPr>
      <w:rPr>
        <w:rFonts w:ascii="Wingdings" w:hAnsi="Wingdings" w:hint="default"/>
      </w:rPr>
    </w:lvl>
    <w:lvl w:ilvl="5" w:tplc="5DC49288" w:tentative="1">
      <w:start w:val="1"/>
      <w:numFmt w:val="bullet"/>
      <w:lvlText w:val=""/>
      <w:lvlJc w:val="left"/>
      <w:pPr>
        <w:tabs>
          <w:tab w:val="num" w:pos="4320"/>
        </w:tabs>
        <w:ind w:left="4320" w:hanging="360"/>
      </w:pPr>
      <w:rPr>
        <w:rFonts w:ascii="Wingdings" w:hAnsi="Wingdings" w:hint="default"/>
      </w:rPr>
    </w:lvl>
    <w:lvl w:ilvl="6" w:tplc="DED06DB2" w:tentative="1">
      <w:start w:val="1"/>
      <w:numFmt w:val="bullet"/>
      <w:lvlText w:val=""/>
      <w:lvlJc w:val="left"/>
      <w:pPr>
        <w:tabs>
          <w:tab w:val="num" w:pos="5040"/>
        </w:tabs>
        <w:ind w:left="5040" w:hanging="360"/>
      </w:pPr>
      <w:rPr>
        <w:rFonts w:ascii="Wingdings" w:hAnsi="Wingdings" w:hint="default"/>
      </w:rPr>
    </w:lvl>
    <w:lvl w:ilvl="7" w:tplc="C3485450" w:tentative="1">
      <w:start w:val="1"/>
      <w:numFmt w:val="bullet"/>
      <w:lvlText w:val=""/>
      <w:lvlJc w:val="left"/>
      <w:pPr>
        <w:tabs>
          <w:tab w:val="num" w:pos="5760"/>
        </w:tabs>
        <w:ind w:left="5760" w:hanging="360"/>
      </w:pPr>
      <w:rPr>
        <w:rFonts w:ascii="Wingdings" w:hAnsi="Wingdings" w:hint="default"/>
      </w:rPr>
    </w:lvl>
    <w:lvl w:ilvl="8" w:tplc="1A045546"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16963EC"/>
    <w:multiLevelType w:val="hybridMultilevel"/>
    <w:tmpl w:val="5164DA60"/>
    <w:lvl w:ilvl="0" w:tplc="2220A9CC">
      <w:start w:val="1"/>
      <w:numFmt w:val="bullet"/>
      <w:lvlText w:val=""/>
      <w:lvlJc w:val="left"/>
      <w:pPr>
        <w:tabs>
          <w:tab w:val="num" w:pos="720"/>
        </w:tabs>
        <w:ind w:left="720" w:hanging="360"/>
      </w:pPr>
      <w:rPr>
        <w:rFonts w:ascii="Wingdings" w:hAnsi="Wingdings" w:hint="default"/>
      </w:rPr>
    </w:lvl>
    <w:lvl w:ilvl="1" w:tplc="7A44DFCA">
      <w:start w:val="1"/>
      <w:numFmt w:val="bullet"/>
      <w:lvlText w:val=""/>
      <w:lvlJc w:val="left"/>
      <w:pPr>
        <w:tabs>
          <w:tab w:val="num" w:pos="1440"/>
        </w:tabs>
        <w:ind w:left="1440" w:hanging="360"/>
      </w:pPr>
      <w:rPr>
        <w:rFonts w:ascii="Wingdings" w:hAnsi="Wingdings" w:hint="default"/>
      </w:rPr>
    </w:lvl>
    <w:lvl w:ilvl="2" w:tplc="E780D870">
      <w:start w:val="1"/>
      <w:numFmt w:val="bullet"/>
      <w:lvlText w:val=""/>
      <w:lvlJc w:val="left"/>
      <w:pPr>
        <w:tabs>
          <w:tab w:val="num" w:pos="2160"/>
        </w:tabs>
        <w:ind w:left="2160" w:hanging="360"/>
      </w:pPr>
      <w:rPr>
        <w:rFonts w:ascii="Wingdings" w:hAnsi="Wingdings" w:hint="default"/>
      </w:rPr>
    </w:lvl>
    <w:lvl w:ilvl="3" w:tplc="F00A3866">
      <w:start w:val="1"/>
      <w:numFmt w:val="bullet"/>
      <w:lvlText w:val=""/>
      <w:lvlJc w:val="left"/>
      <w:pPr>
        <w:tabs>
          <w:tab w:val="num" w:pos="2880"/>
        </w:tabs>
        <w:ind w:left="2880" w:hanging="360"/>
      </w:pPr>
      <w:rPr>
        <w:rFonts w:ascii="Wingdings" w:hAnsi="Wingdings" w:hint="default"/>
      </w:rPr>
    </w:lvl>
    <w:lvl w:ilvl="4" w:tplc="15024786">
      <w:start w:val="1"/>
      <w:numFmt w:val="bullet"/>
      <w:lvlText w:val=""/>
      <w:lvlJc w:val="left"/>
      <w:pPr>
        <w:tabs>
          <w:tab w:val="num" w:pos="3600"/>
        </w:tabs>
        <w:ind w:left="3600" w:hanging="360"/>
      </w:pPr>
      <w:rPr>
        <w:rFonts w:ascii="Wingdings" w:hAnsi="Wingdings" w:hint="default"/>
      </w:rPr>
    </w:lvl>
    <w:lvl w:ilvl="5" w:tplc="44304B34">
      <w:start w:val="1"/>
      <w:numFmt w:val="bullet"/>
      <w:lvlText w:val=""/>
      <w:lvlJc w:val="left"/>
      <w:pPr>
        <w:tabs>
          <w:tab w:val="num" w:pos="4320"/>
        </w:tabs>
        <w:ind w:left="4320" w:hanging="360"/>
      </w:pPr>
      <w:rPr>
        <w:rFonts w:ascii="Wingdings" w:hAnsi="Wingdings" w:hint="default"/>
      </w:rPr>
    </w:lvl>
    <w:lvl w:ilvl="6" w:tplc="5D060E80">
      <w:start w:val="1"/>
      <w:numFmt w:val="bullet"/>
      <w:lvlText w:val=""/>
      <w:lvlJc w:val="left"/>
      <w:pPr>
        <w:tabs>
          <w:tab w:val="num" w:pos="5040"/>
        </w:tabs>
        <w:ind w:left="5040" w:hanging="360"/>
      </w:pPr>
      <w:rPr>
        <w:rFonts w:ascii="Wingdings" w:hAnsi="Wingdings" w:hint="default"/>
      </w:rPr>
    </w:lvl>
    <w:lvl w:ilvl="7" w:tplc="BEA437B4">
      <w:start w:val="1"/>
      <w:numFmt w:val="bullet"/>
      <w:lvlText w:val=""/>
      <w:lvlJc w:val="left"/>
      <w:pPr>
        <w:tabs>
          <w:tab w:val="num" w:pos="5760"/>
        </w:tabs>
        <w:ind w:left="5760" w:hanging="360"/>
      </w:pPr>
      <w:rPr>
        <w:rFonts w:ascii="Wingdings" w:hAnsi="Wingdings" w:hint="default"/>
      </w:rPr>
    </w:lvl>
    <w:lvl w:ilvl="8" w:tplc="43C675BE">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3B34FBF"/>
    <w:multiLevelType w:val="hybridMultilevel"/>
    <w:tmpl w:val="45FE7C28"/>
    <w:lvl w:ilvl="0" w:tplc="A37C5A9C">
      <w:start w:val="1"/>
      <w:numFmt w:val="bullet"/>
      <w:lvlText w:val=""/>
      <w:lvlJc w:val="left"/>
      <w:pPr>
        <w:tabs>
          <w:tab w:val="num" w:pos="720"/>
        </w:tabs>
        <w:ind w:left="720" w:hanging="360"/>
      </w:pPr>
      <w:rPr>
        <w:rFonts w:ascii="Wingdings" w:hAnsi="Wingdings" w:hint="default"/>
      </w:rPr>
    </w:lvl>
    <w:lvl w:ilvl="1" w:tplc="93E2C63E" w:tentative="1">
      <w:start w:val="1"/>
      <w:numFmt w:val="bullet"/>
      <w:lvlText w:val=""/>
      <w:lvlJc w:val="left"/>
      <w:pPr>
        <w:tabs>
          <w:tab w:val="num" w:pos="1440"/>
        </w:tabs>
        <w:ind w:left="1440" w:hanging="360"/>
      </w:pPr>
      <w:rPr>
        <w:rFonts w:ascii="Wingdings" w:hAnsi="Wingdings" w:hint="default"/>
      </w:rPr>
    </w:lvl>
    <w:lvl w:ilvl="2" w:tplc="D4B6EA2E" w:tentative="1">
      <w:start w:val="1"/>
      <w:numFmt w:val="bullet"/>
      <w:lvlText w:val=""/>
      <w:lvlJc w:val="left"/>
      <w:pPr>
        <w:tabs>
          <w:tab w:val="num" w:pos="2160"/>
        </w:tabs>
        <w:ind w:left="2160" w:hanging="360"/>
      </w:pPr>
      <w:rPr>
        <w:rFonts w:ascii="Wingdings" w:hAnsi="Wingdings" w:hint="default"/>
      </w:rPr>
    </w:lvl>
    <w:lvl w:ilvl="3" w:tplc="91AC0E0C" w:tentative="1">
      <w:start w:val="1"/>
      <w:numFmt w:val="bullet"/>
      <w:lvlText w:val=""/>
      <w:lvlJc w:val="left"/>
      <w:pPr>
        <w:tabs>
          <w:tab w:val="num" w:pos="2880"/>
        </w:tabs>
        <w:ind w:left="2880" w:hanging="360"/>
      </w:pPr>
      <w:rPr>
        <w:rFonts w:ascii="Wingdings" w:hAnsi="Wingdings" w:hint="default"/>
      </w:rPr>
    </w:lvl>
    <w:lvl w:ilvl="4" w:tplc="41EEAC10" w:tentative="1">
      <w:start w:val="1"/>
      <w:numFmt w:val="bullet"/>
      <w:lvlText w:val=""/>
      <w:lvlJc w:val="left"/>
      <w:pPr>
        <w:tabs>
          <w:tab w:val="num" w:pos="3600"/>
        </w:tabs>
        <w:ind w:left="3600" w:hanging="360"/>
      </w:pPr>
      <w:rPr>
        <w:rFonts w:ascii="Wingdings" w:hAnsi="Wingdings" w:hint="default"/>
      </w:rPr>
    </w:lvl>
    <w:lvl w:ilvl="5" w:tplc="6CF68ECC" w:tentative="1">
      <w:start w:val="1"/>
      <w:numFmt w:val="bullet"/>
      <w:lvlText w:val=""/>
      <w:lvlJc w:val="left"/>
      <w:pPr>
        <w:tabs>
          <w:tab w:val="num" w:pos="4320"/>
        </w:tabs>
        <w:ind w:left="4320" w:hanging="360"/>
      </w:pPr>
      <w:rPr>
        <w:rFonts w:ascii="Wingdings" w:hAnsi="Wingdings" w:hint="default"/>
      </w:rPr>
    </w:lvl>
    <w:lvl w:ilvl="6" w:tplc="A1943B56" w:tentative="1">
      <w:start w:val="1"/>
      <w:numFmt w:val="bullet"/>
      <w:lvlText w:val=""/>
      <w:lvlJc w:val="left"/>
      <w:pPr>
        <w:tabs>
          <w:tab w:val="num" w:pos="5040"/>
        </w:tabs>
        <w:ind w:left="5040" w:hanging="360"/>
      </w:pPr>
      <w:rPr>
        <w:rFonts w:ascii="Wingdings" w:hAnsi="Wingdings" w:hint="default"/>
      </w:rPr>
    </w:lvl>
    <w:lvl w:ilvl="7" w:tplc="D0D65ABE" w:tentative="1">
      <w:start w:val="1"/>
      <w:numFmt w:val="bullet"/>
      <w:lvlText w:val=""/>
      <w:lvlJc w:val="left"/>
      <w:pPr>
        <w:tabs>
          <w:tab w:val="num" w:pos="5760"/>
        </w:tabs>
        <w:ind w:left="5760" w:hanging="360"/>
      </w:pPr>
      <w:rPr>
        <w:rFonts w:ascii="Wingdings" w:hAnsi="Wingdings" w:hint="default"/>
      </w:rPr>
    </w:lvl>
    <w:lvl w:ilvl="8" w:tplc="89FC1644"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A35797B"/>
    <w:multiLevelType w:val="hybridMultilevel"/>
    <w:tmpl w:val="7E8648E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A507934"/>
    <w:multiLevelType w:val="hybridMultilevel"/>
    <w:tmpl w:val="119280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AAC435B"/>
    <w:multiLevelType w:val="hybridMultilevel"/>
    <w:tmpl w:val="9E4AF4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C0D3AF7"/>
    <w:multiLevelType w:val="hybridMultilevel"/>
    <w:tmpl w:val="BF0EF538"/>
    <w:lvl w:ilvl="0" w:tplc="FADECD5A">
      <w:start w:val="1"/>
      <w:numFmt w:val="bullet"/>
      <w:lvlText w:val=""/>
      <w:lvlJc w:val="left"/>
      <w:pPr>
        <w:tabs>
          <w:tab w:val="num" w:pos="720"/>
        </w:tabs>
        <w:ind w:left="720" w:hanging="360"/>
      </w:pPr>
      <w:rPr>
        <w:rFonts w:ascii="Wingdings" w:hAnsi="Wingdings" w:hint="default"/>
      </w:rPr>
    </w:lvl>
    <w:lvl w:ilvl="1" w:tplc="8E9C68B6">
      <w:start w:val="1"/>
      <w:numFmt w:val="bullet"/>
      <w:lvlText w:val=""/>
      <w:lvlJc w:val="left"/>
      <w:pPr>
        <w:tabs>
          <w:tab w:val="num" w:pos="1440"/>
        </w:tabs>
        <w:ind w:left="1440" w:hanging="360"/>
      </w:pPr>
      <w:rPr>
        <w:rFonts w:ascii="Wingdings" w:hAnsi="Wingdings" w:hint="default"/>
      </w:rPr>
    </w:lvl>
    <w:lvl w:ilvl="2" w:tplc="ADC04A0E">
      <w:start w:val="1"/>
      <w:numFmt w:val="bullet"/>
      <w:lvlText w:val=""/>
      <w:lvlJc w:val="left"/>
      <w:pPr>
        <w:tabs>
          <w:tab w:val="num" w:pos="2160"/>
        </w:tabs>
        <w:ind w:left="2160" w:hanging="360"/>
      </w:pPr>
      <w:rPr>
        <w:rFonts w:ascii="Wingdings" w:hAnsi="Wingdings" w:hint="default"/>
      </w:rPr>
    </w:lvl>
    <w:lvl w:ilvl="3" w:tplc="5620A18C">
      <w:start w:val="1"/>
      <w:numFmt w:val="bullet"/>
      <w:lvlText w:val=""/>
      <w:lvlJc w:val="left"/>
      <w:pPr>
        <w:tabs>
          <w:tab w:val="num" w:pos="2880"/>
        </w:tabs>
        <w:ind w:left="2880" w:hanging="360"/>
      </w:pPr>
      <w:rPr>
        <w:rFonts w:ascii="Wingdings" w:hAnsi="Wingdings" w:hint="default"/>
      </w:rPr>
    </w:lvl>
    <w:lvl w:ilvl="4" w:tplc="F37ED0E4">
      <w:start w:val="1"/>
      <w:numFmt w:val="bullet"/>
      <w:lvlText w:val=""/>
      <w:lvlJc w:val="left"/>
      <w:pPr>
        <w:tabs>
          <w:tab w:val="num" w:pos="3600"/>
        </w:tabs>
        <w:ind w:left="3600" w:hanging="360"/>
      </w:pPr>
      <w:rPr>
        <w:rFonts w:ascii="Wingdings" w:hAnsi="Wingdings" w:hint="default"/>
      </w:rPr>
    </w:lvl>
    <w:lvl w:ilvl="5" w:tplc="5F5E351C">
      <w:start w:val="1"/>
      <w:numFmt w:val="bullet"/>
      <w:lvlText w:val=""/>
      <w:lvlJc w:val="left"/>
      <w:pPr>
        <w:tabs>
          <w:tab w:val="num" w:pos="4320"/>
        </w:tabs>
        <w:ind w:left="4320" w:hanging="360"/>
      </w:pPr>
      <w:rPr>
        <w:rFonts w:ascii="Wingdings" w:hAnsi="Wingdings" w:hint="default"/>
      </w:rPr>
    </w:lvl>
    <w:lvl w:ilvl="6" w:tplc="01A09E5C">
      <w:start w:val="1"/>
      <w:numFmt w:val="bullet"/>
      <w:lvlText w:val=""/>
      <w:lvlJc w:val="left"/>
      <w:pPr>
        <w:tabs>
          <w:tab w:val="num" w:pos="5040"/>
        </w:tabs>
        <w:ind w:left="5040" w:hanging="360"/>
      </w:pPr>
      <w:rPr>
        <w:rFonts w:ascii="Wingdings" w:hAnsi="Wingdings" w:hint="default"/>
      </w:rPr>
    </w:lvl>
    <w:lvl w:ilvl="7" w:tplc="C14C1BA4">
      <w:start w:val="1"/>
      <w:numFmt w:val="bullet"/>
      <w:lvlText w:val=""/>
      <w:lvlJc w:val="left"/>
      <w:pPr>
        <w:tabs>
          <w:tab w:val="num" w:pos="5760"/>
        </w:tabs>
        <w:ind w:left="5760" w:hanging="360"/>
      </w:pPr>
      <w:rPr>
        <w:rFonts w:ascii="Wingdings" w:hAnsi="Wingdings" w:hint="default"/>
      </w:rPr>
    </w:lvl>
    <w:lvl w:ilvl="8" w:tplc="A1E665E0">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C2D7F40"/>
    <w:multiLevelType w:val="hybridMultilevel"/>
    <w:tmpl w:val="38662846"/>
    <w:lvl w:ilvl="0" w:tplc="730611B4">
      <w:start w:val="1"/>
      <w:numFmt w:val="bullet"/>
      <w:lvlText w:val=""/>
      <w:lvlJc w:val="left"/>
      <w:pPr>
        <w:tabs>
          <w:tab w:val="num" w:pos="720"/>
        </w:tabs>
        <w:ind w:left="720" w:hanging="360"/>
      </w:pPr>
      <w:rPr>
        <w:rFonts w:ascii="Wingdings" w:hAnsi="Wingdings" w:hint="default"/>
      </w:rPr>
    </w:lvl>
    <w:lvl w:ilvl="1" w:tplc="92184F2E" w:tentative="1">
      <w:start w:val="1"/>
      <w:numFmt w:val="bullet"/>
      <w:lvlText w:val=""/>
      <w:lvlJc w:val="left"/>
      <w:pPr>
        <w:tabs>
          <w:tab w:val="num" w:pos="1440"/>
        </w:tabs>
        <w:ind w:left="1440" w:hanging="360"/>
      </w:pPr>
      <w:rPr>
        <w:rFonts w:ascii="Wingdings" w:hAnsi="Wingdings" w:hint="default"/>
      </w:rPr>
    </w:lvl>
    <w:lvl w:ilvl="2" w:tplc="F5CE934C" w:tentative="1">
      <w:start w:val="1"/>
      <w:numFmt w:val="bullet"/>
      <w:lvlText w:val=""/>
      <w:lvlJc w:val="left"/>
      <w:pPr>
        <w:tabs>
          <w:tab w:val="num" w:pos="2160"/>
        </w:tabs>
        <w:ind w:left="2160" w:hanging="360"/>
      </w:pPr>
      <w:rPr>
        <w:rFonts w:ascii="Wingdings" w:hAnsi="Wingdings" w:hint="default"/>
      </w:rPr>
    </w:lvl>
    <w:lvl w:ilvl="3" w:tplc="3DEA8FFA" w:tentative="1">
      <w:start w:val="1"/>
      <w:numFmt w:val="bullet"/>
      <w:lvlText w:val=""/>
      <w:lvlJc w:val="left"/>
      <w:pPr>
        <w:tabs>
          <w:tab w:val="num" w:pos="2880"/>
        </w:tabs>
        <w:ind w:left="2880" w:hanging="360"/>
      </w:pPr>
      <w:rPr>
        <w:rFonts w:ascii="Wingdings" w:hAnsi="Wingdings" w:hint="default"/>
      </w:rPr>
    </w:lvl>
    <w:lvl w:ilvl="4" w:tplc="0F0EE118" w:tentative="1">
      <w:start w:val="1"/>
      <w:numFmt w:val="bullet"/>
      <w:lvlText w:val=""/>
      <w:lvlJc w:val="left"/>
      <w:pPr>
        <w:tabs>
          <w:tab w:val="num" w:pos="3600"/>
        </w:tabs>
        <w:ind w:left="3600" w:hanging="360"/>
      </w:pPr>
      <w:rPr>
        <w:rFonts w:ascii="Wingdings" w:hAnsi="Wingdings" w:hint="default"/>
      </w:rPr>
    </w:lvl>
    <w:lvl w:ilvl="5" w:tplc="F6000BEA" w:tentative="1">
      <w:start w:val="1"/>
      <w:numFmt w:val="bullet"/>
      <w:lvlText w:val=""/>
      <w:lvlJc w:val="left"/>
      <w:pPr>
        <w:tabs>
          <w:tab w:val="num" w:pos="4320"/>
        </w:tabs>
        <w:ind w:left="4320" w:hanging="360"/>
      </w:pPr>
      <w:rPr>
        <w:rFonts w:ascii="Wingdings" w:hAnsi="Wingdings" w:hint="default"/>
      </w:rPr>
    </w:lvl>
    <w:lvl w:ilvl="6" w:tplc="65FCF9CE" w:tentative="1">
      <w:start w:val="1"/>
      <w:numFmt w:val="bullet"/>
      <w:lvlText w:val=""/>
      <w:lvlJc w:val="left"/>
      <w:pPr>
        <w:tabs>
          <w:tab w:val="num" w:pos="5040"/>
        </w:tabs>
        <w:ind w:left="5040" w:hanging="360"/>
      </w:pPr>
      <w:rPr>
        <w:rFonts w:ascii="Wingdings" w:hAnsi="Wingdings" w:hint="default"/>
      </w:rPr>
    </w:lvl>
    <w:lvl w:ilvl="7" w:tplc="EB747E3A" w:tentative="1">
      <w:start w:val="1"/>
      <w:numFmt w:val="bullet"/>
      <w:lvlText w:val=""/>
      <w:lvlJc w:val="left"/>
      <w:pPr>
        <w:tabs>
          <w:tab w:val="num" w:pos="5760"/>
        </w:tabs>
        <w:ind w:left="5760" w:hanging="360"/>
      </w:pPr>
      <w:rPr>
        <w:rFonts w:ascii="Wingdings" w:hAnsi="Wingdings" w:hint="default"/>
      </w:rPr>
    </w:lvl>
    <w:lvl w:ilvl="8" w:tplc="F648A8C6"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CDB14EB"/>
    <w:multiLevelType w:val="hybridMultilevel"/>
    <w:tmpl w:val="7018BEBE"/>
    <w:lvl w:ilvl="0" w:tplc="1968FEAA">
      <w:start w:val="1"/>
      <w:numFmt w:val="bullet"/>
      <w:lvlText w:val=""/>
      <w:lvlJc w:val="left"/>
      <w:pPr>
        <w:tabs>
          <w:tab w:val="num" w:pos="720"/>
        </w:tabs>
        <w:ind w:left="720" w:hanging="360"/>
      </w:pPr>
      <w:rPr>
        <w:rFonts w:ascii="Wingdings 2" w:hAnsi="Wingdings 2" w:hint="default"/>
      </w:rPr>
    </w:lvl>
    <w:lvl w:ilvl="1" w:tplc="5AE44A3C" w:tentative="1">
      <w:start w:val="1"/>
      <w:numFmt w:val="bullet"/>
      <w:lvlText w:val=""/>
      <w:lvlJc w:val="left"/>
      <w:pPr>
        <w:tabs>
          <w:tab w:val="num" w:pos="1440"/>
        </w:tabs>
        <w:ind w:left="1440" w:hanging="360"/>
      </w:pPr>
      <w:rPr>
        <w:rFonts w:ascii="Wingdings 2" w:hAnsi="Wingdings 2" w:hint="default"/>
      </w:rPr>
    </w:lvl>
    <w:lvl w:ilvl="2" w:tplc="5316C8F8" w:tentative="1">
      <w:start w:val="1"/>
      <w:numFmt w:val="bullet"/>
      <w:lvlText w:val=""/>
      <w:lvlJc w:val="left"/>
      <w:pPr>
        <w:tabs>
          <w:tab w:val="num" w:pos="2160"/>
        </w:tabs>
        <w:ind w:left="2160" w:hanging="360"/>
      </w:pPr>
      <w:rPr>
        <w:rFonts w:ascii="Wingdings 2" w:hAnsi="Wingdings 2" w:hint="default"/>
      </w:rPr>
    </w:lvl>
    <w:lvl w:ilvl="3" w:tplc="56DCBB36" w:tentative="1">
      <w:start w:val="1"/>
      <w:numFmt w:val="bullet"/>
      <w:lvlText w:val=""/>
      <w:lvlJc w:val="left"/>
      <w:pPr>
        <w:tabs>
          <w:tab w:val="num" w:pos="2880"/>
        </w:tabs>
        <w:ind w:left="2880" w:hanging="360"/>
      </w:pPr>
      <w:rPr>
        <w:rFonts w:ascii="Wingdings 2" w:hAnsi="Wingdings 2" w:hint="default"/>
      </w:rPr>
    </w:lvl>
    <w:lvl w:ilvl="4" w:tplc="BC08065A" w:tentative="1">
      <w:start w:val="1"/>
      <w:numFmt w:val="bullet"/>
      <w:lvlText w:val=""/>
      <w:lvlJc w:val="left"/>
      <w:pPr>
        <w:tabs>
          <w:tab w:val="num" w:pos="3600"/>
        </w:tabs>
        <w:ind w:left="3600" w:hanging="360"/>
      </w:pPr>
      <w:rPr>
        <w:rFonts w:ascii="Wingdings 2" w:hAnsi="Wingdings 2" w:hint="default"/>
      </w:rPr>
    </w:lvl>
    <w:lvl w:ilvl="5" w:tplc="0DEEAF5E" w:tentative="1">
      <w:start w:val="1"/>
      <w:numFmt w:val="bullet"/>
      <w:lvlText w:val=""/>
      <w:lvlJc w:val="left"/>
      <w:pPr>
        <w:tabs>
          <w:tab w:val="num" w:pos="4320"/>
        </w:tabs>
        <w:ind w:left="4320" w:hanging="360"/>
      </w:pPr>
      <w:rPr>
        <w:rFonts w:ascii="Wingdings 2" w:hAnsi="Wingdings 2" w:hint="default"/>
      </w:rPr>
    </w:lvl>
    <w:lvl w:ilvl="6" w:tplc="4C5E0E3C" w:tentative="1">
      <w:start w:val="1"/>
      <w:numFmt w:val="bullet"/>
      <w:lvlText w:val=""/>
      <w:lvlJc w:val="left"/>
      <w:pPr>
        <w:tabs>
          <w:tab w:val="num" w:pos="5040"/>
        </w:tabs>
        <w:ind w:left="5040" w:hanging="360"/>
      </w:pPr>
      <w:rPr>
        <w:rFonts w:ascii="Wingdings 2" w:hAnsi="Wingdings 2" w:hint="default"/>
      </w:rPr>
    </w:lvl>
    <w:lvl w:ilvl="7" w:tplc="571E6EC8" w:tentative="1">
      <w:start w:val="1"/>
      <w:numFmt w:val="bullet"/>
      <w:lvlText w:val=""/>
      <w:lvlJc w:val="left"/>
      <w:pPr>
        <w:tabs>
          <w:tab w:val="num" w:pos="5760"/>
        </w:tabs>
        <w:ind w:left="5760" w:hanging="360"/>
      </w:pPr>
      <w:rPr>
        <w:rFonts w:ascii="Wingdings 2" w:hAnsi="Wingdings 2" w:hint="default"/>
      </w:rPr>
    </w:lvl>
    <w:lvl w:ilvl="8" w:tplc="4DE6EAFC" w:tentative="1">
      <w:start w:val="1"/>
      <w:numFmt w:val="bullet"/>
      <w:lvlText w:val=""/>
      <w:lvlJc w:val="left"/>
      <w:pPr>
        <w:tabs>
          <w:tab w:val="num" w:pos="6480"/>
        </w:tabs>
        <w:ind w:left="6480" w:hanging="360"/>
      </w:pPr>
      <w:rPr>
        <w:rFonts w:ascii="Wingdings 2" w:hAnsi="Wingdings 2" w:hint="default"/>
      </w:rPr>
    </w:lvl>
  </w:abstractNum>
  <w:abstractNum w:abstractNumId="58" w15:restartNumberingAfterBreak="0">
    <w:nsid w:val="5DA376AD"/>
    <w:multiLevelType w:val="hybridMultilevel"/>
    <w:tmpl w:val="6C4054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15:restartNumberingAfterBreak="0">
    <w:nsid w:val="5DF41B97"/>
    <w:multiLevelType w:val="hybridMultilevel"/>
    <w:tmpl w:val="26C6CE52"/>
    <w:lvl w:ilvl="0" w:tplc="CC7431D0">
      <w:start w:val="1"/>
      <w:numFmt w:val="bullet"/>
      <w:lvlText w:val=""/>
      <w:lvlJc w:val="left"/>
      <w:pPr>
        <w:tabs>
          <w:tab w:val="num" w:pos="720"/>
        </w:tabs>
        <w:ind w:left="720" w:hanging="360"/>
      </w:pPr>
      <w:rPr>
        <w:rFonts w:ascii="Wingdings" w:hAnsi="Wingdings" w:hint="default"/>
      </w:rPr>
    </w:lvl>
    <w:lvl w:ilvl="1" w:tplc="5B66CC32" w:tentative="1">
      <w:start w:val="1"/>
      <w:numFmt w:val="bullet"/>
      <w:lvlText w:val=""/>
      <w:lvlJc w:val="left"/>
      <w:pPr>
        <w:tabs>
          <w:tab w:val="num" w:pos="1440"/>
        </w:tabs>
        <w:ind w:left="1440" w:hanging="360"/>
      </w:pPr>
      <w:rPr>
        <w:rFonts w:ascii="Wingdings" w:hAnsi="Wingdings" w:hint="default"/>
      </w:rPr>
    </w:lvl>
    <w:lvl w:ilvl="2" w:tplc="3D0C716A" w:tentative="1">
      <w:start w:val="1"/>
      <w:numFmt w:val="bullet"/>
      <w:lvlText w:val=""/>
      <w:lvlJc w:val="left"/>
      <w:pPr>
        <w:tabs>
          <w:tab w:val="num" w:pos="2160"/>
        </w:tabs>
        <w:ind w:left="2160" w:hanging="360"/>
      </w:pPr>
      <w:rPr>
        <w:rFonts w:ascii="Wingdings" w:hAnsi="Wingdings" w:hint="default"/>
      </w:rPr>
    </w:lvl>
    <w:lvl w:ilvl="3" w:tplc="87D4769A" w:tentative="1">
      <w:start w:val="1"/>
      <w:numFmt w:val="bullet"/>
      <w:lvlText w:val=""/>
      <w:lvlJc w:val="left"/>
      <w:pPr>
        <w:tabs>
          <w:tab w:val="num" w:pos="2880"/>
        </w:tabs>
        <w:ind w:left="2880" w:hanging="360"/>
      </w:pPr>
      <w:rPr>
        <w:rFonts w:ascii="Wingdings" w:hAnsi="Wingdings" w:hint="default"/>
      </w:rPr>
    </w:lvl>
    <w:lvl w:ilvl="4" w:tplc="578E685C" w:tentative="1">
      <w:start w:val="1"/>
      <w:numFmt w:val="bullet"/>
      <w:lvlText w:val=""/>
      <w:lvlJc w:val="left"/>
      <w:pPr>
        <w:tabs>
          <w:tab w:val="num" w:pos="3600"/>
        </w:tabs>
        <w:ind w:left="3600" w:hanging="360"/>
      </w:pPr>
      <w:rPr>
        <w:rFonts w:ascii="Wingdings" w:hAnsi="Wingdings" w:hint="default"/>
      </w:rPr>
    </w:lvl>
    <w:lvl w:ilvl="5" w:tplc="F12EFC3A" w:tentative="1">
      <w:start w:val="1"/>
      <w:numFmt w:val="bullet"/>
      <w:lvlText w:val=""/>
      <w:lvlJc w:val="left"/>
      <w:pPr>
        <w:tabs>
          <w:tab w:val="num" w:pos="4320"/>
        </w:tabs>
        <w:ind w:left="4320" w:hanging="360"/>
      </w:pPr>
      <w:rPr>
        <w:rFonts w:ascii="Wingdings" w:hAnsi="Wingdings" w:hint="default"/>
      </w:rPr>
    </w:lvl>
    <w:lvl w:ilvl="6" w:tplc="094ACA18" w:tentative="1">
      <w:start w:val="1"/>
      <w:numFmt w:val="bullet"/>
      <w:lvlText w:val=""/>
      <w:lvlJc w:val="left"/>
      <w:pPr>
        <w:tabs>
          <w:tab w:val="num" w:pos="5040"/>
        </w:tabs>
        <w:ind w:left="5040" w:hanging="360"/>
      </w:pPr>
      <w:rPr>
        <w:rFonts w:ascii="Wingdings" w:hAnsi="Wingdings" w:hint="default"/>
      </w:rPr>
    </w:lvl>
    <w:lvl w:ilvl="7" w:tplc="987404A8" w:tentative="1">
      <w:start w:val="1"/>
      <w:numFmt w:val="bullet"/>
      <w:lvlText w:val=""/>
      <w:lvlJc w:val="left"/>
      <w:pPr>
        <w:tabs>
          <w:tab w:val="num" w:pos="5760"/>
        </w:tabs>
        <w:ind w:left="5760" w:hanging="360"/>
      </w:pPr>
      <w:rPr>
        <w:rFonts w:ascii="Wingdings" w:hAnsi="Wingdings" w:hint="default"/>
      </w:rPr>
    </w:lvl>
    <w:lvl w:ilvl="8" w:tplc="E8D61704"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1844823"/>
    <w:multiLevelType w:val="hybridMultilevel"/>
    <w:tmpl w:val="5B8C96CC"/>
    <w:lvl w:ilvl="0" w:tplc="9A4CF7BE">
      <w:start w:val="1"/>
      <w:numFmt w:val="bullet"/>
      <w:lvlText w:val=""/>
      <w:lvlJc w:val="left"/>
      <w:pPr>
        <w:tabs>
          <w:tab w:val="num" w:pos="720"/>
        </w:tabs>
        <w:ind w:left="720" w:hanging="360"/>
      </w:pPr>
      <w:rPr>
        <w:rFonts w:ascii="Wingdings 2" w:hAnsi="Wingdings 2" w:hint="default"/>
      </w:rPr>
    </w:lvl>
    <w:lvl w:ilvl="1" w:tplc="E0A4B094" w:tentative="1">
      <w:start w:val="1"/>
      <w:numFmt w:val="bullet"/>
      <w:lvlText w:val=""/>
      <w:lvlJc w:val="left"/>
      <w:pPr>
        <w:tabs>
          <w:tab w:val="num" w:pos="1440"/>
        </w:tabs>
        <w:ind w:left="1440" w:hanging="360"/>
      </w:pPr>
      <w:rPr>
        <w:rFonts w:ascii="Wingdings 2" w:hAnsi="Wingdings 2" w:hint="default"/>
      </w:rPr>
    </w:lvl>
    <w:lvl w:ilvl="2" w:tplc="B2306FEA" w:tentative="1">
      <w:start w:val="1"/>
      <w:numFmt w:val="bullet"/>
      <w:lvlText w:val=""/>
      <w:lvlJc w:val="left"/>
      <w:pPr>
        <w:tabs>
          <w:tab w:val="num" w:pos="2160"/>
        </w:tabs>
        <w:ind w:left="2160" w:hanging="360"/>
      </w:pPr>
      <w:rPr>
        <w:rFonts w:ascii="Wingdings 2" w:hAnsi="Wingdings 2" w:hint="default"/>
      </w:rPr>
    </w:lvl>
    <w:lvl w:ilvl="3" w:tplc="C42C6360" w:tentative="1">
      <w:start w:val="1"/>
      <w:numFmt w:val="bullet"/>
      <w:lvlText w:val=""/>
      <w:lvlJc w:val="left"/>
      <w:pPr>
        <w:tabs>
          <w:tab w:val="num" w:pos="2880"/>
        </w:tabs>
        <w:ind w:left="2880" w:hanging="360"/>
      </w:pPr>
      <w:rPr>
        <w:rFonts w:ascii="Wingdings 2" w:hAnsi="Wingdings 2" w:hint="default"/>
      </w:rPr>
    </w:lvl>
    <w:lvl w:ilvl="4" w:tplc="AFD896E6" w:tentative="1">
      <w:start w:val="1"/>
      <w:numFmt w:val="bullet"/>
      <w:lvlText w:val=""/>
      <w:lvlJc w:val="left"/>
      <w:pPr>
        <w:tabs>
          <w:tab w:val="num" w:pos="3600"/>
        </w:tabs>
        <w:ind w:left="3600" w:hanging="360"/>
      </w:pPr>
      <w:rPr>
        <w:rFonts w:ascii="Wingdings 2" w:hAnsi="Wingdings 2" w:hint="default"/>
      </w:rPr>
    </w:lvl>
    <w:lvl w:ilvl="5" w:tplc="8D5A40B6" w:tentative="1">
      <w:start w:val="1"/>
      <w:numFmt w:val="bullet"/>
      <w:lvlText w:val=""/>
      <w:lvlJc w:val="left"/>
      <w:pPr>
        <w:tabs>
          <w:tab w:val="num" w:pos="4320"/>
        </w:tabs>
        <w:ind w:left="4320" w:hanging="360"/>
      </w:pPr>
      <w:rPr>
        <w:rFonts w:ascii="Wingdings 2" w:hAnsi="Wingdings 2" w:hint="default"/>
      </w:rPr>
    </w:lvl>
    <w:lvl w:ilvl="6" w:tplc="D97605AE" w:tentative="1">
      <w:start w:val="1"/>
      <w:numFmt w:val="bullet"/>
      <w:lvlText w:val=""/>
      <w:lvlJc w:val="left"/>
      <w:pPr>
        <w:tabs>
          <w:tab w:val="num" w:pos="5040"/>
        </w:tabs>
        <w:ind w:left="5040" w:hanging="360"/>
      </w:pPr>
      <w:rPr>
        <w:rFonts w:ascii="Wingdings 2" w:hAnsi="Wingdings 2" w:hint="default"/>
      </w:rPr>
    </w:lvl>
    <w:lvl w:ilvl="7" w:tplc="41606EA0" w:tentative="1">
      <w:start w:val="1"/>
      <w:numFmt w:val="bullet"/>
      <w:lvlText w:val=""/>
      <w:lvlJc w:val="left"/>
      <w:pPr>
        <w:tabs>
          <w:tab w:val="num" w:pos="5760"/>
        </w:tabs>
        <w:ind w:left="5760" w:hanging="360"/>
      </w:pPr>
      <w:rPr>
        <w:rFonts w:ascii="Wingdings 2" w:hAnsi="Wingdings 2" w:hint="default"/>
      </w:rPr>
    </w:lvl>
    <w:lvl w:ilvl="8" w:tplc="7B8643F4" w:tentative="1">
      <w:start w:val="1"/>
      <w:numFmt w:val="bullet"/>
      <w:lvlText w:val=""/>
      <w:lvlJc w:val="left"/>
      <w:pPr>
        <w:tabs>
          <w:tab w:val="num" w:pos="6480"/>
        </w:tabs>
        <w:ind w:left="6480" w:hanging="360"/>
      </w:pPr>
      <w:rPr>
        <w:rFonts w:ascii="Wingdings 2" w:hAnsi="Wingdings 2" w:hint="default"/>
      </w:rPr>
    </w:lvl>
  </w:abstractNum>
  <w:abstractNum w:abstractNumId="61" w15:restartNumberingAfterBreak="0">
    <w:nsid w:val="62C55D89"/>
    <w:multiLevelType w:val="hybridMultilevel"/>
    <w:tmpl w:val="3446CFAC"/>
    <w:lvl w:ilvl="0" w:tplc="8D708E08">
      <w:start w:val="1"/>
      <w:numFmt w:val="bullet"/>
      <w:lvlText w:val=""/>
      <w:lvlJc w:val="left"/>
      <w:pPr>
        <w:tabs>
          <w:tab w:val="num" w:pos="720"/>
        </w:tabs>
        <w:ind w:left="720" w:hanging="360"/>
      </w:pPr>
      <w:rPr>
        <w:rFonts w:ascii="Wingdings" w:hAnsi="Wingdings" w:hint="default"/>
      </w:rPr>
    </w:lvl>
    <w:lvl w:ilvl="1" w:tplc="4EDE1806">
      <w:start w:val="1"/>
      <w:numFmt w:val="bullet"/>
      <w:lvlText w:val=""/>
      <w:lvlJc w:val="left"/>
      <w:pPr>
        <w:tabs>
          <w:tab w:val="num" w:pos="1440"/>
        </w:tabs>
        <w:ind w:left="1440" w:hanging="360"/>
      </w:pPr>
      <w:rPr>
        <w:rFonts w:ascii="Wingdings" w:hAnsi="Wingdings" w:hint="default"/>
      </w:rPr>
    </w:lvl>
    <w:lvl w:ilvl="2" w:tplc="F1D66048">
      <w:start w:val="1"/>
      <w:numFmt w:val="bullet"/>
      <w:lvlText w:val=""/>
      <w:lvlJc w:val="left"/>
      <w:pPr>
        <w:tabs>
          <w:tab w:val="num" w:pos="2160"/>
        </w:tabs>
        <w:ind w:left="2160" w:hanging="360"/>
      </w:pPr>
      <w:rPr>
        <w:rFonts w:ascii="Wingdings" w:hAnsi="Wingdings" w:hint="default"/>
      </w:rPr>
    </w:lvl>
    <w:lvl w:ilvl="3" w:tplc="42E6DDB2">
      <w:start w:val="1"/>
      <w:numFmt w:val="bullet"/>
      <w:lvlText w:val=""/>
      <w:lvlJc w:val="left"/>
      <w:pPr>
        <w:tabs>
          <w:tab w:val="num" w:pos="2880"/>
        </w:tabs>
        <w:ind w:left="2880" w:hanging="360"/>
      </w:pPr>
      <w:rPr>
        <w:rFonts w:ascii="Wingdings" w:hAnsi="Wingdings" w:hint="default"/>
      </w:rPr>
    </w:lvl>
    <w:lvl w:ilvl="4" w:tplc="76F87E5C">
      <w:start w:val="1"/>
      <w:numFmt w:val="bullet"/>
      <w:lvlText w:val=""/>
      <w:lvlJc w:val="left"/>
      <w:pPr>
        <w:tabs>
          <w:tab w:val="num" w:pos="3600"/>
        </w:tabs>
        <w:ind w:left="3600" w:hanging="360"/>
      </w:pPr>
      <w:rPr>
        <w:rFonts w:ascii="Wingdings" w:hAnsi="Wingdings" w:hint="default"/>
      </w:rPr>
    </w:lvl>
    <w:lvl w:ilvl="5" w:tplc="37BC92A4">
      <w:start w:val="1"/>
      <w:numFmt w:val="bullet"/>
      <w:lvlText w:val=""/>
      <w:lvlJc w:val="left"/>
      <w:pPr>
        <w:tabs>
          <w:tab w:val="num" w:pos="4320"/>
        </w:tabs>
        <w:ind w:left="4320" w:hanging="360"/>
      </w:pPr>
      <w:rPr>
        <w:rFonts w:ascii="Wingdings" w:hAnsi="Wingdings" w:hint="default"/>
      </w:rPr>
    </w:lvl>
    <w:lvl w:ilvl="6" w:tplc="1DAEE890">
      <w:start w:val="1"/>
      <w:numFmt w:val="bullet"/>
      <w:lvlText w:val=""/>
      <w:lvlJc w:val="left"/>
      <w:pPr>
        <w:tabs>
          <w:tab w:val="num" w:pos="5040"/>
        </w:tabs>
        <w:ind w:left="5040" w:hanging="360"/>
      </w:pPr>
      <w:rPr>
        <w:rFonts w:ascii="Wingdings" w:hAnsi="Wingdings" w:hint="default"/>
      </w:rPr>
    </w:lvl>
    <w:lvl w:ilvl="7" w:tplc="678A8D9E">
      <w:start w:val="1"/>
      <w:numFmt w:val="bullet"/>
      <w:lvlText w:val=""/>
      <w:lvlJc w:val="left"/>
      <w:pPr>
        <w:tabs>
          <w:tab w:val="num" w:pos="5760"/>
        </w:tabs>
        <w:ind w:left="5760" w:hanging="360"/>
      </w:pPr>
      <w:rPr>
        <w:rFonts w:ascii="Wingdings" w:hAnsi="Wingdings" w:hint="default"/>
      </w:rPr>
    </w:lvl>
    <w:lvl w:ilvl="8" w:tplc="73EA607C">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381095B"/>
    <w:multiLevelType w:val="hybridMultilevel"/>
    <w:tmpl w:val="199485FE"/>
    <w:lvl w:ilvl="0" w:tplc="3892C986">
      <w:start w:val="1"/>
      <w:numFmt w:val="bullet"/>
      <w:lvlText w:val=""/>
      <w:lvlJc w:val="left"/>
      <w:pPr>
        <w:tabs>
          <w:tab w:val="num" w:pos="720"/>
        </w:tabs>
        <w:ind w:left="720" w:hanging="360"/>
      </w:pPr>
      <w:rPr>
        <w:rFonts w:ascii="Wingdings" w:hAnsi="Wingdings" w:hint="default"/>
      </w:rPr>
    </w:lvl>
    <w:lvl w:ilvl="1" w:tplc="9942FF40" w:tentative="1">
      <w:start w:val="1"/>
      <w:numFmt w:val="bullet"/>
      <w:lvlText w:val=""/>
      <w:lvlJc w:val="left"/>
      <w:pPr>
        <w:tabs>
          <w:tab w:val="num" w:pos="1440"/>
        </w:tabs>
        <w:ind w:left="1440" w:hanging="360"/>
      </w:pPr>
      <w:rPr>
        <w:rFonts w:ascii="Wingdings" w:hAnsi="Wingdings" w:hint="default"/>
      </w:rPr>
    </w:lvl>
    <w:lvl w:ilvl="2" w:tplc="C2B080F0" w:tentative="1">
      <w:start w:val="1"/>
      <w:numFmt w:val="bullet"/>
      <w:lvlText w:val=""/>
      <w:lvlJc w:val="left"/>
      <w:pPr>
        <w:tabs>
          <w:tab w:val="num" w:pos="2160"/>
        </w:tabs>
        <w:ind w:left="2160" w:hanging="360"/>
      </w:pPr>
      <w:rPr>
        <w:rFonts w:ascii="Wingdings" w:hAnsi="Wingdings" w:hint="default"/>
      </w:rPr>
    </w:lvl>
    <w:lvl w:ilvl="3" w:tplc="EB5493DC" w:tentative="1">
      <w:start w:val="1"/>
      <w:numFmt w:val="bullet"/>
      <w:lvlText w:val=""/>
      <w:lvlJc w:val="left"/>
      <w:pPr>
        <w:tabs>
          <w:tab w:val="num" w:pos="2880"/>
        </w:tabs>
        <w:ind w:left="2880" w:hanging="360"/>
      </w:pPr>
      <w:rPr>
        <w:rFonts w:ascii="Wingdings" w:hAnsi="Wingdings" w:hint="default"/>
      </w:rPr>
    </w:lvl>
    <w:lvl w:ilvl="4" w:tplc="F5FC7F16" w:tentative="1">
      <w:start w:val="1"/>
      <w:numFmt w:val="bullet"/>
      <w:lvlText w:val=""/>
      <w:lvlJc w:val="left"/>
      <w:pPr>
        <w:tabs>
          <w:tab w:val="num" w:pos="3600"/>
        </w:tabs>
        <w:ind w:left="3600" w:hanging="360"/>
      </w:pPr>
      <w:rPr>
        <w:rFonts w:ascii="Wingdings" w:hAnsi="Wingdings" w:hint="default"/>
      </w:rPr>
    </w:lvl>
    <w:lvl w:ilvl="5" w:tplc="F614E73E" w:tentative="1">
      <w:start w:val="1"/>
      <w:numFmt w:val="bullet"/>
      <w:lvlText w:val=""/>
      <w:lvlJc w:val="left"/>
      <w:pPr>
        <w:tabs>
          <w:tab w:val="num" w:pos="4320"/>
        </w:tabs>
        <w:ind w:left="4320" w:hanging="360"/>
      </w:pPr>
      <w:rPr>
        <w:rFonts w:ascii="Wingdings" w:hAnsi="Wingdings" w:hint="default"/>
      </w:rPr>
    </w:lvl>
    <w:lvl w:ilvl="6" w:tplc="E32E1908" w:tentative="1">
      <w:start w:val="1"/>
      <w:numFmt w:val="bullet"/>
      <w:lvlText w:val=""/>
      <w:lvlJc w:val="left"/>
      <w:pPr>
        <w:tabs>
          <w:tab w:val="num" w:pos="5040"/>
        </w:tabs>
        <w:ind w:left="5040" w:hanging="360"/>
      </w:pPr>
      <w:rPr>
        <w:rFonts w:ascii="Wingdings" w:hAnsi="Wingdings" w:hint="default"/>
      </w:rPr>
    </w:lvl>
    <w:lvl w:ilvl="7" w:tplc="C43248B8" w:tentative="1">
      <w:start w:val="1"/>
      <w:numFmt w:val="bullet"/>
      <w:lvlText w:val=""/>
      <w:lvlJc w:val="left"/>
      <w:pPr>
        <w:tabs>
          <w:tab w:val="num" w:pos="5760"/>
        </w:tabs>
        <w:ind w:left="5760" w:hanging="360"/>
      </w:pPr>
      <w:rPr>
        <w:rFonts w:ascii="Wingdings" w:hAnsi="Wingdings" w:hint="default"/>
      </w:rPr>
    </w:lvl>
    <w:lvl w:ilvl="8" w:tplc="0BE24C40"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6B50618"/>
    <w:multiLevelType w:val="hybridMultilevel"/>
    <w:tmpl w:val="A5FAD3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A3531A9"/>
    <w:multiLevelType w:val="hybridMultilevel"/>
    <w:tmpl w:val="B76AD7B8"/>
    <w:lvl w:ilvl="0" w:tplc="722C7562">
      <w:start w:val="2"/>
      <w:numFmt w:val="upperRoman"/>
      <w:lvlText w:val="%1."/>
      <w:lvlJc w:val="left"/>
      <w:pPr>
        <w:tabs>
          <w:tab w:val="num" w:pos="862"/>
        </w:tabs>
        <w:ind w:left="862" w:hanging="720"/>
      </w:pPr>
      <w:rPr>
        <w:rFonts w:cs="Times New Roman" w:hint="default"/>
      </w:rPr>
    </w:lvl>
    <w:lvl w:ilvl="1" w:tplc="04190019">
      <w:start w:val="1"/>
      <w:numFmt w:val="lowerLetter"/>
      <w:lvlText w:val="%2."/>
      <w:lvlJc w:val="left"/>
      <w:pPr>
        <w:tabs>
          <w:tab w:val="num" w:pos="1222"/>
        </w:tabs>
        <w:ind w:left="1222" w:hanging="360"/>
      </w:pPr>
      <w:rPr>
        <w:rFonts w:cs="Times New Roman"/>
      </w:rPr>
    </w:lvl>
    <w:lvl w:ilvl="2" w:tplc="0419001B">
      <w:start w:val="1"/>
      <w:numFmt w:val="lowerRoman"/>
      <w:lvlText w:val="%3."/>
      <w:lvlJc w:val="right"/>
      <w:pPr>
        <w:tabs>
          <w:tab w:val="num" w:pos="1942"/>
        </w:tabs>
        <w:ind w:left="1942" w:hanging="180"/>
      </w:pPr>
      <w:rPr>
        <w:rFonts w:cs="Times New Roman"/>
      </w:rPr>
    </w:lvl>
    <w:lvl w:ilvl="3" w:tplc="0419000F">
      <w:start w:val="1"/>
      <w:numFmt w:val="decimal"/>
      <w:lvlText w:val="%4."/>
      <w:lvlJc w:val="left"/>
      <w:pPr>
        <w:tabs>
          <w:tab w:val="num" w:pos="2662"/>
        </w:tabs>
        <w:ind w:left="2662" w:hanging="360"/>
      </w:pPr>
      <w:rPr>
        <w:rFonts w:cs="Times New Roman"/>
      </w:rPr>
    </w:lvl>
    <w:lvl w:ilvl="4" w:tplc="04190019">
      <w:start w:val="1"/>
      <w:numFmt w:val="lowerLetter"/>
      <w:lvlText w:val="%5."/>
      <w:lvlJc w:val="left"/>
      <w:pPr>
        <w:tabs>
          <w:tab w:val="num" w:pos="3382"/>
        </w:tabs>
        <w:ind w:left="3382" w:hanging="360"/>
      </w:pPr>
      <w:rPr>
        <w:rFonts w:cs="Times New Roman"/>
      </w:rPr>
    </w:lvl>
    <w:lvl w:ilvl="5" w:tplc="0419001B">
      <w:start w:val="1"/>
      <w:numFmt w:val="lowerRoman"/>
      <w:lvlText w:val="%6."/>
      <w:lvlJc w:val="right"/>
      <w:pPr>
        <w:tabs>
          <w:tab w:val="num" w:pos="4102"/>
        </w:tabs>
        <w:ind w:left="4102" w:hanging="180"/>
      </w:pPr>
      <w:rPr>
        <w:rFonts w:cs="Times New Roman"/>
      </w:rPr>
    </w:lvl>
    <w:lvl w:ilvl="6" w:tplc="0419000F">
      <w:start w:val="1"/>
      <w:numFmt w:val="decimal"/>
      <w:lvlText w:val="%7."/>
      <w:lvlJc w:val="left"/>
      <w:pPr>
        <w:tabs>
          <w:tab w:val="num" w:pos="4822"/>
        </w:tabs>
        <w:ind w:left="4822" w:hanging="360"/>
      </w:pPr>
      <w:rPr>
        <w:rFonts w:cs="Times New Roman"/>
      </w:rPr>
    </w:lvl>
    <w:lvl w:ilvl="7" w:tplc="04190019">
      <w:start w:val="1"/>
      <w:numFmt w:val="lowerLetter"/>
      <w:lvlText w:val="%8."/>
      <w:lvlJc w:val="left"/>
      <w:pPr>
        <w:tabs>
          <w:tab w:val="num" w:pos="5542"/>
        </w:tabs>
        <w:ind w:left="5542" w:hanging="360"/>
      </w:pPr>
      <w:rPr>
        <w:rFonts w:cs="Times New Roman"/>
      </w:rPr>
    </w:lvl>
    <w:lvl w:ilvl="8" w:tplc="0419001B">
      <w:start w:val="1"/>
      <w:numFmt w:val="lowerRoman"/>
      <w:lvlText w:val="%9."/>
      <w:lvlJc w:val="right"/>
      <w:pPr>
        <w:tabs>
          <w:tab w:val="num" w:pos="6262"/>
        </w:tabs>
        <w:ind w:left="6262" w:hanging="180"/>
      </w:pPr>
      <w:rPr>
        <w:rFonts w:cs="Times New Roman"/>
      </w:rPr>
    </w:lvl>
  </w:abstractNum>
  <w:abstractNum w:abstractNumId="65" w15:restartNumberingAfterBreak="0">
    <w:nsid w:val="6CD20E97"/>
    <w:multiLevelType w:val="hybridMultilevel"/>
    <w:tmpl w:val="CE66C8E4"/>
    <w:lvl w:ilvl="0" w:tplc="845AD246">
      <w:start w:val="1"/>
      <w:numFmt w:val="bullet"/>
      <w:lvlText w:val=""/>
      <w:lvlJc w:val="left"/>
      <w:pPr>
        <w:tabs>
          <w:tab w:val="num" w:pos="720"/>
        </w:tabs>
        <w:ind w:left="720" w:hanging="360"/>
      </w:pPr>
      <w:rPr>
        <w:rFonts w:ascii="Wingdings 2" w:hAnsi="Wingdings 2" w:hint="default"/>
      </w:rPr>
    </w:lvl>
    <w:lvl w:ilvl="1" w:tplc="52BEBEB4" w:tentative="1">
      <w:start w:val="1"/>
      <w:numFmt w:val="bullet"/>
      <w:lvlText w:val=""/>
      <w:lvlJc w:val="left"/>
      <w:pPr>
        <w:tabs>
          <w:tab w:val="num" w:pos="1440"/>
        </w:tabs>
        <w:ind w:left="1440" w:hanging="360"/>
      </w:pPr>
      <w:rPr>
        <w:rFonts w:ascii="Wingdings 2" w:hAnsi="Wingdings 2" w:hint="default"/>
      </w:rPr>
    </w:lvl>
    <w:lvl w:ilvl="2" w:tplc="8B2807C0" w:tentative="1">
      <w:start w:val="1"/>
      <w:numFmt w:val="bullet"/>
      <w:lvlText w:val=""/>
      <w:lvlJc w:val="left"/>
      <w:pPr>
        <w:tabs>
          <w:tab w:val="num" w:pos="2160"/>
        </w:tabs>
        <w:ind w:left="2160" w:hanging="360"/>
      </w:pPr>
      <w:rPr>
        <w:rFonts w:ascii="Wingdings 2" w:hAnsi="Wingdings 2" w:hint="default"/>
      </w:rPr>
    </w:lvl>
    <w:lvl w:ilvl="3" w:tplc="A7FCED98" w:tentative="1">
      <w:start w:val="1"/>
      <w:numFmt w:val="bullet"/>
      <w:lvlText w:val=""/>
      <w:lvlJc w:val="left"/>
      <w:pPr>
        <w:tabs>
          <w:tab w:val="num" w:pos="2880"/>
        </w:tabs>
        <w:ind w:left="2880" w:hanging="360"/>
      </w:pPr>
      <w:rPr>
        <w:rFonts w:ascii="Wingdings 2" w:hAnsi="Wingdings 2" w:hint="default"/>
      </w:rPr>
    </w:lvl>
    <w:lvl w:ilvl="4" w:tplc="650274FE" w:tentative="1">
      <w:start w:val="1"/>
      <w:numFmt w:val="bullet"/>
      <w:lvlText w:val=""/>
      <w:lvlJc w:val="left"/>
      <w:pPr>
        <w:tabs>
          <w:tab w:val="num" w:pos="3600"/>
        </w:tabs>
        <w:ind w:left="3600" w:hanging="360"/>
      </w:pPr>
      <w:rPr>
        <w:rFonts w:ascii="Wingdings 2" w:hAnsi="Wingdings 2" w:hint="default"/>
      </w:rPr>
    </w:lvl>
    <w:lvl w:ilvl="5" w:tplc="9DF429EE" w:tentative="1">
      <w:start w:val="1"/>
      <w:numFmt w:val="bullet"/>
      <w:lvlText w:val=""/>
      <w:lvlJc w:val="left"/>
      <w:pPr>
        <w:tabs>
          <w:tab w:val="num" w:pos="4320"/>
        </w:tabs>
        <w:ind w:left="4320" w:hanging="360"/>
      </w:pPr>
      <w:rPr>
        <w:rFonts w:ascii="Wingdings 2" w:hAnsi="Wingdings 2" w:hint="default"/>
      </w:rPr>
    </w:lvl>
    <w:lvl w:ilvl="6" w:tplc="E72869D4" w:tentative="1">
      <w:start w:val="1"/>
      <w:numFmt w:val="bullet"/>
      <w:lvlText w:val=""/>
      <w:lvlJc w:val="left"/>
      <w:pPr>
        <w:tabs>
          <w:tab w:val="num" w:pos="5040"/>
        </w:tabs>
        <w:ind w:left="5040" w:hanging="360"/>
      </w:pPr>
      <w:rPr>
        <w:rFonts w:ascii="Wingdings 2" w:hAnsi="Wingdings 2" w:hint="default"/>
      </w:rPr>
    </w:lvl>
    <w:lvl w:ilvl="7" w:tplc="5CA246DE" w:tentative="1">
      <w:start w:val="1"/>
      <w:numFmt w:val="bullet"/>
      <w:lvlText w:val=""/>
      <w:lvlJc w:val="left"/>
      <w:pPr>
        <w:tabs>
          <w:tab w:val="num" w:pos="5760"/>
        </w:tabs>
        <w:ind w:left="5760" w:hanging="360"/>
      </w:pPr>
      <w:rPr>
        <w:rFonts w:ascii="Wingdings 2" w:hAnsi="Wingdings 2" w:hint="default"/>
      </w:rPr>
    </w:lvl>
    <w:lvl w:ilvl="8" w:tplc="4412FC0E" w:tentative="1">
      <w:start w:val="1"/>
      <w:numFmt w:val="bullet"/>
      <w:lvlText w:val=""/>
      <w:lvlJc w:val="left"/>
      <w:pPr>
        <w:tabs>
          <w:tab w:val="num" w:pos="6480"/>
        </w:tabs>
        <w:ind w:left="6480" w:hanging="360"/>
      </w:pPr>
      <w:rPr>
        <w:rFonts w:ascii="Wingdings 2" w:hAnsi="Wingdings 2" w:hint="default"/>
      </w:rPr>
    </w:lvl>
  </w:abstractNum>
  <w:abstractNum w:abstractNumId="66" w15:restartNumberingAfterBreak="0">
    <w:nsid w:val="6EB0164B"/>
    <w:multiLevelType w:val="hybridMultilevel"/>
    <w:tmpl w:val="E5BE58BC"/>
    <w:lvl w:ilvl="0" w:tplc="B9D23D9E">
      <w:start w:val="1"/>
      <w:numFmt w:val="bullet"/>
      <w:lvlText w:val=""/>
      <w:lvlJc w:val="left"/>
      <w:pPr>
        <w:tabs>
          <w:tab w:val="num" w:pos="720"/>
        </w:tabs>
        <w:ind w:left="720" w:hanging="360"/>
      </w:pPr>
      <w:rPr>
        <w:rFonts w:ascii="Wingdings" w:hAnsi="Wingdings" w:hint="default"/>
      </w:rPr>
    </w:lvl>
    <w:lvl w:ilvl="1" w:tplc="480EBA8E">
      <w:start w:val="1"/>
      <w:numFmt w:val="bullet"/>
      <w:lvlText w:val=""/>
      <w:lvlJc w:val="left"/>
      <w:pPr>
        <w:tabs>
          <w:tab w:val="num" w:pos="1440"/>
        </w:tabs>
        <w:ind w:left="1440" w:hanging="360"/>
      </w:pPr>
      <w:rPr>
        <w:rFonts w:ascii="Wingdings" w:hAnsi="Wingdings" w:hint="default"/>
      </w:rPr>
    </w:lvl>
    <w:lvl w:ilvl="2" w:tplc="62EC95FE">
      <w:start w:val="1"/>
      <w:numFmt w:val="bullet"/>
      <w:lvlText w:val=""/>
      <w:lvlJc w:val="left"/>
      <w:pPr>
        <w:tabs>
          <w:tab w:val="num" w:pos="2160"/>
        </w:tabs>
        <w:ind w:left="2160" w:hanging="360"/>
      </w:pPr>
      <w:rPr>
        <w:rFonts w:ascii="Wingdings" w:hAnsi="Wingdings" w:hint="default"/>
      </w:rPr>
    </w:lvl>
    <w:lvl w:ilvl="3" w:tplc="DBA4D778">
      <w:start w:val="1"/>
      <w:numFmt w:val="bullet"/>
      <w:lvlText w:val=""/>
      <w:lvlJc w:val="left"/>
      <w:pPr>
        <w:tabs>
          <w:tab w:val="num" w:pos="2880"/>
        </w:tabs>
        <w:ind w:left="2880" w:hanging="360"/>
      </w:pPr>
      <w:rPr>
        <w:rFonts w:ascii="Wingdings" w:hAnsi="Wingdings" w:hint="default"/>
      </w:rPr>
    </w:lvl>
    <w:lvl w:ilvl="4" w:tplc="AC749342">
      <w:start w:val="1"/>
      <w:numFmt w:val="bullet"/>
      <w:lvlText w:val=""/>
      <w:lvlJc w:val="left"/>
      <w:pPr>
        <w:tabs>
          <w:tab w:val="num" w:pos="3600"/>
        </w:tabs>
        <w:ind w:left="3600" w:hanging="360"/>
      </w:pPr>
      <w:rPr>
        <w:rFonts w:ascii="Wingdings" w:hAnsi="Wingdings" w:hint="default"/>
      </w:rPr>
    </w:lvl>
    <w:lvl w:ilvl="5" w:tplc="B92C58F0">
      <w:start w:val="1"/>
      <w:numFmt w:val="bullet"/>
      <w:lvlText w:val=""/>
      <w:lvlJc w:val="left"/>
      <w:pPr>
        <w:tabs>
          <w:tab w:val="num" w:pos="4320"/>
        </w:tabs>
        <w:ind w:left="4320" w:hanging="360"/>
      </w:pPr>
      <w:rPr>
        <w:rFonts w:ascii="Wingdings" w:hAnsi="Wingdings" w:hint="default"/>
      </w:rPr>
    </w:lvl>
    <w:lvl w:ilvl="6" w:tplc="57EEDC4E">
      <w:start w:val="1"/>
      <w:numFmt w:val="bullet"/>
      <w:lvlText w:val=""/>
      <w:lvlJc w:val="left"/>
      <w:pPr>
        <w:tabs>
          <w:tab w:val="num" w:pos="5040"/>
        </w:tabs>
        <w:ind w:left="5040" w:hanging="360"/>
      </w:pPr>
      <w:rPr>
        <w:rFonts w:ascii="Wingdings" w:hAnsi="Wingdings" w:hint="default"/>
      </w:rPr>
    </w:lvl>
    <w:lvl w:ilvl="7" w:tplc="183E623E">
      <w:start w:val="1"/>
      <w:numFmt w:val="bullet"/>
      <w:lvlText w:val=""/>
      <w:lvlJc w:val="left"/>
      <w:pPr>
        <w:tabs>
          <w:tab w:val="num" w:pos="5760"/>
        </w:tabs>
        <w:ind w:left="5760" w:hanging="360"/>
      </w:pPr>
      <w:rPr>
        <w:rFonts w:ascii="Wingdings" w:hAnsi="Wingdings" w:hint="default"/>
      </w:rPr>
    </w:lvl>
    <w:lvl w:ilvl="8" w:tplc="69F40E5C">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4326E15"/>
    <w:multiLevelType w:val="hybridMultilevel"/>
    <w:tmpl w:val="ED7EB95E"/>
    <w:lvl w:ilvl="0" w:tplc="E0A26B20">
      <w:start w:val="1"/>
      <w:numFmt w:val="bullet"/>
      <w:lvlText w:val=""/>
      <w:lvlJc w:val="left"/>
      <w:pPr>
        <w:tabs>
          <w:tab w:val="num" w:pos="720"/>
        </w:tabs>
        <w:ind w:left="720" w:hanging="360"/>
      </w:pPr>
      <w:rPr>
        <w:rFonts w:ascii="Wingdings" w:hAnsi="Wingdings" w:hint="default"/>
      </w:rPr>
    </w:lvl>
    <w:lvl w:ilvl="1" w:tplc="06263AFA">
      <w:start w:val="1"/>
      <w:numFmt w:val="bullet"/>
      <w:lvlText w:val=""/>
      <w:lvlJc w:val="left"/>
      <w:pPr>
        <w:tabs>
          <w:tab w:val="num" w:pos="1440"/>
        </w:tabs>
        <w:ind w:left="1440" w:hanging="360"/>
      </w:pPr>
      <w:rPr>
        <w:rFonts w:ascii="Wingdings" w:hAnsi="Wingdings" w:hint="default"/>
      </w:rPr>
    </w:lvl>
    <w:lvl w:ilvl="2" w:tplc="F9526DD0">
      <w:start w:val="1"/>
      <w:numFmt w:val="bullet"/>
      <w:lvlText w:val=""/>
      <w:lvlJc w:val="left"/>
      <w:pPr>
        <w:tabs>
          <w:tab w:val="num" w:pos="2160"/>
        </w:tabs>
        <w:ind w:left="2160" w:hanging="360"/>
      </w:pPr>
      <w:rPr>
        <w:rFonts w:ascii="Wingdings" w:hAnsi="Wingdings" w:hint="default"/>
      </w:rPr>
    </w:lvl>
    <w:lvl w:ilvl="3" w:tplc="67686D74">
      <w:start w:val="1"/>
      <w:numFmt w:val="bullet"/>
      <w:lvlText w:val=""/>
      <w:lvlJc w:val="left"/>
      <w:pPr>
        <w:tabs>
          <w:tab w:val="num" w:pos="2880"/>
        </w:tabs>
        <w:ind w:left="2880" w:hanging="360"/>
      </w:pPr>
      <w:rPr>
        <w:rFonts w:ascii="Wingdings" w:hAnsi="Wingdings" w:hint="default"/>
      </w:rPr>
    </w:lvl>
    <w:lvl w:ilvl="4" w:tplc="91A0295A">
      <w:start w:val="1"/>
      <w:numFmt w:val="bullet"/>
      <w:lvlText w:val=""/>
      <w:lvlJc w:val="left"/>
      <w:pPr>
        <w:tabs>
          <w:tab w:val="num" w:pos="3600"/>
        </w:tabs>
        <w:ind w:left="3600" w:hanging="360"/>
      </w:pPr>
      <w:rPr>
        <w:rFonts w:ascii="Wingdings" w:hAnsi="Wingdings" w:hint="default"/>
      </w:rPr>
    </w:lvl>
    <w:lvl w:ilvl="5" w:tplc="E80C9DA2">
      <w:start w:val="1"/>
      <w:numFmt w:val="bullet"/>
      <w:lvlText w:val=""/>
      <w:lvlJc w:val="left"/>
      <w:pPr>
        <w:tabs>
          <w:tab w:val="num" w:pos="4320"/>
        </w:tabs>
        <w:ind w:left="4320" w:hanging="360"/>
      </w:pPr>
      <w:rPr>
        <w:rFonts w:ascii="Wingdings" w:hAnsi="Wingdings" w:hint="default"/>
      </w:rPr>
    </w:lvl>
    <w:lvl w:ilvl="6" w:tplc="C4B280B2">
      <w:start w:val="1"/>
      <w:numFmt w:val="bullet"/>
      <w:lvlText w:val=""/>
      <w:lvlJc w:val="left"/>
      <w:pPr>
        <w:tabs>
          <w:tab w:val="num" w:pos="5040"/>
        </w:tabs>
        <w:ind w:left="5040" w:hanging="360"/>
      </w:pPr>
      <w:rPr>
        <w:rFonts w:ascii="Wingdings" w:hAnsi="Wingdings" w:hint="default"/>
      </w:rPr>
    </w:lvl>
    <w:lvl w:ilvl="7" w:tplc="9D2E7C48">
      <w:start w:val="1"/>
      <w:numFmt w:val="bullet"/>
      <w:lvlText w:val=""/>
      <w:lvlJc w:val="left"/>
      <w:pPr>
        <w:tabs>
          <w:tab w:val="num" w:pos="5760"/>
        </w:tabs>
        <w:ind w:left="5760" w:hanging="360"/>
      </w:pPr>
      <w:rPr>
        <w:rFonts w:ascii="Wingdings" w:hAnsi="Wingdings" w:hint="default"/>
      </w:rPr>
    </w:lvl>
    <w:lvl w:ilvl="8" w:tplc="6114B814">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8F93B9D"/>
    <w:multiLevelType w:val="hybridMultilevel"/>
    <w:tmpl w:val="7AD25878"/>
    <w:lvl w:ilvl="0" w:tplc="8A8ED470">
      <w:start w:val="1"/>
      <w:numFmt w:val="bullet"/>
      <w:lvlText w:val=""/>
      <w:lvlJc w:val="left"/>
      <w:pPr>
        <w:tabs>
          <w:tab w:val="num" w:pos="720"/>
        </w:tabs>
        <w:ind w:left="720" w:hanging="360"/>
      </w:pPr>
      <w:rPr>
        <w:rFonts w:ascii="Wingdings" w:hAnsi="Wingdings" w:hint="default"/>
      </w:rPr>
    </w:lvl>
    <w:lvl w:ilvl="1" w:tplc="8BD05296" w:tentative="1">
      <w:start w:val="1"/>
      <w:numFmt w:val="bullet"/>
      <w:lvlText w:val=""/>
      <w:lvlJc w:val="left"/>
      <w:pPr>
        <w:tabs>
          <w:tab w:val="num" w:pos="1440"/>
        </w:tabs>
        <w:ind w:left="1440" w:hanging="360"/>
      </w:pPr>
      <w:rPr>
        <w:rFonts w:ascii="Wingdings" w:hAnsi="Wingdings" w:hint="default"/>
      </w:rPr>
    </w:lvl>
    <w:lvl w:ilvl="2" w:tplc="B95C9D04" w:tentative="1">
      <w:start w:val="1"/>
      <w:numFmt w:val="bullet"/>
      <w:lvlText w:val=""/>
      <w:lvlJc w:val="left"/>
      <w:pPr>
        <w:tabs>
          <w:tab w:val="num" w:pos="2160"/>
        </w:tabs>
        <w:ind w:left="2160" w:hanging="360"/>
      </w:pPr>
      <w:rPr>
        <w:rFonts w:ascii="Wingdings" w:hAnsi="Wingdings" w:hint="default"/>
      </w:rPr>
    </w:lvl>
    <w:lvl w:ilvl="3" w:tplc="4156D85A" w:tentative="1">
      <w:start w:val="1"/>
      <w:numFmt w:val="bullet"/>
      <w:lvlText w:val=""/>
      <w:lvlJc w:val="left"/>
      <w:pPr>
        <w:tabs>
          <w:tab w:val="num" w:pos="2880"/>
        </w:tabs>
        <w:ind w:left="2880" w:hanging="360"/>
      </w:pPr>
      <w:rPr>
        <w:rFonts w:ascii="Wingdings" w:hAnsi="Wingdings" w:hint="default"/>
      </w:rPr>
    </w:lvl>
    <w:lvl w:ilvl="4" w:tplc="8E6A0DAE" w:tentative="1">
      <w:start w:val="1"/>
      <w:numFmt w:val="bullet"/>
      <w:lvlText w:val=""/>
      <w:lvlJc w:val="left"/>
      <w:pPr>
        <w:tabs>
          <w:tab w:val="num" w:pos="3600"/>
        </w:tabs>
        <w:ind w:left="3600" w:hanging="360"/>
      </w:pPr>
      <w:rPr>
        <w:rFonts w:ascii="Wingdings" w:hAnsi="Wingdings" w:hint="default"/>
      </w:rPr>
    </w:lvl>
    <w:lvl w:ilvl="5" w:tplc="2D22E1F2" w:tentative="1">
      <w:start w:val="1"/>
      <w:numFmt w:val="bullet"/>
      <w:lvlText w:val=""/>
      <w:lvlJc w:val="left"/>
      <w:pPr>
        <w:tabs>
          <w:tab w:val="num" w:pos="4320"/>
        </w:tabs>
        <w:ind w:left="4320" w:hanging="360"/>
      </w:pPr>
      <w:rPr>
        <w:rFonts w:ascii="Wingdings" w:hAnsi="Wingdings" w:hint="default"/>
      </w:rPr>
    </w:lvl>
    <w:lvl w:ilvl="6" w:tplc="A972FE20" w:tentative="1">
      <w:start w:val="1"/>
      <w:numFmt w:val="bullet"/>
      <w:lvlText w:val=""/>
      <w:lvlJc w:val="left"/>
      <w:pPr>
        <w:tabs>
          <w:tab w:val="num" w:pos="5040"/>
        </w:tabs>
        <w:ind w:left="5040" w:hanging="360"/>
      </w:pPr>
      <w:rPr>
        <w:rFonts w:ascii="Wingdings" w:hAnsi="Wingdings" w:hint="default"/>
      </w:rPr>
    </w:lvl>
    <w:lvl w:ilvl="7" w:tplc="AE687624" w:tentative="1">
      <w:start w:val="1"/>
      <w:numFmt w:val="bullet"/>
      <w:lvlText w:val=""/>
      <w:lvlJc w:val="left"/>
      <w:pPr>
        <w:tabs>
          <w:tab w:val="num" w:pos="5760"/>
        </w:tabs>
        <w:ind w:left="5760" w:hanging="360"/>
      </w:pPr>
      <w:rPr>
        <w:rFonts w:ascii="Wingdings" w:hAnsi="Wingdings" w:hint="default"/>
      </w:rPr>
    </w:lvl>
    <w:lvl w:ilvl="8" w:tplc="CECCF678"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9435DE8"/>
    <w:multiLevelType w:val="hybridMultilevel"/>
    <w:tmpl w:val="C2466D22"/>
    <w:lvl w:ilvl="0" w:tplc="219E0EA6">
      <w:start w:val="1"/>
      <w:numFmt w:val="bullet"/>
      <w:lvlText w:val="•"/>
      <w:lvlJc w:val="left"/>
      <w:pPr>
        <w:tabs>
          <w:tab w:val="num" w:pos="720"/>
        </w:tabs>
        <w:ind w:left="720" w:hanging="360"/>
      </w:pPr>
      <w:rPr>
        <w:rFonts w:ascii="Arial" w:hAnsi="Arial" w:hint="default"/>
      </w:rPr>
    </w:lvl>
    <w:lvl w:ilvl="1" w:tplc="429E2CD0" w:tentative="1">
      <w:start w:val="1"/>
      <w:numFmt w:val="bullet"/>
      <w:lvlText w:val="•"/>
      <w:lvlJc w:val="left"/>
      <w:pPr>
        <w:tabs>
          <w:tab w:val="num" w:pos="1440"/>
        </w:tabs>
        <w:ind w:left="1440" w:hanging="360"/>
      </w:pPr>
      <w:rPr>
        <w:rFonts w:ascii="Arial" w:hAnsi="Arial" w:hint="default"/>
      </w:rPr>
    </w:lvl>
    <w:lvl w:ilvl="2" w:tplc="76841F20" w:tentative="1">
      <w:start w:val="1"/>
      <w:numFmt w:val="bullet"/>
      <w:lvlText w:val="•"/>
      <w:lvlJc w:val="left"/>
      <w:pPr>
        <w:tabs>
          <w:tab w:val="num" w:pos="2160"/>
        </w:tabs>
        <w:ind w:left="2160" w:hanging="360"/>
      </w:pPr>
      <w:rPr>
        <w:rFonts w:ascii="Arial" w:hAnsi="Arial" w:hint="default"/>
      </w:rPr>
    </w:lvl>
    <w:lvl w:ilvl="3" w:tplc="8E98EC06" w:tentative="1">
      <w:start w:val="1"/>
      <w:numFmt w:val="bullet"/>
      <w:lvlText w:val="•"/>
      <w:lvlJc w:val="left"/>
      <w:pPr>
        <w:tabs>
          <w:tab w:val="num" w:pos="2880"/>
        </w:tabs>
        <w:ind w:left="2880" w:hanging="360"/>
      </w:pPr>
      <w:rPr>
        <w:rFonts w:ascii="Arial" w:hAnsi="Arial" w:hint="default"/>
      </w:rPr>
    </w:lvl>
    <w:lvl w:ilvl="4" w:tplc="3E70D0A6" w:tentative="1">
      <w:start w:val="1"/>
      <w:numFmt w:val="bullet"/>
      <w:lvlText w:val="•"/>
      <w:lvlJc w:val="left"/>
      <w:pPr>
        <w:tabs>
          <w:tab w:val="num" w:pos="3600"/>
        </w:tabs>
        <w:ind w:left="3600" w:hanging="360"/>
      </w:pPr>
      <w:rPr>
        <w:rFonts w:ascii="Arial" w:hAnsi="Arial" w:hint="default"/>
      </w:rPr>
    </w:lvl>
    <w:lvl w:ilvl="5" w:tplc="1CB0FE72" w:tentative="1">
      <w:start w:val="1"/>
      <w:numFmt w:val="bullet"/>
      <w:lvlText w:val="•"/>
      <w:lvlJc w:val="left"/>
      <w:pPr>
        <w:tabs>
          <w:tab w:val="num" w:pos="4320"/>
        </w:tabs>
        <w:ind w:left="4320" w:hanging="360"/>
      </w:pPr>
      <w:rPr>
        <w:rFonts w:ascii="Arial" w:hAnsi="Arial" w:hint="default"/>
      </w:rPr>
    </w:lvl>
    <w:lvl w:ilvl="6" w:tplc="092E8818" w:tentative="1">
      <w:start w:val="1"/>
      <w:numFmt w:val="bullet"/>
      <w:lvlText w:val="•"/>
      <w:lvlJc w:val="left"/>
      <w:pPr>
        <w:tabs>
          <w:tab w:val="num" w:pos="5040"/>
        </w:tabs>
        <w:ind w:left="5040" w:hanging="360"/>
      </w:pPr>
      <w:rPr>
        <w:rFonts w:ascii="Arial" w:hAnsi="Arial" w:hint="default"/>
      </w:rPr>
    </w:lvl>
    <w:lvl w:ilvl="7" w:tplc="9796D4CA" w:tentative="1">
      <w:start w:val="1"/>
      <w:numFmt w:val="bullet"/>
      <w:lvlText w:val="•"/>
      <w:lvlJc w:val="left"/>
      <w:pPr>
        <w:tabs>
          <w:tab w:val="num" w:pos="5760"/>
        </w:tabs>
        <w:ind w:left="5760" w:hanging="360"/>
      </w:pPr>
      <w:rPr>
        <w:rFonts w:ascii="Arial" w:hAnsi="Arial" w:hint="default"/>
      </w:rPr>
    </w:lvl>
    <w:lvl w:ilvl="8" w:tplc="D8B8A13E"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7BFE2509"/>
    <w:multiLevelType w:val="hybridMultilevel"/>
    <w:tmpl w:val="ECAABF36"/>
    <w:lvl w:ilvl="0" w:tplc="25F45AD0">
      <w:start w:val="1"/>
      <w:numFmt w:val="bullet"/>
      <w:lvlText w:val=""/>
      <w:lvlJc w:val="left"/>
      <w:pPr>
        <w:tabs>
          <w:tab w:val="num" w:pos="720"/>
        </w:tabs>
        <w:ind w:left="720" w:hanging="360"/>
      </w:pPr>
      <w:rPr>
        <w:rFonts w:ascii="Wingdings 2" w:hAnsi="Wingdings 2" w:hint="default"/>
      </w:rPr>
    </w:lvl>
    <w:lvl w:ilvl="1" w:tplc="3CF4AAFC" w:tentative="1">
      <w:start w:val="1"/>
      <w:numFmt w:val="bullet"/>
      <w:lvlText w:val=""/>
      <w:lvlJc w:val="left"/>
      <w:pPr>
        <w:tabs>
          <w:tab w:val="num" w:pos="1440"/>
        </w:tabs>
        <w:ind w:left="1440" w:hanging="360"/>
      </w:pPr>
      <w:rPr>
        <w:rFonts w:ascii="Wingdings 2" w:hAnsi="Wingdings 2" w:hint="default"/>
      </w:rPr>
    </w:lvl>
    <w:lvl w:ilvl="2" w:tplc="032AC794" w:tentative="1">
      <w:start w:val="1"/>
      <w:numFmt w:val="bullet"/>
      <w:lvlText w:val=""/>
      <w:lvlJc w:val="left"/>
      <w:pPr>
        <w:tabs>
          <w:tab w:val="num" w:pos="2160"/>
        </w:tabs>
        <w:ind w:left="2160" w:hanging="360"/>
      </w:pPr>
      <w:rPr>
        <w:rFonts w:ascii="Wingdings 2" w:hAnsi="Wingdings 2" w:hint="default"/>
      </w:rPr>
    </w:lvl>
    <w:lvl w:ilvl="3" w:tplc="11CAD644" w:tentative="1">
      <w:start w:val="1"/>
      <w:numFmt w:val="bullet"/>
      <w:lvlText w:val=""/>
      <w:lvlJc w:val="left"/>
      <w:pPr>
        <w:tabs>
          <w:tab w:val="num" w:pos="2880"/>
        </w:tabs>
        <w:ind w:left="2880" w:hanging="360"/>
      </w:pPr>
      <w:rPr>
        <w:rFonts w:ascii="Wingdings 2" w:hAnsi="Wingdings 2" w:hint="default"/>
      </w:rPr>
    </w:lvl>
    <w:lvl w:ilvl="4" w:tplc="8A74F348" w:tentative="1">
      <w:start w:val="1"/>
      <w:numFmt w:val="bullet"/>
      <w:lvlText w:val=""/>
      <w:lvlJc w:val="left"/>
      <w:pPr>
        <w:tabs>
          <w:tab w:val="num" w:pos="3600"/>
        </w:tabs>
        <w:ind w:left="3600" w:hanging="360"/>
      </w:pPr>
      <w:rPr>
        <w:rFonts w:ascii="Wingdings 2" w:hAnsi="Wingdings 2" w:hint="default"/>
      </w:rPr>
    </w:lvl>
    <w:lvl w:ilvl="5" w:tplc="CFC68BF0" w:tentative="1">
      <w:start w:val="1"/>
      <w:numFmt w:val="bullet"/>
      <w:lvlText w:val=""/>
      <w:lvlJc w:val="left"/>
      <w:pPr>
        <w:tabs>
          <w:tab w:val="num" w:pos="4320"/>
        </w:tabs>
        <w:ind w:left="4320" w:hanging="360"/>
      </w:pPr>
      <w:rPr>
        <w:rFonts w:ascii="Wingdings 2" w:hAnsi="Wingdings 2" w:hint="default"/>
      </w:rPr>
    </w:lvl>
    <w:lvl w:ilvl="6" w:tplc="FAA4F7DA" w:tentative="1">
      <w:start w:val="1"/>
      <w:numFmt w:val="bullet"/>
      <w:lvlText w:val=""/>
      <w:lvlJc w:val="left"/>
      <w:pPr>
        <w:tabs>
          <w:tab w:val="num" w:pos="5040"/>
        </w:tabs>
        <w:ind w:left="5040" w:hanging="360"/>
      </w:pPr>
      <w:rPr>
        <w:rFonts w:ascii="Wingdings 2" w:hAnsi="Wingdings 2" w:hint="default"/>
      </w:rPr>
    </w:lvl>
    <w:lvl w:ilvl="7" w:tplc="F51488B2" w:tentative="1">
      <w:start w:val="1"/>
      <w:numFmt w:val="bullet"/>
      <w:lvlText w:val=""/>
      <w:lvlJc w:val="left"/>
      <w:pPr>
        <w:tabs>
          <w:tab w:val="num" w:pos="5760"/>
        </w:tabs>
        <w:ind w:left="5760" w:hanging="360"/>
      </w:pPr>
      <w:rPr>
        <w:rFonts w:ascii="Wingdings 2" w:hAnsi="Wingdings 2" w:hint="default"/>
      </w:rPr>
    </w:lvl>
    <w:lvl w:ilvl="8" w:tplc="88280B5E" w:tentative="1">
      <w:start w:val="1"/>
      <w:numFmt w:val="bullet"/>
      <w:lvlText w:val=""/>
      <w:lvlJc w:val="left"/>
      <w:pPr>
        <w:tabs>
          <w:tab w:val="num" w:pos="6480"/>
        </w:tabs>
        <w:ind w:left="6480" w:hanging="360"/>
      </w:pPr>
      <w:rPr>
        <w:rFonts w:ascii="Wingdings 2" w:hAnsi="Wingdings 2" w:hint="default"/>
      </w:rPr>
    </w:lvl>
  </w:abstractNum>
  <w:abstractNum w:abstractNumId="71" w15:restartNumberingAfterBreak="0">
    <w:nsid w:val="7CF102B2"/>
    <w:multiLevelType w:val="hybridMultilevel"/>
    <w:tmpl w:val="25D23F74"/>
    <w:lvl w:ilvl="0" w:tplc="A636054E">
      <w:start w:val="1"/>
      <w:numFmt w:val="bullet"/>
      <w:lvlText w:val="•"/>
      <w:lvlJc w:val="left"/>
      <w:pPr>
        <w:tabs>
          <w:tab w:val="num" w:pos="720"/>
        </w:tabs>
        <w:ind w:left="720" w:hanging="360"/>
      </w:pPr>
      <w:rPr>
        <w:rFonts w:ascii="Arial" w:hAnsi="Arial" w:hint="default"/>
      </w:rPr>
    </w:lvl>
    <w:lvl w:ilvl="1" w:tplc="C20CF32A" w:tentative="1">
      <w:start w:val="1"/>
      <w:numFmt w:val="bullet"/>
      <w:lvlText w:val="•"/>
      <w:lvlJc w:val="left"/>
      <w:pPr>
        <w:tabs>
          <w:tab w:val="num" w:pos="1440"/>
        </w:tabs>
        <w:ind w:left="1440" w:hanging="360"/>
      </w:pPr>
      <w:rPr>
        <w:rFonts w:ascii="Arial" w:hAnsi="Arial" w:hint="default"/>
      </w:rPr>
    </w:lvl>
    <w:lvl w:ilvl="2" w:tplc="48289A62" w:tentative="1">
      <w:start w:val="1"/>
      <w:numFmt w:val="bullet"/>
      <w:lvlText w:val="•"/>
      <w:lvlJc w:val="left"/>
      <w:pPr>
        <w:tabs>
          <w:tab w:val="num" w:pos="2160"/>
        </w:tabs>
        <w:ind w:left="2160" w:hanging="360"/>
      </w:pPr>
      <w:rPr>
        <w:rFonts w:ascii="Arial" w:hAnsi="Arial" w:hint="default"/>
      </w:rPr>
    </w:lvl>
    <w:lvl w:ilvl="3" w:tplc="428A002E" w:tentative="1">
      <w:start w:val="1"/>
      <w:numFmt w:val="bullet"/>
      <w:lvlText w:val="•"/>
      <w:lvlJc w:val="left"/>
      <w:pPr>
        <w:tabs>
          <w:tab w:val="num" w:pos="2880"/>
        </w:tabs>
        <w:ind w:left="2880" w:hanging="360"/>
      </w:pPr>
      <w:rPr>
        <w:rFonts w:ascii="Arial" w:hAnsi="Arial" w:hint="default"/>
      </w:rPr>
    </w:lvl>
    <w:lvl w:ilvl="4" w:tplc="66A07484" w:tentative="1">
      <w:start w:val="1"/>
      <w:numFmt w:val="bullet"/>
      <w:lvlText w:val="•"/>
      <w:lvlJc w:val="left"/>
      <w:pPr>
        <w:tabs>
          <w:tab w:val="num" w:pos="3600"/>
        </w:tabs>
        <w:ind w:left="3600" w:hanging="360"/>
      </w:pPr>
      <w:rPr>
        <w:rFonts w:ascii="Arial" w:hAnsi="Arial" w:hint="default"/>
      </w:rPr>
    </w:lvl>
    <w:lvl w:ilvl="5" w:tplc="7EBA0CC4" w:tentative="1">
      <w:start w:val="1"/>
      <w:numFmt w:val="bullet"/>
      <w:lvlText w:val="•"/>
      <w:lvlJc w:val="left"/>
      <w:pPr>
        <w:tabs>
          <w:tab w:val="num" w:pos="4320"/>
        </w:tabs>
        <w:ind w:left="4320" w:hanging="360"/>
      </w:pPr>
      <w:rPr>
        <w:rFonts w:ascii="Arial" w:hAnsi="Arial" w:hint="default"/>
      </w:rPr>
    </w:lvl>
    <w:lvl w:ilvl="6" w:tplc="2168E5BC" w:tentative="1">
      <w:start w:val="1"/>
      <w:numFmt w:val="bullet"/>
      <w:lvlText w:val="•"/>
      <w:lvlJc w:val="left"/>
      <w:pPr>
        <w:tabs>
          <w:tab w:val="num" w:pos="5040"/>
        </w:tabs>
        <w:ind w:left="5040" w:hanging="360"/>
      </w:pPr>
      <w:rPr>
        <w:rFonts w:ascii="Arial" w:hAnsi="Arial" w:hint="default"/>
      </w:rPr>
    </w:lvl>
    <w:lvl w:ilvl="7" w:tplc="10E0B930" w:tentative="1">
      <w:start w:val="1"/>
      <w:numFmt w:val="bullet"/>
      <w:lvlText w:val="•"/>
      <w:lvlJc w:val="left"/>
      <w:pPr>
        <w:tabs>
          <w:tab w:val="num" w:pos="5760"/>
        </w:tabs>
        <w:ind w:left="5760" w:hanging="360"/>
      </w:pPr>
      <w:rPr>
        <w:rFonts w:ascii="Arial" w:hAnsi="Arial" w:hint="default"/>
      </w:rPr>
    </w:lvl>
    <w:lvl w:ilvl="8" w:tplc="EAAECC96"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7F472A3F"/>
    <w:multiLevelType w:val="hybridMultilevel"/>
    <w:tmpl w:val="F8E2B80C"/>
    <w:lvl w:ilvl="0" w:tplc="269EE7E4">
      <w:start w:val="1"/>
      <w:numFmt w:val="bullet"/>
      <w:lvlText w:val=""/>
      <w:lvlJc w:val="left"/>
      <w:pPr>
        <w:tabs>
          <w:tab w:val="num" w:pos="720"/>
        </w:tabs>
        <w:ind w:left="720" w:hanging="360"/>
      </w:pPr>
      <w:rPr>
        <w:rFonts w:ascii="Wingdings" w:hAnsi="Wingdings" w:hint="default"/>
      </w:rPr>
    </w:lvl>
    <w:lvl w:ilvl="1" w:tplc="B6520E4A">
      <w:start w:val="1"/>
      <w:numFmt w:val="bullet"/>
      <w:lvlText w:val=""/>
      <w:lvlJc w:val="left"/>
      <w:pPr>
        <w:tabs>
          <w:tab w:val="num" w:pos="1440"/>
        </w:tabs>
        <w:ind w:left="1440" w:hanging="360"/>
      </w:pPr>
      <w:rPr>
        <w:rFonts w:ascii="Wingdings" w:hAnsi="Wingdings" w:hint="default"/>
      </w:rPr>
    </w:lvl>
    <w:lvl w:ilvl="2" w:tplc="74AAFF9E">
      <w:start w:val="1"/>
      <w:numFmt w:val="bullet"/>
      <w:lvlText w:val=""/>
      <w:lvlJc w:val="left"/>
      <w:pPr>
        <w:tabs>
          <w:tab w:val="num" w:pos="2160"/>
        </w:tabs>
        <w:ind w:left="2160" w:hanging="360"/>
      </w:pPr>
      <w:rPr>
        <w:rFonts w:ascii="Wingdings" w:hAnsi="Wingdings" w:hint="default"/>
      </w:rPr>
    </w:lvl>
    <w:lvl w:ilvl="3" w:tplc="FF669C64">
      <w:start w:val="1"/>
      <w:numFmt w:val="bullet"/>
      <w:lvlText w:val=""/>
      <w:lvlJc w:val="left"/>
      <w:pPr>
        <w:tabs>
          <w:tab w:val="num" w:pos="2880"/>
        </w:tabs>
        <w:ind w:left="2880" w:hanging="360"/>
      </w:pPr>
      <w:rPr>
        <w:rFonts w:ascii="Wingdings" w:hAnsi="Wingdings" w:hint="default"/>
      </w:rPr>
    </w:lvl>
    <w:lvl w:ilvl="4" w:tplc="14FC8788">
      <w:start w:val="1"/>
      <w:numFmt w:val="bullet"/>
      <w:lvlText w:val=""/>
      <w:lvlJc w:val="left"/>
      <w:pPr>
        <w:tabs>
          <w:tab w:val="num" w:pos="3600"/>
        </w:tabs>
        <w:ind w:left="3600" w:hanging="360"/>
      </w:pPr>
      <w:rPr>
        <w:rFonts w:ascii="Wingdings" w:hAnsi="Wingdings" w:hint="default"/>
      </w:rPr>
    </w:lvl>
    <w:lvl w:ilvl="5" w:tplc="0832AC92">
      <w:start w:val="1"/>
      <w:numFmt w:val="bullet"/>
      <w:lvlText w:val=""/>
      <w:lvlJc w:val="left"/>
      <w:pPr>
        <w:tabs>
          <w:tab w:val="num" w:pos="4320"/>
        </w:tabs>
        <w:ind w:left="4320" w:hanging="360"/>
      </w:pPr>
      <w:rPr>
        <w:rFonts w:ascii="Wingdings" w:hAnsi="Wingdings" w:hint="default"/>
      </w:rPr>
    </w:lvl>
    <w:lvl w:ilvl="6" w:tplc="01B00DCC">
      <w:start w:val="1"/>
      <w:numFmt w:val="bullet"/>
      <w:lvlText w:val=""/>
      <w:lvlJc w:val="left"/>
      <w:pPr>
        <w:tabs>
          <w:tab w:val="num" w:pos="5040"/>
        </w:tabs>
        <w:ind w:left="5040" w:hanging="360"/>
      </w:pPr>
      <w:rPr>
        <w:rFonts w:ascii="Wingdings" w:hAnsi="Wingdings" w:hint="default"/>
      </w:rPr>
    </w:lvl>
    <w:lvl w:ilvl="7" w:tplc="B528450E">
      <w:start w:val="1"/>
      <w:numFmt w:val="bullet"/>
      <w:lvlText w:val=""/>
      <w:lvlJc w:val="left"/>
      <w:pPr>
        <w:tabs>
          <w:tab w:val="num" w:pos="5760"/>
        </w:tabs>
        <w:ind w:left="5760" w:hanging="360"/>
      </w:pPr>
      <w:rPr>
        <w:rFonts w:ascii="Wingdings" w:hAnsi="Wingdings" w:hint="default"/>
      </w:rPr>
    </w:lvl>
    <w:lvl w:ilvl="8" w:tplc="AB3A8444">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F8B42D8"/>
    <w:multiLevelType w:val="hybridMultilevel"/>
    <w:tmpl w:val="492C7590"/>
    <w:lvl w:ilvl="0" w:tplc="B3C04204">
      <w:start w:val="1"/>
      <w:numFmt w:val="bullet"/>
      <w:lvlText w:val=""/>
      <w:lvlJc w:val="left"/>
      <w:pPr>
        <w:tabs>
          <w:tab w:val="num" w:pos="720"/>
        </w:tabs>
        <w:ind w:left="720" w:hanging="360"/>
      </w:pPr>
      <w:rPr>
        <w:rFonts w:ascii="Wingdings" w:hAnsi="Wingdings" w:hint="default"/>
      </w:rPr>
    </w:lvl>
    <w:lvl w:ilvl="1" w:tplc="1826B6BE" w:tentative="1">
      <w:start w:val="1"/>
      <w:numFmt w:val="bullet"/>
      <w:lvlText w:val=""/>
      <w:lvlJc w:val="left"/>
      <w:pPr>
        <w:tabs>
          <w:tab w:val="num" w:pos="1440"/>
        </w:tabs>
        <w:ind w:left="1440" w:hanging="360"/>
      </w:pPr>
      <w:rPr>
        <w:rFonts w:ascii="Wingdings" w:hAnsi="Wingdings" w:hint="default"/>
      </w:rPr>
    </w:lvl>
    <w:lvl w:ilvl="2" w:tplc="0D46B636" w:tentative="1">
      <w:start w:val="1"/>
      <w:numFmt w:val="bullet"/>
      <w:lvlText w:val=""/>
      <w:lvlJc w:val="left"/>
      <w:pPr>
        <w:tabs>
          <w:tab w:val="num" w:pos="2160"/>
        </w:tabs>
        <w:ind w:left="2160" w:hanging="360"/>
      </w:pPr>
      <w:rPr>
        <w:rFonts w:ascii="Wingdings" w:hAnsi="Wingdings" w:hint="default"/>
      </w:rPr>
    </w:lvl>
    <w:lvl w:ilvl="3" w:tplc="A9B0465E" w:tentative="1">
      <w:start w:val="1"/>
      <w:numFmt w:val="bullet"/>
      <w:lvlText w:val=""/>
      <w:lvlJc w:val="left"/>
      <w:pPr>
        <w:tabs>
          <w:tab w:val="num" w:pos="2880"/>
        </w:tabs>
        <w:ind w:left="2880" w:hanging="360"/>
      </w:pPr>
      <w:rPr>
        <w:rFonts w:ascii="Wingdings" w:hAnsi="Wingdings" w:hint="default"/>
      </w:rPr>
    </w:lvl>
    <w:lvl w:ilvl="4" w:tplc="0C9AACD4" w:tentative="1">
      <w:start w:val="1"/>
      <w:numFmt w:val="bullet"/>
      <w:lvlText w:val=""/>
      <w:lvlJc w:val="left"/>
      <w:pPr>
        <w:tabs>
          <w:tab w:val="num" w:pos="3600"/>
        </w:tabs>
        <w:ind w:left="3600" w:hanging="360"/>
      </w:pPr>
      <w:rPr>
        <w:rFonts w:ascii="Wingdings" w:hAnsi="Wingdings" w:hint="default"/>
      </w:rPr>
    </w:lvl>
    <w:lvl w:ilvl="5" w:tplc="D6842998" w:tentative="1">
      <w:start w:val="1"/>
      <w:numFmt w:val="bullet"/>
      <w:lvlText w:val=""/>
      <w:lvlJc w:val="left"/>
      <w:pPr>
        <w:tabs>
          <w:tab w:val="num" w:pos="4320"/>
        </w:tabs>
        <w:ind w:left="4320" w:hanging="360"/>
      </w:pPr>
      <w:rPr>
        <w:rFonts w:ascii="Wingdings" w:hAnsi="Wingdings" w:hint="default"/>
      </w:rPr>
    </w:lvl>
    <w:lvl w:ilvl="6" w:tplc="F70417DC" w:tentative="1">
      <w:start w:val="1"/>
      <w:numFmt w:val="bullet"/>
      <w:lvlText w:val=""/>
      <w:lvlJc w:val="left"/>
      <w:pPr>
        <w:tabs>
          <w:tab w:val="num" w:pos="5040"/>
        </w:tabs>
        <w:ind w:left="5040" w:hanging="360"/>
      </w:pPr>
      <w:rPr>
        <w:rFonts w:ascii="Wingdings" w:hAnsi="Wingdings" w:hint="default"/>
      </w:rPr>
    </w:lvl>
    <w:lvl w:ilvl="7" w:tplc="9DEE1E84" w:tentative="1">
      <w:start w:val="1"/>
      <w:numFmt w:val="bullet"/>
      <w:lvlText w:val=""/>
      <w:lvlJc w:val="left"/>
      <w:pPr>
        <w:tabs>
          <w:tab w:val="num" w:pos="5760"/>
        </w:tabs>
        <w:ind w:left="5760" w:hanging="360"/>
      </w:pPr>
      <w:rPr>
        <w:rFonts w:ascii="Wingdings" w:hAnsi="Wingdings" w:hint="default"/>
      </w:rPr>
    </w:lvl>
    <w:lvl w:ilvl="8" w:tplc="035E889E"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3"/>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0"/>
  </w:num>
  <w:num w:numId="5">
    <w:abstractNumId w:val="36"/>
  </w:num>
  <w:num w:numId="6">
    <w:abstractNumId w:val="64"/>
  </w:num>
  <w:num w:numId="7">
    <w:abstractNumId w:val="7"/>
  </w:num>
  <w:num w:numId="8">
    <w:abstractNumId w:val="61"/>
  </w:num>
  <w:num w:numId="9">
    <w:abstractNumId w:val="5"/>
  </w:num>
  <w:num w:numId="10">
    <w:abstractNumId w:val="72"/>
  </w:num>
  <w:num w:numId="11">
    <w:abstractNumId w:val="55"/>
  </w:num>
  <w:num w:numId="12">
    <w:abstractNumId w:val="30"/>
  </w:num>
  <w:num w:numId="13">
    <w:abstractNumId w:val="41"/>
  </w:num>
  <w:num w:numId="14">
    <w:abstractNumId w:val="46"/>
  </w:num>
  <w:num w:numId="15">
    <w:abstractNumId w:val="26"/>
  </w:num>
  <w:num w:numId="16">
    <w:abstractNumId w:val="31"/>
  </w:num>
  <w:num w:numId="17">
    <w:abstractNumId w:val="66"/>
  </w:num>
  <w:num w:numId="18">
    <w:abstractNumId w:val="25"/>
  </w:num>
  <w:num w:numId="19">
    <w:abstractNumId w:val="39"/>
  </w:num>
  <w:num w:numId="20">
    <w:abstractNumId w:val="17"/>
  </w:num>
  <w:num w:numId="21">
    <w:abstractNumId w:val="4"/>
  </w:num>
  <w:num w:numId="22">
    <w:abstractNumId w:val="16"/>
  </w:num>
  <w:num w:numId="23">
    <w:abstractNumId w:val="67"/>
  </w:num>
  <w:num w:numId="24">
    <w:abstractNumId w:val="38"/>
  </w:num>
  <w:num w:numId="25">
    <w:abstractNumId w:val="13"/>
  </w:num>
  <w:num w:numId="26">
    <w:abstractNumId w:val="22"/>
  </w:num>
  <w:num w:numId="27">
    <w:abstractNumId w:val="14"/>
  </w:num>
  <w:num w:numId="28">
    <w:abstractNumId w:val="0"/>
  </w:num>
  <w:num w:numId="29">
    <w:abstractNumId w:val="19"/>
  </w:num>
  <w:num w:numId="30">
    <w:abstractNumId w:val="34"/>
  </w:num>
  <w:num w:numId="31">
    <w:abstractNumId w:val="37"/>
  </w:num>
  <w:num w:numId="32">
    <w:abstractNumId w:val="52"/>
  </w:num>
  <w:num w:numId="33">
    <w:abstractNumId w:val="43"/>
  </w:num>
  <w:num w:numId="34">
    <w:abstractNumId w:val="2"/>
  </w:num>
  <w:num w:numId="35">
    <w:abstractNumId w:val="54"/>
  </w:num>
  <w:num w:numId="36">
    <w:abstractNumId w:val="24"/>
  </w:num>
  <w:num w:numId="37">
    <w:abstractNumId w:val="11"/>
  </w:num>
  <w:num w:numId="38">
    <w:abstractNumId w:val="57"/>
  </w:num>
  <w:num w:numId="39">
    <w:abstractNumId w:val="68"/>
  </w:num>
  <w:num w:numId="40">
    <w:abstractNumId w:val="32"/>
  </w:num>
  <w:num w:numId="41">
    <w:abstractNumId w:val="58"/>
  </w:num>
  <w:num w:numId="42">
    <w:abstractNumId w:val="45"/>
  </w:num>
  <w:num w:numId="43">
    <w:abstractNumId w:val="65"/>
  </w:num>
  <w:num w:numId="44">
    <w:abstractNumId w:val="56"/>
  </w:num>
  <w:num w:numId="45">
    <w:abstractNumId w:val="71"/>
  </w:num>
  <w:num w:numId="46">
    <w:abstractNumId w:val="49"/>
  </w:num>
  <w:num w:numId="47">
    <w:abstractNumId w:val="29"/>
  </w:num>
  <w:num w:numId="48">
    <w:abstractNumId w:val="44"/>
  </w:num>
  <w:num w:numId="49">
    <w:abstractNumId w:val="69"/>
  </w:num>
  <w:num w:numId="50">
    <w:abstractNumId w:val="73"/>
  </w:num>
  <w:num w:numId="51">
    <w:abstractNumId w:val="42"/>
  </w:num>
  <w:num w:numId="52">
    <w:abstractNumId w:val="15"/>
  </w:num>
  <w:num w:numId="53">
    <w:abstractNumId w:val="20"/>
  </w:num>
  <w:num w:numId="54">
    <w:abstractNumId w:val="3"/>
  </w:num>
  <w:num w:numId="55">
    <w:abstractNumId w:val="10"/>
  </w:num>
  <w:num w:numId="56">
    <w:abstractNumId w:val="62"/>
  </w:num>
  <w:num w:numId="57">
    <w:abstractNumId w:val="8"/>
  </w:num>
  <w:num w:numId="58">
    <w:abstractNumId w:val="53"/>
  </w:num>
  <w:num w:numId="59">
    <w:abstractNumId w:val="28"/>
  </w:num>
  <w:num w:numId="60">
    <w:abstractNumId w:val="60"/>
  </w:num>
  <w:num w:numId="61">
    <w:abstractNumId w:val="48"/>
  </w:num>
  <w:num w:numId="62">
    <w:abstractNumId w:val="6"/>
  </w:num>
  <w:num w:numId="63">
    <w:abstractNumId w:val="27"/>
  </w:num>
  <w:num w:numId="64">
    <w:abstractNumId w:val="18"/>
  </w:num>
  <w:num w:numId="65">
    <w:abstractNumId w:val="35"/>
  </w:num>
  <w:num w:numId="66">
    <w:abstractNumId w:val="63"/>
  </w:num>
  <w:num w:numId="67">
    <w:abstractNumId w:val="12"/>
  </w:num>
  <w:num w:numId="68">
    <w:abstractNumId w:val="21"/>
  </w:num>
  <w:num w:numId="69">
    <w:abstractNumId w:val="70"/>
  </w:num>
  <w:num w:numId="70">
    <w:abstractNumId w:val="59"/>
  </w:num>
  <w:num w:numId="71">
    <w:abstractNumId w:val="23"/>
  </w:num>
  <w:num w:numId="72">
    <w:abstractNumId w:val="51"/>
  </w:num>
  <w:num w:numId="73">
    <w:abstractNumId w:val="9"/>
  </w:num>
  <w:num w:numId="74">
    <w:abstractNumId w:val="40"/>
  </w:num>
  <w:num w:numId="75">
    <w:abstractNumId w:val="4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289A"/>
    <w:rsid w:val="000055AE"/>
    <w:rsid w:val="0000598E"/>
    <w:rsid w:val="0000689F"/>
    <w:rsid w:val="00014AAD"/>
    <w:rsid w:val="00017F13"/>
    <w:rsid w:val="00021B78"/>
    <w:rsid w:val="000267C2"/>
    <w:rsid w:val="00027683"/>
    <w:rsid w:val="000278EC"/>
    <w:rsid w:val="000301BD"/>
    <w:rsid w:val="00031CB8"/>
    <w:rsid w:val="0003477C"/>
    <w:rsid w:val="00035319"/>
    <w:rsid w:val="0003660B"/>
    <w:rsid w:val="000374C0"/>
    <w:rsid w:val="000407D7"/>
    <w:rsid w:val="00040E2F"/>
    <w:rsid w:val="00042ABC"/>
    <w:rsid w:val="00047795"/>
    <w:rsid w:val="000526AF"/>
    <w:rsid w:val="00060905"/>
    <w:rsid w:val="00062CE9"/>
    <w:rsid w:val="00065BDE"/>
    <w:rsid w:val="000752FA"/>
    <w:rsid w:val="00084A0F"/>
    <w:rsid w:val="00084C5B"/>
    <w:rsid w:val="000874BB"/>
    <w:rsid w:val="000A1640"/>
    <w:rsid w:val="000A5BEA"/>
    <w:rsid w:val="000B0F39"/>
    <w:rsid w:val="000B2C3E"/>
    <w:rsid w:val="000C0140"/>
    <w:rsid w:val="000C042C"/>
    <w:rsid w:val="000C6693"/>
    <w:rsid w:val="000C70A2"/>
    <w:rsid w:val="000D093B"/>
    <w:rsid w:val="000D0DE7"/>
    <w:rsid w:val="000D31FE"/>
    <w:rsid w:val="000D435C"/>
    <w:rsid w:val="000D7C4E"/>
    <w:rsid w:val="000F1BB8"/>
    <w:rsid w:val="000F6266"/>
    <w:rsid w:val="000F640B"/>
    <w:rsid w:val="00100089"/>
    <w:rsid w:val="00102B52"/>
    <w:rsid w:val="00106180"/>
    <w:rsid w:val="001077F6"/>
    <w:rsid w:val="0011260A"/>
    <w:rsid w:val="0011290E"/>
    <w:rsid w:val="00114446"/>
    <w:rsid w:val="0011712A"/>
    <w:rsid w:val="00121819"/>
    <w:rsid w:val="001222B6"/>
    <w:rsid w:val="00135945"/>
    <w:rsid w:val="001371BB"/>
    <w:rsid w:val="00141662"/>
    <w:rsid w:val="00143A19"/>
    <w:rsid w:val="001449BB"/>
    <w:rsid w:val="001454A8"/>
    <w:rsid w:val="00154421"/>
    <w:rsid w:val="00163A02"/>
    <w:rsid w:val="00166117"/>
    <w:rsid w:val="00167839"/>
    <w:rsid w:val="00171393"/>
    <w:rsid w:val="001714F4"/>
    <w:rsid w:val="00171D51"/>
    <w:rsid w:val="00184143"/>
    <w:rsid w:val="00190FC6"/>
    <w:rsid w:val="00193521"/>
    <w:rsid w:val="00194056"/>
    <w:rsid w:val="00194924"/>
    <w:rsid w:val="00194E21"/>
    <w:rsid w:val="001A0DFA"/>
    <w:rsid w:val="001A3929"/>
    <w:rsid w:val="001A3F96"/>
    <w:rsid w:val="001A5D4E"/>
    <w:rsid w:val="001A7E82"/>
    <w:rsid w:val="001C56EF"/>
    <w:rsid w:val="001D419C"/>
    <w:rsid w:val="001D7EF2"/>
    <w:rsid w:val="001E0DA5"/>
    <w:rsid w:val="001F0D79"/>
    <w:rsid w:val="002010FA"/>
    <w:rsid w:val="00201D8A"/>
    <w:rsid w:val="00204700"/>
    <w:rsid w:val="00213147"/>
    <w:rsid w:val="002221FB"/>
    <w:rsid w:val="002223DF"/>
    <w:rsid w:val="00224385"/>
    <w:rsid w:val="00224DC8"/>
    <w:rsid w:val="00225997"/>
    <w:rsid w:val="002265F3"/>
    <w:rsid w:val="00232EF3"/>
    <w:rsid w:val="002331EF"/>
    <w:rsid w:val="00241ED1"/>
    <w:rsid w:val="00247CB3"/>
    <w:rsid w:val="00250489"/>
    <w:rsid w:val="00253A23"/>
    <w:rsid w:val="00260998"/>
    <w:rsid w:val="00261CF0"/>
    <w:rsid w:val="00264168"/>
    <w:rsid w:val="00264DA5"/>
    <w:rsid w:val="00266526"/>
    <w:rsid w:val="00273F16"/>
    <w:rsid w:val="00281144"/>
    <w:rsid w:val="0028284D"/>
    <w:rsid w:val="0028591A"/>
    <w:rsid w:val="00285B94"/>
    <w:rsid w:val="00286875"/>
    <w:rsid w:val="00286A46"/>
    <w:rsid w:val="00295A3E"/>
    <w:rsid w:val="00297A2F"/>
    <w:rsid w:val="002A1704"/>
    <w:rsid w:val="002A34D8"/>
    <w:rsid w:val="002A4909"/>
    <w:rsid w:val="002A53F4"/>
    <w:rsid w:val="002A7B01"/>
    <w:rsid w:val="002C3D31"/>
    <w:rsid w:val="002D266C"/>
    <w:rsid w:val="002D4B16"/>
    <w:rsid w:val="002E0EF1"/>
    <w:rsid w:val="002E39DA"/>
    <w:rsid w:val="002F2FCB"/>
    <w:rsid w:val="002F37E8"/>
    <w:rsid w:val="002F42B8"/>
    <w:rsid w:val="00305474"/>
    <w:rsid w:val="003061F8"/>
    <w:rsid w:val="00313350"/>
    <w:rsid w:val="00315856"/>
    <w:rsid w:val="00330D6E"/>
    <w:rsid w:val="00333101"/>
    <w:rsid w:val="003414D7"/>
    <w:rsid w:val="0034159C"/>
    <w:rsid w:val="00350B4E"/>
    <w:rsid w:val="003617A0"/>
    <w:rsid w:val="003644B2"/>
    <w:rsid w:val="00365E7F"/>
    <w:rsid w:val="003808EF"/>
    <w:rsid w:val="00385611"/>
    <w:rsid w:val="0039068F"/>
    <w:rsid w:val="00390C95"/>
    <w:rsid w:val="00391887"/>
    <w:rsid w:val="0039658A"/>
    <w:rsid w:val="0039688E"/>
    <w:rsid w:val="003A4232"/>
    <w:rsid w:val="003A44C0"/>
    <w:rsid w:val="003A5381"/>
    <w:rsid w:val="003B59B7"/>
    <w:rsid w:val="003C4C05"/>
    <w:rsid w:val="003C639E"/>
    <w:rsid w:val="003D4398"/>
    <w:rsid w:val="003E2278"/>
    <w:rsid w:val="003E3C84"/>
    <w:rsid w:val="003E71D8"/>
    <w:rsid w:val="003F2837"/>
    <w:rsid w:val="003F2DA3"/>
    <w:rsid w:val="003F7D71"/>
    <w:rsid w:val="00400119"/>
    <w:rsid w:val="00400A29"/>
    <w:rsid w:val="004118DD"/>
    <w:rsid w:val="00411925"/>
    <w:rsid w:val="004157DB"/>
    <w:rsid w:val="00416512"/>
    <w:rsid w:val="00426318"/>
    <w:rsid w:val="004315F4"/>
    <w:rsid w:val="00432BBC"/>
    <w:rsid w:val="0043648D"/>
    <w:rsid w:val="004368B8"/>
    <w:rsid w:val="00437352"/>
    <w:rsid w:val="00445BC6"/>
    <w:rsid w:val="00447358"/>
    <w:rsid w:val="0045549F"/>
    <w:rsid w:val="00472871"/>
    <w:rsid w:val="00481B62"/>
    <w:rsid w:val="004824CF"/>
    <w:rsid w:val="0048288E"/>
    <w:rsid w:val="00485A53"/>
    <w:rsid w:val="00492A67"/>
    <w:rsid w:val="00494E2C"/>
    <w:rsid w:val="004977D2"/>
    <w:rsid w:val="004A0CBD"/>
    <w:rsid w:val="004A2285"/>
    <w:rsid w:val="004A72E3"/>
    <w:rsid w:val="004B392A"/>
    <w:rsid w:val="004B3F73"/>
    <w:rsid w:val="004C143C"/>
    <w:rsid w:val="004C66BD"/>
    <w:rsid w:val="004D2059"/>
    <w:rsid w:val="004D5A9D"/>
    <w:rsid w:val="004E452F"/>
    <w:rsid w:val="004E62B1"/>
    <w:rsid w:val="004E7BBE"/>
    <w:rsid w:val="004F16E9"/>
    <w:rsid w:val="004F2F32"/>
    <w:rsid w:val="004F4BFF"/>
    <w:rsid w:val="00512229"/>
    <w:rsid w:val="005257B4"/>
    <w:rsid w:val="0053335A"/>
    <w:rsid w:val="0055225E"/>
    <w:rsid w:val="00555B5E"/>
    <w:rsid w:val="00555D0E"/>
    <w:rsid w:val="00563BAD"/>
    <w:rsid w:val="00566C4B"/>
    <w:rsid w:val="00574084"/>
    <w:rsid w:val="0058355B"/>
    <w:rsid w:val="0058461F"/>
    <w:rsid w:val="005900C0"/>
    <w:rsid w:val="00592EE1"/>
    <w:rsid w:val="00593DCD"/>
    <w:rsid w:val="00596809"/>
    <w:rsid w:val="005A0CBB"/>
    <w:rsid w:val="005A7918"/>
    <w:rsid w:val="005B0737"/>
    <w:rsid w:val="005B29C4"/>
    <w:rsid w:val="005C10A8"/>
    <w:rsid w:val="005C386C"/>
    <w:rsid w:val="005C7432"/>
    <w:rsid w:val="005E14C3"/>
    <w:rsid w:val="005F0D9F"/>
    <w:rsid w:val="005F4775"/>
    <w:rsid w:val="00600495"/>
    <w:rsid w:val="00601D02"/>
    <w:rsid w:val="00602C38"/>
    <w:rsid w:val="00604279"/>
    <w:rsid w:val="00604CAF"/>
    <w:rsid w:val="006102B3"/>
    <w:rsid w:val="00631D3D"/>
    <w:rsid w:val="006325A6"/>
    <w:rsid w:val="0063425C"/>
    <w:rsid w:val="006376C7"/>
    <w:rsid w:val="00637CDE"/>
    <w:rsid w:val="006408D0"/>
    <w:rsid w:val="00642E73"/>
    <w:rsid w:val="006460EA"/>
    <w:rsid w:val="0064663A"/>
    <w:rsid w:val="00646FF0"/>
    <w:rsid w:val="006501DB"/>
    <w:rsid w:val="00662D6C"/>
    <w:rsid w:val="0067289A"/>
    <w:rsid w:val="00672DCF"/>
    <w:rsid w:val="00674950"/>
    <w:rsid w:val="00675E05"/>
    <w:rsid w:val="00682421"/>
    <w:rsid w:val="006858EE"/>
    <w:rsid w:val="0069476F"/>
    <w:rsid w:val="006974AB"/>
    <w:rsid w:val="006A2931"/>
    <w:rsid w:val="006A5D39"/>
    <w:rsid w:val="006A7064"/>
    <w:rsid w:val="006B471D"/>
    <w:rsid w:val="006B493C"/>
    <w:rsid w:val="006B5080"/>
    <w:rsid w:val="006B73CF"/>
    <w:rsid w:val="006C3E9D"/>
    <w:rsid w:val="006C4403"/>
    <w:rsid w:val="006C482A"/>
    <w:rsid w:val="006D052A"/>
    <w:rsid w:val="006E2637"/>
    <w:rsid w:val="006E270D"/>
    <w:rsid w:val="006E6DEE"/>
    <w:rsid w:val="006E7EB1"/>
    <w:rsid w:val="006F0AE7"/>
    <w:rsid w:val="006F2A7A"/>
    <w:rsid w:val="006F46DE"/>
    <w:rsid w:val="00701086"/>
    <w:rsid w:val="00702C4F"/>
    <w:rsid w:val="00703C12"/>
    <w:rsid w:val="00710175"/>
    <w:rsid w:val="00713B5E"/>
    <w:rsid w:val="00715635"/>
    <w:rsid w:val="00717697"/>
    <w:rsid w:val="00721330"/>
    <w:rsid w:val="0072336E"/>
    <w:rsid w:val="00724A7E"/>
    <w:rsid w:val="00724AA9"/>
    <w:rsid w:val="00731CEF"/>
    <w:rsid w:val="00733D9E"/>
    <w:rsid w:val="00735F02"/>
    <w:rsid w:val="00736FA1"/>
    <w:rsid w:val="0074229C"/>
    <w:rsid w:val="00742587"/>
    <w:rsid w:val="00750905"/>
    <w:rsid w:val="00754AF6"/>
    <w:rsid w:val="0075527C"/>
    <w:rsid w:val="00756E61"/>
    <w:rsid w:val="00757090"/>
    <w:rsid w:val="00765C03"/>
    <w:rsid w:val="00777229"/>
    <w:rsid w:val="00780997"/>
    <w:rsid w:val="00781950"/>
    <w:rsid w:val="007856E5"/>
    <w:rsid w:val="0079005B"/>
    <w:rsid w:val="00791E1B"/>
    <w:rsid w:val="007940C5"/>
    <w:rsid w:val="00796D0D"/>
    <w:rsid w:val="007A2D63"/>
    <w:rsid w:val="007A7A14"/>
    <w:rsid w:val="007B015B"/>
    <w:rsid w:val="007B1853"/>
    <w:rsid w:val="007D0497"/>
    <w:rsid w:val="007D7163"/>
    <w:rsid w:val="007E314C"/>
    <w:rsid w:val="007E3759"/>
    <w:rsid w:val="007E4F87"/>
    <w:rsid w:val="007E724C"/>
    <w:rsid w:val="007F3FE0"/>
    <w:rsid w:val="007F557A"/>
    <w:rsid w:val="008015CB"/>
    <w:rsid w:val="00803D66"/>
    <w:rsid w:val="008122CD"/>
    <w:rsid w:val="008178FF"/>
    <w:rsid w:val="00820D58"/>
    <w:rsid w:val="00820FC5"/>
    <w:rsid w:val="00821B60"/>
    <w:rsid w:val="00822067"/>
    <w:rsid w:val="00826FE6"/>
    <w:rsid w:val="0083133C"/>
    <w:rsid w:val="00834170"/>
    <w:rsid w:val="00835C6F"/>
    <w:rsid w:val="0083652E"/>
    <w:rsid w:val="00840500"/>
    <w:rsid w:val="0084362B"/>
    <w:rsid w:val="008461E2"/>
    <w:rsid w:val="0085071F"/>
    <w:rsid w:val="0085168A"/>
    <w:rsid w:val="008554C1"/>
    <w:rsid w:val="00856803"/>
    <w:rsid w:val="00857D8A"/>
    <w:rsid w:val="00861ABE"/>
    <w:rsid w:val="0087101F"/>
    <w:rsid w:val="0087517C"/>
    <w:rsid w:val="00880043"/>
    <w:rsid w:val="00882677"/>
    <w:rsid w:val="0088477F"/>
    <w:rsid w:val="00885483"/>
    <w:rsid w:val="0089560F"/>
    <w:rsid w:val="008A0AA9"/>
    <w:rsid w:val="008A4125"/>
    <w:rsid w:val="008A542C"/>
    <w:rsid w:val="008A7946"/>
    <w:rsid w:val="008B6CAC"/>
    <w:rsid w:val="008C11B8"/>
    <w:rsid w:val="008C35A7"/>
    <w:rsid w:val="008C7DDA"/>
    <w:rsid w:val="008D0459"/>
    <w:rsid w:val="008D1D92"/>
    <w:rsid w:val="008D7611"/>
    <w:rsid w:val="008E256D"/>
    <w:rsid w:val="008E2F7A"/>
    <w:rsid w:val="008E3C06"/>
    <w:rsid w:val="008F0D0A"/>
    <w:rsid w:val="008F3599"/>
    <w:rsid w:val="008F6BF3"/>
    <w:rsid w:val="008F7C70"/>
    <w:rsid w:val="00905A8F"/>
    <w:rsid w:val="009157C6"/>
    <w:rsid w:val="00915C86"/>
    <w:rsid w:val="00915D6F"/>
    <w:rsid w:val="00916375"/>
    <w:rsid w:val="00916B7B"/>
    <w:rsid w:val="00924059"/>
    <w:rsid w:val="00934710"/>
    <w:rsid w:val="00935C80"/>
    <w:rsid w:val="00937C88"/>
    <w:rsid w:val="00942122"/>
    <w:rsid w:val="00942BD7"/>
    <w:rsid w:val="00943B13"/>
    <w:rsid w:val="009501A5"/>
    <w:rsid w:val="00951582"/>
    <w:rsid w:val="009529EF"/>
    <w:rsid w:val="0095523F"/>
    <w:rsid w:val="00955D96"/>
    <w:rsid w:val="009564F6"/>
    <w:rsid w:val="009647BE"/>
    <w:rsid w:val="00973730"/>
    <w:rsid w:val="009854BF"/>
    <w:rsid w:val="00985B1D"/>
    <w:rsid w:val="00986C02"/>
    <w:rsid w:val="00986E1F"/>
    <w:rsid w:val="00992084"/>
    <w:rsid w:val="00996EBE"/>
    <w:rsid w:val="009A3B76"/>
    <w:rsid w:val="009B2393"/>
    <w:rsid w:val="009B2ABA"/>
    <w:rsid w:val="009B34B2"/>
    <w:rsid w:val="009B51F8"/>
    <w:rsid w:val="009C3502"/>
    <w:rsid w:val="009C4717"/>
    <w:rsid w:val="009C5152"/>
    <w:rsid w:val="009C5A93"/>
    <w:rsid w:val="009D250B"/>
    <w:rsid w:val="009D5CD0"/>
    <w:rsid w:val="009D7E8E"/>
    <w:rsid w:val="00A0110B"/>
    <w:rsid w:val="00A035FA"/>
    <w:rsid w:val="00A10198"/>
    <w:rsid w:val="00A1291C"/>
    <w:rsid w:val="00A12A8B"/>
    <w:rsid w:val="00A1499F"/>
    <w:rsid w:val="00A167AF"/>
    <w:rsid w:val="00A206E0"/>
    <w:rsid w:val="00A23FB7"/>
    <w:rsid w:val="00A300D6"/>
    <w:rsid w:val="00A36AA3"/>
    <w:rsid w:val="00A37193"/>
    <w:rsid w:val="00A37934"/>
    <w:rsid w:val="00A37C9D"/>
    <w:rsid w:val="00A43581"/>
    <w:rsid w:val="00A43DCE"/>
    <w:rsid w:val="00A46BD5"/>
    <w:rsid w:val="00A4753A"/>
    <w:rsid w:val="00A5100B"/>
    <w:rsid w:val="00A611BD"/>
    <w:rsid w:val="00A622F0"/>
    <w:rsid w:val="00A679C8"/>
    <w:rsid w:val="00A72438"/>
    <w:rsid w:val="00A752DF"/>
    <w:rsid w:val="00A7623B"/>
    <w:rsid w:val="00A774F2"/>
    <w:rsid w:val="00A779ED"/>
    <w:rsid w:val="00A81BB1"/>
    <w:rsid w:val="00A90C63"/>
    <w:rsid w:val="00A949EC"/>
    <w:rsid w:val="00A94C0C"/>
    <w:rsid w:val="00A95F8C"/>
    <w:rsid w:val="00A9750E"/>
    <w:rsid w:val="00AA3F9E"/>
    <w:rsid w:val="00AA6553"/>
    <w:rsid w:val="00AB0F47"/>
    <w:rsid w:val="00AC1D6D"/>
    <w:rsid w:val="00AC1DBB"/>
    <w:rsid w:val="00AC391A"/>
    <w:rsid w:val="00AC4FA4"/>
    <w:rsid w:val="00AD0D91"/>
    <w:rsid w:val="00AD12DD"/>
    <w:rsid w:val="00AD6AE3"/>
    <w:rsid w:val="00AE4AF4"/>
    <w:rsid w:val="00AE6713"/>
    <w:rsid w:val="00AE7A14"/>
    <w:rsid w:val="00AF4A67"/>
    <w:rsid w:val="00AF6C64"/>
    <w:rsid w:val="00AF7216"/>
    <w:rsid w:val="00B014D7"/>
    <w:rsid w:val="00B017A0"/>
    <w:rsid w:val="00B10D0B"/>
    <w:rsid w:val="00B12289"/>
    <w:rsid w:val="00B141FC"/>
    <w:rsid w:val="00B161CC"/>
    <w:rsid w:val="00B2078A"/>
    <w:rsid w:val="00B23E8C"/>
    <w:rsid w:val="00B3011C"/>
    <w:rsid w:val="00B332EC"/>
    <w:rsid w:val="00B34284"/>
    <w:rsid w:val="00B3731B"/>
    <w:rsid w:val="00B37809"/>
    <w:rsid w:val="00B438B2"/>
    <w:rsid w:val="00B54E2E"/>
    <w:rsid w:val="00B60FF2"/>
    <w:rsid w:val="00B628CA"/>
    <w:rsid w:val="00B757AC"/>
    <w:rsid w:val="00B817A0"/>
    <w:rsid w:val="00B83796"/>
    <w:rsid w:val="00B84129"/>
    <w:rsid w:val="00B92AEF"/>
    <w:rsid w:val="00B9481A"/>
    <w:rsid w:val="00B95A14"/>
    <w:rsid w:val="00BA1083"/>
    <w:rsid w:val="00BA36AC"/>
    <w:rsid w:val="00BA3FDD"/>
    <w:rsid w:val="00BA47DC"/>
    <w:rsid w:val="00BB0B53"/>
    <w:rsid w:val="00BB243C"/>
    <w:rsid w:val="00BB29DB"/>
    <w:rsid w:val="00BB4C1A"/>
    <w:rsid w:val="00BC0139"/>
    <w:rsid w:val="00BC048E"/>
    <w:rsid w:val="00BC150B"/>
    <w:rsid w:val="00BC2990"/>
    <w:rsid w:val="00BD1F78"/>
    <w:rsid w:val="00BD262E"/>
    <w:rsid w:val="00BD3CAE"/>
    <w:rsid w:val="00BD4693"/>
    <w:rsid w:val="00BD57C0"/>
    <w:rsid w:val="00BD5AB9"/>
    <w:rsid w:val="00BE102D"/>
    <w:rsid w:val="00BE5E95"/>
    <w:rsid w:val="00BE6CAF"/>
    <w:rsid w:val="00BF62CB"/>
    <w:rsid w:val="00BF740B"/>
    <w:rsid w:val="00C10A8C"/>
    <w:rsid w:val="00C16F20"/>
    <w:rsid w:val="00C24398"/>
    <w:rsid w:val="00C27629"/>
    <w:rsid w:val="00C31973"/>
    <w:rsid w:val="00C33BDA"/>
    <w:rsid w:val="00C34A25"/>
    <w:rsid w:val="00C377FE"/>
    <w:rsid w:val="00C37939"/>
    <w:rsid w:val="00C37A58"/>
    <w:rsid w:val="00C421BF"/>
    <w:rsid w:val="00C475C2"/>
    <w:rsid w:val="00C51616"/>
    <w:rsid w:val="00C570B7"/>
    <w:rsid w:val="00C607A9"/>
    <w:rsid w:val="00C63AAD"/>
    <w:rsid w:val="00C655E9"/>
    <w:rsid w:val="00C708DF"/>
    <w:rsid w:val="00C71D9F"/>
    <w:rsid w:val="00C72B53"/>
    <w:rsid w:val="00C76872"/>
    <w:rsid w:val="00C83C76"/>
    <w:rsid w:val="00C94BCA"/>
    <w:rsid w:val="00C96B40"/>
    <w:rsid w:val="00CA09DF"/>
    <w:rsid w:val="00CA57ED"/>
    <w:rsid w:val="00CA6E04"/>
    <w:rsid w:val="00CB1EFC"/>
    <w:rsid w:val="00CB336C"/>
    <w:rsid w:val="00CB41CE"/>
    <w:rsid w:val="00CB6094"/>
    <w:rsid w:val="00CB66F6"/>
    <w:rsid w:val="00CB761B"/>
    <w:rsid w:val="00CC12F1"/>
    <w:rsid w:val="00CC5552"/>
    <w:rsid w:val="00CC7B09"/>
    <w:rsid w:val="00CD031C"/>
    <w:rsid w:val="00CD1BDD"/>
    <w:rsid w:val="00CE137E"/>
    <w:rsid w:val="00CE41CD"/>
    <w:rsid w:val="00CE4D18"/>
    <w:rsid w:val="00CE7172"/>
    <w:rsid w:val="00CF00B2"/>
    <w:rsid w:val="00CF51FE"/>
    <w:rsid w:val="00D00C59"/>
    <w:rsid w:val="00D031C6"/>
    <w:rsid w:val="00D04E8A"/>
    <w:rsid w:val="00D13759"/>
    <w:rsid w:val="00D23E8E"/>
    <w:rsid w:val="00D24D8F"/>
    <w:rsid w:val="00D270B5"/>
    <w:rsid w:val="00D27791"/>
    <w:rsid w:val="00D32607"/>
    <w:rsid w:val="00D407CE"/>
    <w:rsid w:val="00D43954"/>
    <w:rsid w:val="00D44A30"/>
    <w:rsid w:val="00D51AEE"/>
    <w:rsid w:val="00D52B0A"/>
    <w:rsid w:val="00D53F4E"/>
    <w:rsid w:val="00D5565A"/>
    <w:rsid w:val="00D578DC"/>
    <w:rsid w:val="00D61E8B"/>
    <w:rsid w:val="00D648A8"/>
    <w:rsid w:val="00D72669"/>
    <w:rsid w:val="00D76013"/>
    <w:rsid w:val="00D773A2"/>
    <w:rsid w:val="00D8420E"/>
    <w:rsid w:val="00DA0727"/>
    <w:rsid w:val="00DA48A8"/>
    <w:rsid w:val="00DB48CC"/>
    <w:rsid w:val="00DB64DD"/>
    <w:rsid w:val="00DB67F8"/>
    <w:rsid w:val="00DB76BE"/>
    <w:rsid w:val="00DC0845"/>
    <w:rsid w:val="00DC11D1"/>
    <w:rsid w:val="00DC5893"/>
    <w:rsid w:val="00DC71C6"/>
    <w:rsid w:val="00DD24CE"/>
    <w:rsid w:val="00DD374F"/>
    <w:rsid w:val="00DD43F9"/>
    <w:rsid w:val="00DD4C88"/>
    <w:rsid w:val="00DD4DD9"/>
    <w:rsid w:val="00DD5F3B"/>
    <w:rsid w:val="00DD75DE"/>
    <w:rsid w:val="00DF14E2"/>
    <w:rsid w:val="00DF23D8"/>
    <w:rsid w:val="00DF4D27"/>
    <w:rsid w:val="00E0296B"/>
    <w:rsid w:val="00E125F4"/>
    <w:rsid w:val="00E14BAF"/>
    <w:rsid w:val="00E2477B"/>
    <w:rsid w:val="00E26FE7"/>
    <w:rsid w:val="00E32FCF"/>
    <w:rsid w:val="00E3411C"/>
    <w:rsid w:val="00E342D4"/>
    <w:rsid w:val="00E348D8"/>
    <w:rsid w:val="00E404F0"/>
    <w:rsid w:val="00E419F1"/>
    <w:rsid w:val="00E4543A"/>
    <w:rsid w:val="00E5132B"/>
    <w:rsid w:val="00E63342"/>
    <w:rsid w:val="00E717C4"/>
    <w:rsid w:val="00E745F4"/>
    <w:rsid w:val="00E77B25"/>
    <w:rsid w:val="00E8040E"/>
    <w:rsid w:val="00E81718"/>
    <w:rsid w:val="00E8175E"/>
    <w:rsid w:val="00E8554A"/>
    <w:rsid w:val="00E86B5B"/>
    <w:rsid w:val="00EA0CF0"/>
    <w:rsid w:val="00EA60E3"/>
    <w:rsid w:val="00EA6596"/>
    <w:rsid w:val="00EB144B"/>
    <w:rsid w:val="00EB165B"/>
    <w:rsid w:val="00EB38E2"/>
    <w:rsid w:val="00EB7024"/>
    <w:rsid w:val="00EB7BCA"/>
    <w:rsid w:val="00EC6EC8"/>
    <w:rsid w:val="00EC737C"/>
    <w:rsid w:val="00ED50F9"/>
    <w:rsid w:val="00ED6F9A"/>
    <w:rsid w:val="00EE1D5A"/>
    <w:rsid w:val="00EE1DA2"/>
    <w:rsid w:val="00EF0516"/>
    <w:rsid w:val="00EF05AC"/>
    <w:rsid w:val="00EF2249"/>
    <w:rsid w:val="00EF25FB"/>
    <w:rsid w:val="00EF6787"/>
    <w:rsid w:val="00F00A66"/>
    <w:rsid w:val="00F03528"/>
    <w:rsid w:val="00F074B9"/>
    <w:rsid w:val="00F076E9"/>
    <w:rsid w:val="00F106CB"/>
    <w:rsid w:val="00F10ACC"/>
    <w:rsid w:val="00F11803"/>
    <w:rsid w:val="00F334AF"/>
    <w:rsid w:val="00F36D9E"/>
    <w:rsid w:val="00F415B3"/>
    <w:rsid w:val="00F564F0"/>
    <w:rsid w:val="00F61423"/>
    <w:rsid w:val="00F66488"/>
    <w:rsid w:val="00F7070D"/>
    <w:rsid w:val="00F851F8"/>
    <w:rsid w:val="00F85B83"/>
    <w:rsid w:val="00F8744C"/>
    <w:rsid w:val="00F91324"/>
    <w:rsid w:val="00F9667A"/>
    <w:rsid w:val="00F9749D"/>
    <w:rsid w:val="00FB2A64"/>
    <w:rsid w:val="00FC3756"/>
    <w:rsid w:val="00FC3806"/>
    <w:rsid w:val="00FD1219"/>
    <w:rsid w:val="00FD26B8"/>
    <w:rsid w:val="00FD34B2"/>
    <w:rsid w:val="00FD37DC"/>
    <w:rsid w:val="00FD6C2F"/>
    <w:rsid w:val="00FD780E"/>
    <w:rsid w:val="00FE2582"/>
    <w:rsid w:val="00FE393E"/>
    <w:rsid w:val="00FF4080"/>
    <w:rsid w:val="00FF62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oNotEmbedSmartTags/>
  <w:decimalSymbol w:val=","/>
  <w:listSeparator w:val=";"/>
  <w14:docId w14:val="313F3E3A"/>
  <w15:docId w15:val="{7E4AAC98-96DE-4F9F-B24A-F2CAA4B5D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7289A"/>
    <w:pPr>
      <w:spacing w:after="200" w:line="276" w:lineRule="auto"/>
    </w:pPr>
    <w:rPr>
      <w:rFonts w:ascii="Calibri" w:hAnsi="Calibri"/>
      <w:sz w:val="22"/>
      <w:szCs w:val="22"/>
      <w:lang w:eastAsia="en-US"/>
    </w:rPr>
  </w:style>
  <w:style w:type="paragraph" w:styleId="1">
    <w:name w:val="heading 1"/>
    <w:basedOn w:val="a"/>
    <w:next w:val="a"/>
    <w:link w:val="10"/>
    <w:qFormat/>
    <w:rsid w:val="0067289A"/>
    <w:pPr>
      <w:keepNext/>
      <w:keepLines/>
      <w:spacing w:before="480" w:after="0"/>
      <w:outlineLvl w:val="0"/>
    </w:pPr>
    <w:rPr>
      <w:rFonts w:ascii="Cambria" w:eastAsia="SimSun" w:hAnsi="Cambria"/>
      <w:b/>
      <w:color w:val="365F91"/>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7289A"/>
    <w:rPr>
      <w:rFonts w:ascii="Cambria" w:eastAsia="SimSun" w:hAnsi="Cambria"/>
      <w:b/>
      <w:color w:val="365F91"/>
      <w:sz w:val="28"/>
      <w:lang w:val="ru-RU" w:eastAsia="en-US"/>
    </w:rPr>
  </w:style>
  <w:style w:type="paragraph" w:styleId="a3">
    <w:name w:val="Normal (Web)"/>
    <w:basedOn w:val="a"/>
    <w:uiPriority w:val="99"/>
    <w:rsid w:val="0067289A"/>
    <w:pPr>
      <w:spacing w:before="100" w:beforeAutospacing="1" w:after="119" w:line="240" w:lineRule="auto"/>
    </w:pPr>
    <w:rPr>
      <w:rFonts w:ascii="Times New Roman" w:hAnsi="Times New Roman"/>
      <w:sz w:val="24"/>
      <w:szCs w:val="24"/>
      <w:lang w:eastAsia="ru-RU"/>
    </w:rPr>
  </w:style>
  <w:style w:type="character" w:customStyle="1" w:styleId="2">
    <w:name w:val="Основной текст 2 Знак"/>
    <w:link w:val="20"/>
    <w:locked/>
    <w:rsid w:val="0067289A"/>
    <w:rPr>
      <w:rFonts w:ascii="Calibri" w:hAnsi="Calibri"/>
      <w:b/>
      <w:sz w:val="24"/>
      <w:lang w:val="ro-RO" w:eastAsia="ro-RO"/>
    </w:rPr>
  </w:style>
  <w:style w:type="paragraph" w:styleId="20">
    <w:name w:val="Body Text 2"/>
    <w:basedOn w:val="a"/>
    <w:link w:val="2"/>
    <w:rsid w:val="0067289A"/>
    <w:pPr>
      <w:spacing w:after="0" w:line="240" w:lineRule="auto"/>
      <w:jc w:val="center"/>
    </w:pPr>
    <w:rPr>
      <w:b/>
      <w:sz w:val="24"/>
      <w:szCs w:val="20"/>
      <w:lang w:val="ro-RO" w:eastAsia="ro-RO"/>
    </w:rPr>
  </w:style>
  <w:style w:type="character" w:customStyle="1" w:styleId="a4">
    <w:name w:val="Без интервала Знак"/>
    <w:link w:val="a5"/>
    <w:locked/>
    <w:rsid w:val="0067289A"/>
    <w:rPr>
      <w:rFonts w:ascii="Calibri" w:eastAsia="SimSun" w:hAnsi="Calibri"/>
      <w:sz w:val="22"/>
      <w:lang w:val="ru-RU" w:eastAsia="en-US"/>
    </w:rPr>
  </w:style>
  <w:style w:type="paragraph" w:styleId="a5">
    <w:name w:val="No Spacing"/>
    <w:link w:val="a4"/>
    <w:qFormat/>
    <w:rsid w:val="0067289A"/>
    <w:rPr>
      <w:rFonts w:ascii="Calibri" w:eastAsia="SimSun" w:hAnsi="Calibri"/>
      <w:sz w:val="22"/>
      <w:szCs w:val="22"/>
      <w:lang w:eastAsia="en-US"/>
    </w:rPr>
  </w:style>
  <w:style w:type="paragraph" w:styleId="a6">
    <w:name w:val="List Paragraph"/>
    <w:basedOn w:val="a"/>
    <w:uiPriority w:val="34"/>
    <w:qFormat/>
    <w:rsid w:val="0067289A"/>
    <w:pPr>
      <w:ind w:left="720"/>
    </w:pPr>
  </w:style>
  <w:style w:type="character" w:customStyle="1" w:styleId="hps">
    <w:name w:val="hps"/>
    <w:rsid w:val="0067289A"/>
    <w:rPr>
      <w:rFonts w:ascii="Times New Roman" w:hAnsi="Times New Roman"/>
    </w:rPr>
  </w:style>
  <w:style w:type="character" w:customStyle="1" w:styleId="11">
    <w:name w:val="Основной текст1"/>
    <w:rsid w:val="0067289A"/>
    <w:rPr>
      <w:rFonts w:ascii="Palatino Linotype" w:hAnsi="Palatino Linotype"/>
      <w:spacing w:val="0"/>
      <w:sz w:val="15"/>
    </w:rPr>
  </w:style>
  <w:style w:type="character" w:customStyle="1" w:styleId="ad3fa3b770d31459db1db5ac6f84aa3ba133">
    <w:name w:val="ad3fa3b770d31459db1db5ac6f84aa3ba133"/>
    <w:basedOn w:val="a0"/>
    <w:rsid w:val="0067289A"/>
    <w:rPr>
      <w:rFonts w:cs="Times New Roman"/>
    </w:rPr>
  </w:style>
  <w:style w:type="character" w:customStyle="1" w:styleId="docheader">
    <w:name w:val="doc_header"/>
    <w:rsid w:val="000D0DE7"/>
  </w:style>
  <w:style w:type="paragraph" w:customStyle="1" w:styleId="CharChar">
    <w:name w:val="Char Char"/>
    <w:basedOn w:val="a"/>
    <w:rsid w:val="002E0EF1"/>
    <w:pPr>
      <w:spacing w:after="160" w:line="240" w:lineRule="exact"/>
    </w:pPr>
    <w:rPr>
      <w:rFonts w:ascii="Arial" w:hAnsi="Arial" w:cs="Arial"/>
      <w:sz w:val="20"/>
      <w:szCs w:val="20"/>
      <w:lang w:val="de-CH"/>
    </w:rPr>
  </w:style>
  <w:style w:type="table" w:styleId="a7">
    <w:name w:val="Table Grid"/>
    <w:basedOn w:val="a1"/>
    <w:rsid w:val="005E14C3"/>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2"/>
    <w:basedOn w:val="a"/>
    <w:rsid w:val="0089560F"/>
    <w:pPr>
      <w:spacing w:after="0" w:line="240" w:lineRule="auto"/>
    </w:pPr>
    <w:rPr>
      <w:rFonts w:ascii="Times New Roman" w:hAnsi="Times New Roman"/>
      <w:b/>
      <w:sz w:val="28"/>
      <w:szCs w:val="32"/>
      <w:lang w:val="ro-RO" w:eastAsia="ru-RU"/>
    </w:rPr>
  </w:style>
  <w:style w:type="paragraph" w:customStyle="1" w:styleId="BodyText23">
    <w:name w:val="Body Text 23"/>
    <w:basedOn w:val="a"/>
    <w:rsid w:val="00713B5E"/>
    <w:pPr>
      <w:widowControl w:val="0"/>
      <w:suppressAutoHyphens/>
      <w:spacing w:after="0" w:line="240" w:lineRule="auto"/>
      <w:jc w:val="both"/>
    </w:pPr>
    <w:rPr>
      <w:rFonts w:ascii="Times New Roman" w:hAnsi="Times New Roman"/>
      <w:kern w:val="2"/>
      <w:sz w:val="28"/>
      <w:szCs w:val="28"/>
      <w:lang w:val="en-US"/>
    </w:rPr>
  </w:style>
  <w:style w:type="character" w:styleId="a8">
    <w:name w:val="Emphasis"/>
    <w:basedOn w:val="a0"/>
    <w:uiPriority w:val="20"/>
    <w:qFormat/>
    <w:rsid w:val="00713B5E"/>
    <w:rPr>
      <w:rFonts w:cs="Times New Roman"/>
      <w:i/>
    </w:rPr>
  </w:style>
  <w:style w:type="paragraph" w:customStyle="1" w:styleId="NoSpacing1">
    <w:name w:val="No Spacing1"/>
    <w:rsid w:val="00B757AC"/>
    <w:pPr>
      <w:suppressAutoHyphens/>
    </w:pPr>
    <w:rPr>
      <w:rFonts w:ascii="Calibri" w:hAnsi="Calibri"/>
      <w:sz w:val="22"/>
      <w:szCs w:val="22"/>
      <w:lang w:val="en-US" w:eastAsia="zh-CN"/>
    </w:rPr>
  </w:style>
  <w:style w:type="paragraph" w:customStyle="1" w:styleId="Anor">
    <w:name w:val="Anor"/>
    <w:basedOn w:val="a"/>
    <w:rsid w:val="00B757AC"/>
    <w:pPr>
      <w:spacing w:after="0" w:line="240" w:lineRule="auto"/>
    </w:pPr>
    <w:rPr>
      <w:rFonts w:ascii="Times New Roman" w:hAnsi="Times New Roman"/>
      <w:color w:val="000000"/>
      <w:sz w:val="24"/>
      <w:szCs w:val="24"/>
      <w:shd w:val="clear" w:color="auto" w:fill="FFFFFF"/>
      <w:lang w:val="ro-RO" w:eastAsia="ro-RO"/>
    </w:rPr>
  </w:style>
  <w:style w:type="paragraph" w:styleId="a9">
    <w:name w:val="Plain Text"/>
    <w:basedOn w:val="a"/>
    <w:semiHidden/>
    <w:rsid w:val="00B757AC"/>
    <w:pPr>
      <w:spacing w:after="0" w:line="240" w:lineRule="auto"/>
    </w:pPr>
    <w:rPr>
      <w:rFonts w:cs="Calibri"/>
      <w:lang w:val="en-US"/>
    </w:rPr>
  </w:style>
  <w:style w:type="paragraph" w:customStyle="1" w:styleId="yiv3455757297msonormal">
    <w:name w:val="yiv3455757297msonormal"/>
    <w:basedOn w:val="a"/>
    <w:rsid w:val="000D7C4E"/>
    <w:pPr>
      <w:spacing w:before="100" w:beforeAutospacing="1" w:after="100" w:afterAutospacing="1" w:line="240" w:lineRule="auto"/>
    </w:pPr>
    <w:rPr>
      <w:rFonts w:ascii="Times New Roman" w:hAnsi="Times New Roman"/>
      <w:sz w:val="24"/>
      <w:szCs w:val="24"/>
      <w:lang w:eastAsia="ru-RU"/>
    </w:rPr>
  </w:style>
  <w:style w:type="paragraph" w:styleId="aa">
    <w:name w:val="header"/>
    <w:basedOn w:val="a"/>
    <w:link w:val="ab"/>
    <w:rsid w:val="00445BC6"/>
    <w:pPr>
      <w:tabs>
        <w:tab w:val="center" w:pos="4677"/>
        <w:tab w:val="right" w:pos="9355"/>
      </w:tabs>
    </w:pPr>
  </w:style>
  <w:style w:type="character" w:customStyle="1" w:styleId="ab">
    <w:name w:val="Верхний колонтитул Знак"/>
    <w:basedOn w:val="a0"/>
    <w:link w:val="aa"/>
    <w:locked/>
    <w:rsid w:val="00445BC6"/>
    <w:rPr>
      <w:rFonts w:ascii="Calibri" w:hAnsi="Calibri" w:cs="Times New Roman"/>
      <w:sz w:val="22"/>
      <w:szCs w:val="22"/>
      <w:lang w:eastAsia="en-US"/>
    </w:rPr>
  </w:style>
  <w:style w:type="paragraph" w:styleId="ac">
    <w:name w:val="footer"/>
    <w:basedOn w:val="a"/>
    <w:link w:val="ad"/>
    <w:uiPriority w:val="99"/>
    <w:rsid w:val="00445BC6"/>
    <w:pPr>
      <w:tabs>
        <w:tab w:val="center" w:pos="4677"/>
        <w:tab w:val="right" w:pos="9355"/>
      </w:tabs>
    </w:pPr>
  </w:style>
  <w:style w:type="character" w:customStyle="1" w:styleId="ad">
    <w:name w:val="Нижний колонтитул Знак"/>
    <w:basedOn w:val="a0"/>
    <w:link w:val="ac"/>
    <w:uiPriority w:val="99"/>
    <w:locked/>
    <w:rsid w:val="00445BC6"/>
    <w:rPr>
      <w:rFonts w:ascii="Calibri" w:hAnsi="Calibri" w:cs="Times New Roman"/>
      <w:sz w:val="22"/>
      <w:szCs w:val="22"/>
      <w:lang w:eastAsia="en-US"/>
    </w:rPr>
  </w:style>
  <w:style w:type="character" w:customStyle="1" w:styleId="docred">
    <w:name w:val="doc_red"/>
    <w:basedOn w:val="a0"/>
    <w:rsid w:val="009C3502"/>
    <w:rPr>
      <w:rFonts w:cs="Times New Roman"/>
    </w:rPr>
  </w:style>
  <w:style w:type="character" w:customStyle="1" w:styleId="docblue">
    <w:name w:val="doc_blue"/>
    <w:basedOn w:val="a0"/>
    <w:rsid w:val="009C3502"/>
    <w:rPr>
      <w:rFonts w:cs="Times New Roman"/>
    </w:rPr>
  </w:style>
  <w:style w:type="paragraph" w:styleId="ae">
    <w:name w:val="Balloon Text"/>
    <w:basedOn w:val="a"/>
    <w:link w:val="af"/>
    <w:semiHidden/>
    <w:rsid w:val="00194056"/>
    <w:pPr>
      <w:spacing w:after="0" w:line="240" w:lineRule="auto"/>
    </w:pPr>
    <w:rPr>
      <w:rFonts w:ascii="Tahoma" w:hAnsi="Tahoma" w:cs="Tahoma"/>
      <w:sz w:val="16"/>
      <w:szCs w:val="16"/>
    </w:rPr>
  </w:style>
  <w:style w:type="character" w:customStyle="1" w:styleId="af">
    <w:name w:val="Текст выноски Знак"/>
    <w:basedOn w:val="a0"/>
    <w:link w:val="ae"/>
    <w:locked/>
    <w:rsid w:val="00194056"/>
    <w:rPr>
      <w:rFonts w:ascii="Tahoma" w:hAnsi="Tahoma" w:cs="Tahoma"/>
      <w:sz w:val="16"/>
      <w:szCs w:val="16"/>
      <w:lang w:eastAsia="en-US"/>
    </w:rPr>
  </w:style>
  <w:style w:type="character" w:styleId="af0">
    <w:name w:val="Hyperlink"/>
    <w:basedOn w:val="a0"/>
    <w:rsid w:val="0072336E"/>
    <w:rPr>
      <w:color w:val="0000FF" w:themeColor="hyperlink"/>
      <w:u w:val="single"/>
    </w:rPr>
  </w:style>
  <w:style w:type="paragraph" w:customStyle="1" w:styleId="tt">
    <w:name w:val="tt"/>
    <w:basedOn w:val="a"/>
    <w:rsid w:val="00563BAD"/>
    <w:pPr>
      <w:spacing w:after="0" w:line="240" w:lineRule="auto"/>
      <w:jc w:val="center"/>
    </w:pPr>
    <w:rPr>
      <w:rFonts w:ascii="Times New Roman" w:hAnsi="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
      <w:marLeft w:val="0"/>
      <w:marRight w:val="0"/>
      <w:marTop w:val="0"/>
      <w:marBottom w:val="0"/>
      <w:divBdr>
        <w:top w:val="none" w:sz="0" w:space="0" w:color="auto"/>
        <w:left w:val="none" w:sz="0" w:space="0" w:color="auto"/>
        <w:bottom w:val="none" w:sz="0" w:space="0" w:color="auto"/>
        <w:right w:val="none" w:sz="0" w:space="0" w:color="auto"/>
      </w:divBdr>
      <w:divsChild>
        <w:div w:id="248">
          <w:marLeft w:val="0"/>
          <w:marRight w:val="0"/>
          <w:marTop w:val="0"/>
          <w:marBottom w:val="0"/>
          <w:divBdr>
            <w:top w:val="none" w:sz="0" w:space="0" w:color="auto"/>
            <w:left w:val="none" w:sz="0" w:space="0" w:color="auto"/>
            <w:bottom w:val="none" w:sz="0" w:space="0" w:color="auto"/>
            <w:right w:val="none" w:sz="0" w:space="0" w:color="auto"/>
          </w:divBdr>
          <w:divsChild>
            <w:div w:id="5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71">
          <w:marLeft w:val="0"/>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sChild>
        <w:div w:id="250">
          <w:marLeft w:val="0"/>
          <w:marRight w:val="0"/>
          <w:marTop w:val="0"/>
          <w:marBottom w:val="0"/>
          <w:divBdr>
            <w:top w:val="none" w:sz="0" w:space="0" w:color="auto"/>
            <w:left w:val="none" w:sz="0" w:space="0" w:color="auto"/>
            <w:bottom w:val="none" w:sz="0" w:space="0" w:color="auto"/>
            <w:right w:val="none" w:sz="0" w:space="0" w:color="auto"/>
          </w:divBdr>
          <w:divsChild>
            <w:div w:id="202">
              <w:marLeft w:val="0"/>
              <w:marRight w:val="0"/>
              <w:marTop w:val="0"/>
              <w:marBottom w:val="0"/>
              <w:divBdr>
                <w:top w:val="none" w:sz="0" w:space="0" w:color="auto"/>
                <w:left w:val="none" w:sz="0" w:space="0" w:color="auto"/>
                <w:bottom w:val="none" w:sz="0" w:space="0" w:color="auto"/>
                <w:right w:val="none" w:sz="0" w:space="0" w:color="auto"/>
              </w:divBdr>
            </w:div>
            <w:div w:id="317">
              <w:marLeft w:val="0"/>
              <w:marRight w:val="0"/>
              <w:marTop w:val="0"/>
              <w:marBottom w:val="0"/>
              <w:divBdr>
                <w:top w:val="none" w:sz="0" w:space="0" w:color="auto"/>
                <w:left w:val="none" w:sz="0" w:space="0" w:color="auto"/>
                <w:bottom w:val="none" w:sz="0" w:space="0" w:color="auto"/>
                <w:right w:val="none" w:sz="0" w:space="0" w:color="auto"/>
              </w:divBdr>
            </w:div>
            <w:div w:id="385">
              <w:marLeft w:val="0"/>
              <w:marRight w:val="0"/>
              <w:marTop w:val="0"/>
              <w:marBottom w:val="0"/>
              <w:divBdr>
                <w:top w:val="none" w:sz="0" w:space="0" w:color="auto"/>
                <w:left w:val="none" w:sz="0" w:space="0" w:color="auto"/>
                <w:bottom w:val="none" w:sz="0" w:space="0" w:color="auto"/>
                <w:right w:val="none" w:sz="0" w:space="0" w:color="auto"/>
              </w:divBdr>
            </w:div>
            <w:div w:id="400">
              <w:marLeft w:val="0"/>
              <w:marRight w:val="0"/>
              <w:marTop w:val="0"/>
              <w:marBottom w:val="0"/>
              <w:divBdr>
                <w:top w:val="none" w:sz="0" w:space="0" w:color="auto"/>
                <w:left w:val="none" w:sz="0" w:space="0" w:color="auto"/>
                <w:bottom w:val="none" w:sz="0" w:space="0" w:color="auto"/>
                <w:right w:val="none" w:sz="0" w:space="0" w:color="auto"/>
              </w:divBdr>
            </w:div>
            <w:div w:id="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sChild>
        <w:div w:id="391">
          <w:marLeft w:val="0"/>
          <w:marRight w:val="0"/>
          <w:marTop w:val="0"/>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217">
          <w:marLeft w:val="0"/>
          <w:marRight w:val="0"/>
          <w:marTop w:val="0"/>
          <w:marBottom w:val="0"/>
          <w:divBdr>
            <w:top w:val="none" w:sz="0" w:space="0" w:color="auto"/>
            <w:left w:val="none" w:sz="0" w:space="0" w:color="auto"/>
            <w:bottom w:val="none" w:sz="0" w:space="0" w:color="auto"/>
            <w:right w:val="none" w:sz="0" w:space="0" w:color="auto"/>
          </w:divBdr>
        </w:div>
        <w:div w:id="265">
          <w:marLeft w:val="0"/>
          <w:marRight w:val="0"/>
          <w:marTop w:val="0"/>
          <w:marBottom w:val="0"/>
          <w:divBdr>
            <w:top w:val="none" w:sz="0" w:space="0" w:color="auto"/>
            <w:left w:val="none" w:sz="0" w:space="0" w:color="auto"/>
            <w:bottom w:val="none" w:sz="0" w:space="0" w:color="auto"/>
            <w:right w:val="none" w:sz="0" w:space="0" w:color="auto"/>
          </w:divBdr>
        </w:div>
        <w:div w:id="295">
          <w:marLeft w:val="0"/>
          <w:marRight w:val="0"/>
          <w:marTop w:val="0"/>
          <w:marBottom w:val="0"/>
          <w:divBdr>
            <w:top w:val="none" w:sz="0" w:space="0" w:color="auto"/>
            <w:left w:val="none" w:sz="0" w:space="0" w:color="auto"/>
            <w:bottom w:val="none" w:sz="0" w:space="0" w:color="auto"/>
            <w:right w:val="none" w:sz="0" w:space="0" w:color="auto"/>
          </w:divBdr>
        </w:div>
        <w:div w:id="304">
          <w:marLeft w:val="0"/>
          <w:marRight w:val="0"/>
          <w:marTop w:val="0"/>
          <w:marBottom w:val="0"/>
          <w:divBdr>
            <w:top w:val="none" w:sz="0" w:space="0" w:color="auto"/>
            <w:left w:val="none" w:sz="0" w:space="0" w:color="auto"/>
            <w:bottom w:val="none" w:sz="0" w:space="0" w:color="auto"/>
            <w:right w:val="none" w:sz="0" w:space="0" w:color="auto"/>
          </w:divBdr>
        </w:div>
        <w:div w:id="326">
          <w:marLeft w:val="0"/>
          <w:marRight w:val="0"/>
          <w:marTop w:val="0"/>
          <w:marBottom w:val="0"/>
          <w:divBdr>
            <w:top w:val="none" w:sz="0" w:space="0" w:color="auto"/>
            <w:left w:val="none" w:sz="0" w:space="0" w:color="auto"/>
            <w:bottom w:val="none" w:sz="0" w:space="0" w:color="auto"/>
            <w:right w:val="none" w:sz="0" w:space="0" w:color="auto"/>
          </w:divBdr>
        </w:div>
        <w:div w:id="352">
          <w:marLeft w:val="0"/>
          <w:marRight w:val="0"/>
          <w:marTop w:val="0"/>
          <w:marBottom w:val="0"/>
          <w:divBdr>
            <w:top w:val="none" w:sz="0" w:space="0" w:color="auto"/>
            <w:left w:val="none" w:sz="0" w:space="0" w:color="auto"/>
            <w:bottom w:val="none" w:sz="0" w:space="0" w:color="auto"/>
            <w:right w:val="none" w:sz="0" w:space="0" w:color="auto"/>
          </w:divBdr>
        </w:div>
        <w:div w:id="367">
          <w:marLeft w:val="0"/>
          <w:marRight w:val="0"/>
          <w:marTop w:val="0"/>
          <w:marBottom w:val="0"/>
          <w:divBdr>
            <w:top w:val="none" w:sz="0" w:space="0" w:color="auto"/>
            <w:left w:val="none" w:sz="0" w:space="0" w:color="auto"/>
            <w:bottom w:val="none" w:sz="0" w:space="0" w:color="auto"/>
            <w:right w:val="none" w:sz="0" w:space="0" w:color="auto"/>
          </w:divBdr>
        </w:div>
        <w:div w:id="398">
          <w:marLeft w:val="0"/>
          <w:marRight w:val="0"/>
          <w:marTop w:val="0"/>
          <w:marBottom w:val="0"/>
          <w:divBdr>
            <w:top w:val="none" w:sz="0" w:space="0" w:color="auto"/>
            <w:left w:val="none" w:sz="0" w:space="0" w:color="auto"/>
            <w:bottom w:val="none" w:sz="0" w:space="0" w:color="auto"/>
            <w:right w:val="none" w:sz="0" w:space="0" w:color="auto"/>
          </w:divBdr>
        </w:div>
        <w:div w:id="411">
          <w:marLeft w:val="0"/>
          <w:marRight w:val="0"/>
          <w:marTop w:val="0"/>
          <w:marBottom w:val="0"/>
          <w:divBdr>
            <w:top w:val="none" w:sz="0" w:space="0" w:color="auto"/>
            <w:left w:val="none" w:sz="0" w:space="0" w:color="auto"/>
            <w:bottom w:val="none" w:sz="0" w:space="0" w:color="auto"/>
            <w:right w:val="none" w:sz="0" w:space="0" w:color="auto"/>
          </w:divBdr>
        </w:div>
        <w:div w:id="418">
          <w:marLeft w:val="0"/>
          <w:marRight w:val="0"/>
          <w:marTop w:val="0"/>
          <w:marBottom w:val="0"/>
          <w:divBdr>
            <w:top w:val="none" w:sz="0" w:space="0" w:color="auto"/>
            <w:left w:val="none" w:sz="0" w:space="0" w:color="auto"/>
            <w:bottom w:val="none" w:sz="0" w:space="0" w:color="auto"/>
            <w:right w:val="none" w:sz="0" w:space="0" w:color="auto"/>
          </w:divBdr>
        </w:div>
      </w:divsChild>
    </w:div>
    <w:div w:id="20">
      <w:marLeft w:val="0"/>
      <w:marRight w:val="0"/>
      <w:marTop w:val="0"/>
      <w:marBottom w:val="0"/>
      <w:divBdr>
        <w:top w:val="none" w:sz="0" w:space="0" w:color="auto"/>
        <w:left w:val="none" w:sz="0" w:space="0" w:color="auto"/>
        <w:bottom w:val="none" w:sz="0" w:space="0" w:color="auto"/>
        <w:right w:val="none" w:sz="0" w:space="0" w:color="auto"/>
      </w:divBdr>
      <w:divsChild>
        <w:div w:id="422">
          <w:marLeft w:val="0"/>
          <w:marRight w:val="0"/>
          <w:marTop w:val="0"/>
          <w:marBottom w:val="0"/>
          <w:divBdr>
            <w:top w:val="none" w:sz="0" w:space="0" w:color="auto"/>
            <w:left w:val="none" w:sz="0" w:space="0" w:color="auto"/>
            <w:bottom w:val="none" w:sz="0" w:space="0" w:color="auto"/>
            <w:right w:val="none" w:sz="0" w:space="0" w:color="auto"/>
          </w:divBdr>
        </w:div>
      </w:divsChild>
    </w:div>
    <w:div w:id="22">
      <w:marLeft w:val="0"/>
      <w:marRight w:val="0"/>
      <w:marTop w:val="0"/>
      <w:marBottom w:val="0"/>
      <w:divBdr>
        <w:top w:val="none" w:sz="0" w:space="0" w:color="auto"/>
        <w:left w:val="none" w:sz="0" w:space="0" w:color="auto"/>
        <w:bottom w:val="none" w:sz="0" w:space="0" w:color="auto"/>
        <w:right w:val="none" w:sz="0" w:space="0" w:color="auto"/>
      </w:divBdr>
      <w:divsChild>
        <w:div w:id="181">
          <w:marLeft w:val="0"/>
          <w:marRight w:val="0"/>
          <w:marTop w:val="0"/>
          <w:marBottom w:val="0"/>
          <w:divBdr>
            <w:top w:val="none" w:sz="0" w:space="0" w:color="auto"/>
            <w:left w:val="none" w:sz="0" w:space="0" w:color="auto"/>
            <w:bottom w:val="none" w:sz="0" w:space="0" w:color="auto"/>
            <w:right w:val="none" w:sz="0" w:space="0" w:color="auto"/>
          </w:divBdr>
        </w:div>
      </w:divsChild>
    </w:div>
    <w:div w:id="23">
      <w:marLeft w:val="0"/>
      <w:marRight w:val="0"/>
      <w:marTop w:val="0"/>
      <w:marBottom w:val="0"/>
      <w:divBdr>
        <w:top w:val="none" w:sz="0" w:space="0" w:color="auto"/>
        <w:left w:val="none" w:sz="0" w:space="0" w:color="auto"/>
        <w:bottom w:val="none" w:sz="0" w:space="0" w:color="auto"/>
        <w:right w:val="none" w:sz="0" w:space="0" w:color="auto"/>
      </w:divBdr>
      <w:divsChild>
        <w:div w:id="259">
          <w:marLeft w:val="0"/>
          <w:marRight w:val="0"/>
          <w:marTop w:val="0"/>
          <w:marBottom w:val="0"/>
          <w:divBdr>
            <w:top w:val="none" w:sz="0" w:space="0" w:color="auto"/>
            <w:left w:val="none" w:sz="0" w:space="0" w:color="auto"/>
            <w:bottom w:val="none" w:sz="0" w:space="0" w:color="auto"/>
            <w:right w:val="none" w:sz="0" w:space="0" w:color="auto"/>
          </w:divBdr>
        </w:div>
      </w:divsChild>
    </w:div>
    <w:div w:id="24">
      <w:marLeft w:val="0"/>
      <w:marRight w:val="0"/>
      <w:marTop w:val="0"/>
      <w:marBottom w:val="0"/>
      <w:divBdr>
        <w:top w:val="none" w:sz="0" w:space="0" w:color="auto"/>
        <w:left w:val="none" w:sz="0" w:space="0" w:color="auto"/>
        <w:bottom w:val="none" w:sz="0" w:space="0" w:color="auto"/>
        <w:right w:val="none" w:sz="0" w:space="0" w:color="auto"/>
      </w:divBdr>
      <w:divsChild>
        <w:div w:id="430">
          <w:marLeft w:val="0"/>
          <w:marRight w:val="0"/>
          <w:marTop w:val="0"/>
          <w:marBottom w:val="0"/>
          <w:divBdr>
            <w:top w:val="none" w:sz="0" w:space="0" w:color="auto"/>
            <w:left w:val="none" w:sz="0" w:space="0" w:color="auto"/>
            <w:bottom w:val="none" w:sz="0" w:space="0" w:color="auto"/>
            <w:right w:val="none" w:sz="0" w:space="0" w:color="auto"/>
          </w:divBdr>
          <w:divsChild>
            <w:div w:id="154">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 w:id="234">
              <w:marLeft w:val="0"/>
              <w:marRight w:val="0"/>
              <w:marTop w:val="0"/>
              <w:marBottom w:val="0"/>
              <w:divBdr>
                <w:top w:val="none" w:sz="0" w:space="0" w:color="auto"/>
                <w:left w:val="none" w:sz="0" w:space="0" w:color="auto"/>
                <w:bottom w:val="none" w:sz="0" w:space="0" w:color="auto"/>
                <w:right w:val="none" w:sz="0" w:space="0" w:color="auto"/>
              </w:divBdr>
            </w:div>
            <w:div w:id="257">
              <w:marLeft w:val="0"/>
              <w:marRight w:val="0"/>
              <w:marTop w:val="0"/>
              <w:marBottom w:val="0"/>
              <w:divBdr>
                <w:top w:val="none" w:sz="0" w:space="0" w:color="auto"/>
                <w:left w:val="none" w:sz="0" w:space="0" w:color="auto"/>
                <w:bottom w:val="none" w:sz="0" w:space="0" w:color="auto"/>
                <w:right w:val="none" w:sz="0" w:space="0" w:color="auto"/>
              </w:divBdr>
            </w:div>
            <w:div w:id="396">
              <w:marLeft w:val="0"/>
              <w:marRight w:val="0"/>
              <w:marTop w:val="0"/>
              <w:marBottom w:val="0"/>
              <w:divBdr>
                <w:top w:val="none" w:sz="0" w:space="0" w:color="auto"/>
                <w:left w:val="none" w:sz="0" w:space="0" w:color="auto"/>
                <w:bottom w:val="none" w:sz="0" w:space="0" w:color="auto"/>
                <w:right w:val="none" w:sz="0" w:space="0" w:color="auto"/>
              </w:divBdr>
            </w:div>
            <w:div w:id="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
      <w:marLeft w:val="0"/>
      <w:marRight w:val="0"/>
      <w:marTop w:val="0"/>
      <w:marBottom w:val="0"/>
      <w:divBdr>
        <w:top w:val="none" w:sz="0" w:space="0" w:color="auto"/>
        <w:left w:val="none" w:sz="0" w:space="0" w:color="auto"/>
        <w:bottom w:val="none" w:sz="0" w:space="0" w:color="auto"/>
        <w:right w:val="none" w:sz="0" w:space="0" w:color="auto"/>
      </w:divBdr>
      <w:divsChild>
        <w:div w:id="370">
          <w:marLeft w:val="0"/>
          <w:marRight w:val="0"/>
          <w:marTop w:val="0"/>
          <w:marBottom w:val="0"/>
          <w:divBdr>
            <w:top w:val="none" w:sz="0" w:space="0" w:color="auto"/>
            <w:left w:val="none" w:sz="0" w:space="0" w:color="auto"/>
            <w:bottom w:val="none" w:sz="0" w:space="0" w:color="auto"/>
            <w:right w:val="none" w:sz="0" w:space="0" w:color="auto"/>
          </w:divBdr>
          <w:divsChild>
            <w:div w:id="338">
              <w:marLeft w:val="0"/>
              <w:marRight w:val="0"/>
              <w:marTop w:val="0"/>
              <w:marBottom w:val="0"/>
              <w:divBdr>
                <w:top w:val="none" w:sz="0" w:space="0" w:color="auto"/>
                <w:left w:val="none" w:sz="0" w:space="0" w:color="auto"/>
                <w:bottom w:val="none" w:sz="0" w:space="0" w:color="auto"/>
                <w:right w:val="none" w:sz="0" w:space="0" w:color="auto"/>
              </w:divBdr>
            </w:div>
            <w:div w:id="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
      <w:marLeft w:val="0"/>
      <w:marRight w:val="0"/>
      <w:marTop w:val="0"/>
      <w:marBottom w:val="0"/>
      <w:divBdr>
        <w:top w:val="none" w:sz="0" w:space="0" w:color="auto"/>
        <w:left w:val="none" w:sz="0" w:space="0" w:color="auto"/>
        <w:bottom w:val="none" w:sz="0" w:space="0" w:color="auto"/>
        <w:right w:val="none" w:sz="0" w:space="0" w:color="auto"/>
      </w:divBdr>
      <w:divsChild>
        <w:div w:id="208">
          <w:marLeft w:val="0"/>
          <w:marRight w:val="0"/>
          <w:marTop w:val="0"/>
          <w:marBottom w:val="0"/>
          <w:divBdr>
            <w:top w:val="none" w:sz="0" w:space="0" w:color="auto"/>
            <w:left w:val="none" w:sz="0" w:space="0" w:color="auto"/>
            <w:bottom w:val="none" w:sz="0" w:space="0" w:color="auto"/>
            <w:right w:val="none" w:sz="0" w:space="0" w:color="auto"/>
          </w:divBdr>
        </w:div>
      </w:divsChild>
    </w:div>
    <w:div w:id="51">
      <w:marLeft w:val="0"/>
      <w:marRight w:val="0"/>
      <w:marTop w:val="0"/>
      <w:marBottom w:val="0"/>
      <w:divBdr>
        <w:top w:val="none" w:sz="0" w:space="0" w:color="auto"/>
        <w:left w:val="none" w:sz="0" w:space="0" w:color="auto"/>
        <w:bottom w:val="none" w:sz="0" w:space="0" w:color="auto"/>
        <w:right w:val="none" w:sz="0" w:space="0" w:color="auto"/>
      </w:divBdr>
      <w:divsChild>
        <w:div w:id="8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220">
          <w:marLeft w:val="0"/>
          <w:marRight w:val="0"/>
          <w:marTop w:val="0"/>
          <w:marBottom w:val="0"/>
          <w:divBdr>
            <w:top w:val="none" w:sz="0" w:space="0" w:color="auto"/>
            <w:left w:val="none" w:sz="0" w:space="0" w:color="auto"/>
            <w:bottom w:val="none" w:sz="0" w:space="0" w:color="auto"/>
            <w:right w:val="none" w:sz="0" w:space="0" w:color="auto"/>
          </w:divBdr>
        </w:div>
        <w:div w:id="240">
          <w:marLeft w:val="0"/>
          <w:marRight w:val="0"/>
          <w:marTop w:val="0"/>
          <w:marBottom w:val="0"/>
          <w:divBdr>
            <w:top w:val="none" w:sz="0" w:space="0" w:color="auto"/>
            <w:left w:val="none" w:sz="0" w:space="0" w:color="auto"/>
            <w:bottom w:val="none" w:sz="0" w:space="0" w:color="auto"/>
            <w:right w:val="none" w:sz="0" w:space="0" w:color="auto"/>
          </w:divBdr>
        </w:div>
        <w:div w:id="303">
          <w:marLeft w:val="0"/>
          <w:marRight w:val="0"/>
          <w:marTop w:val="0"/>
          <w:marBottom w:val="0"/>
          <w:divBdr>
            <w:top w:val="none" w:sz="0" w:space="0" w:color="auto"/>
            <w:left w:val="none" w:sz="0" w:space="0" w:color="auto"/>
            <w:bottom w:val="none" w:sz="0" w:space="0" w:color="auto"/>
            <w:right w:val="none" w:sz="0" w:space="0" w:color="auto"/>
          </w:divBdr>
        </w:div>
      </w:divsChild>
    </w:div>
    <w:div w:id="54">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sChild>
        <w:div w:id="360">
          <w:marLeft w:val="0"/>
          <w:marRight w:val="0"/>
          <w:marTop w:val="0"/>
          <w:marBottom w:val="0"/>
          <w:divBdr>
            <w:top w:val="none" w:sz="0" w:space="0" w:color="auto"/>
            <w:left w:val="none" w:sz="0" w:space="0" w:color="auto"/>
            <w:bottom w:val="none" w:sz="0" w:space="0" w:color="auto"/>
            <w:right w:val="none" w:sz="0" w:space="0" w:color="auto"/>
          </w:divBdr>
          <w:divsChild>
            <w:div w:id="169">
              <w:marLeft w:val="0"/>
              <w:marRight w:val="0"/>
              <w:marTop w:val="0"/>
              <w:marBottom w:val="0"/>
              <w:divBdr>
                <w:top w:val="none" w:sz="0" w:space="0" w:color="auto"/>
                <w:left w:val="none" w:sz="0" w:space="0" w:color="auto"/>
                <w:bottom w:val="none" w:sz="0" w:space="0" w:color="auto"/>
                <w:right w:val="none" w:sz="0" w:space="0" w:color="auto"/>
              </w:divBdr>
            </w:div>
            <w:div w:id="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
      </w:divsChild>
    </w:div>
    <w:div w:id="64">
      <w:marLeft w:val="0"/>
      <w:marRight w:val="0"/>
      <w:marTop w:val="0"/>
      <w:marBottom w:val="0"/>
      <w:divBdr>
        <w:top w:val="none" w:sz="0" w:space="0" w:color="auto"/>
        <w:left w:val="none" w:sz="0" w:space="0" w:color="auto"/>
        <w:bottom w:val="none" w:sz="0" w:space="0" w:color="auto"/>
        <w:right w:val="none" w:sz="0" w:space="0" w:color="auto"/>
      </w:divBdr>
      <w:divsChild>
        <w:div w:id="239">
          <w:marLeft w:val="0"/>
          <w:marRight w:val="0"/>
          <w:marTop w:val="0"/>
          <w:marBottom w:val="0"/>
          <w:divBdr>
            <w:top w:val="none" w:sz="0" w:space="0" w:color="auto"/>
            <w:left w:val="none" w:sz="0" w:space="0" w:color="auto"/>
            <w:bottom w:val="none" w:sz="0" w:space="0" w:color="auto"/>
            <w:right w:val="none" w:sz="0" w:space="0" w:color="auto"/>
          </w:divBdr>
        </w:div>
      </w:divsChild>
    </w:div>
    <w:div w:id="78">
      <w:marLeft w:val="0"/>
      <w:marRight w:val="0"/>
      <w:marTop w:val="0"/>
      <w:marBottom w:val="0"/>
      <w:divBdr>
        <w:top w:val="none" w:sz="0" w:space="0" w:color="auto"/>
        <w:left w:val="none" w:sz="0" w:space="0" w:color="auto"/>
        <w:bottom w:val="none" w:sz="0" w:space="0" w:color="auto"/>
        <w:right w:val="none" w:sz="0" w:space="0" w:color="auto"/>
      </w:divBdr>
      <w:divsChild>
        <w:div w:id="145">
          <w:marLeft w:val="0"/>
          <w:marRight w:val="0"/>
          <w:marTop w:val="0"/>
          <w:marBottom w:val="0"/>
          <w:divBdr>
            <w:top w:val="none" w:sz="0" w:space="0" w:color="auto"/>
            <w:left w:val="none" w:sz="0" w:space="0" w:color="auto"/>
            <w:bottom w:val="none" w:sz="0" w:space="0" w:color="auto"/>
            <w:right w:val="none" w:sz="0" w:space="0" w:color="auto"/>
          </w:divBdr>
        </w:div>
      </w:divsChild>
    </w:div>
    <w:div w:id="79">
      <w:marLeft w:val="0"/>
      <w:marRight w:val="0"/>
      <w:marTop w:val="0"/>
      <w:marBottom w:val="0"/>
      <w:divBdr>
        <w:top w:val="none" w:sz="0" w:space="0" w:color="auto"/>
        <w:left w:val="none" w:sz="0" w:space="0" w:color="auto"/>
        <w:bottom w:val="none" w:sz="0" w:space="0" w:color="auto"/>
        <w:right w:val="none" w:sz="0" w:space="0" w:color="auto"/>
      </w:divBdr>
      <w:divsChild>
        <w:div w:id="63">
          <w:marLeft w:val="0"/>
          <w:marRight w:val="0"/>
          <w:marTop w:val="0"/>
          <w:marBottom w:val="0"/>
          <w:divBdr>
            <w:top w:val="none" w:sz="0" w:space="0" w:color="auto"/>
            <w:left w:val="none" w:sz="0" w:space="0" w:color="auto"/>
            <w:bottom w:val="none" w:sz="0" w:space="0" w:color="auto"/>
            <w:right w:val="none" w:sz="0" w:space="0" w:color="auto"/>
          </w:divBdr>
          <w:divsChild>
            <w:div w:id="81">
              <w:marLeft w:val="0"/>
              <w:marRight w:val="0"/>
              <w:marTop w:val="0"/>
              <w:marBottom w:val="0"/>
              <w:divBdr>
                <w:top w:val="none" w:sz="0" w:space="0" w:color="auto"/>
                <w:left w:val="none" w:sz="0" w:space="0" w:color="auto"/>
                <w:bottom w:val="none" w:sz="0" w:space="0" w:color="auto"/>
                <w:right w:val="none" w:sz="0" w:space="0" w:color="auto"/>
              </w:divBdr>
            </w:div>
            <w:div w:id="262">
              <w:marLeft w:val="0"/>
              <w:marRight w:val="0"/>
              <w:marTop w:val="0"/>
              <w:marBottom w:val="0"/>
              <w:divBdr>
                <w:top w:val="none" w:sz="0" w:space="0" w:color="auto"/>
                <w:left w:val="none" w:sz="0" w:space="0" w:color="auto"/>
                <w:bottom w:val="none" w:sz="0" w:space="0" w:color="auto"/>
                <w:right w:val="none" w:sz="0" w:space="0" w:color="auto"/>
              </w:divBdr>
            </w:div>
            <w:div w:id="275">
              <w:marLeft w:val="0"/>
              <w:marRight w:val="0"/>
              <w:marTop w:val="0"/>
              <w:marBottom w:val="0"/>
              <w:divBdr>
                <w:top w:val="none" w:sz="0" w:space="0" w:color="auto"/>
                <w:left w:val="none" w:sz="0" w:space="0" w:color="auto"/>
                <w:bottom w:val="none" w:sz="0" w:space="0" w:color="auto"/>
                <w:right w:val="none" w:sz="0" w:space="0" w:color="auto"/>
              </w:divBdr>
            </w:div>
            <w:div w:id="348">
              <w:marLeft w:val="0"/>
              <w:marRight w:val="0"/>
              <w:marTop w:val="0"/>
              <w:marBottom w:val="0"/>
              <w:divBdr>
                <w:top w:val="none" w:sz="0" w:space="0" w:color="auto"/>
                <w:left w:val="none" w:sz="0" w:space="0" w:color="auto"/>
                <w:bottom w:val="none" w:sz="0" w:space="0" w:color="auto"/>
                <w:right w:val="none" w:sz="0" w:space="0" w:color="auto"/>
              </w:divBdr>
            </w:div>
            <w:div w:id="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
      <w:marLeft w:val="0"/>
      <w:marRight w:val="0"/>
      <w:marTop w:val="0"/>
      <w:marBottom w:val="0"/>
      <w:divBdr>
        <w:top w:val="none" w:sz="0" w:space="0" w:color="auto"/>
        <w:left w:val="none" w:sz="0" w:space="0" w:color="auto"/>
        <w:bottom w:val="none" w:sz="0" w:space="0" w:color="auto"/>
        <w:right w:val="none" w:sz="0" w:space="0" w:color="auto"/>
      </w:divBdr>
      <w:divsChild>
        <w:div w:id="427">
          <w:marLeft w:val="0"/>
          <w:marRight w:val="0"/>
          <w:marTop w:val="0"/>
          <w:marBottom w:val="0"/>
          <w:divBdr>
            <w:top w:val="none" w:sz="0" w:space="0" w:color="auto"/>
            <w:left w:val="none" w:sz="0" w:space="0" w:color="auto"/>
            <w:bottom w:val="none" w:sz="0" w:space="0" w:color="auto"/>
            <w:right w:val="none" w:sz="0" w:space="0" w:color="auto"/>
          </w:divBdr>
        </w:div>
      </w:divsChild>
    </w:div>
    <w:div w:id="87">
      <w:marLeft w:val="0"/>
      <w:marRight w:val="0"/>
      <w:marTop w:val="0"/>
      <w:marBottom w:val="0"/>
      <w:divBdr>
        <w:top w:val="none" w:sz="0" w:space="0" w:color="auto"/>
        <w:left w:val="none" w:sz="0" w:space="0" w:color="auto"/>
        <w:bottom w:val="none" w:sz="0" w:space="0" w:color="auto"/>
        <w:right w:val="none" w:sz="0" w:space="0" w:color="auto"/>
      </w:divBdr>
      <w:divsChild>
        <w:div w:id="189">
          <w:marLeft w:val="0"/>
          <w:marRight w:val="0"/>
          <w:marTop w:val="0"/>
          <w:marBottom w:val="0"/>
          <w:divBdr>
            <w:top w:val="none" w:sz="0" w:space="0" w:color="auto"/>
            <w:left w:val="none" w:sz="0" w:space="0" w:color="auto"/>
            <w:bottom w:val="none" w:sz="0" w:space="0" w:color="auto"/>
            <w:right w:val="none" w:sz="0" w:space="0" w:color="auto"/>
          </w:divBdr>
        </w:div>
      </w:divsChild>
    </w:div>
    <w:div w:id="89">
      <w:marLeft w:val="0"/>
      <w:marRight w:val="0"/>
      <w:marTop w:val="0"/>
      <w:marBottom w:val="0"/>
      <w:divBdr>
        <w:top w:val="none" w:sz="0" w:space="0" w:color="auto"/>
        <w:left w:val="none" w:sz="0" w:space="0" w:color="auto"/>
        <w:bottom w:val="none" w:sz="0" w:space="0" w:color="auto"/>
        <w:right w:val="none" w:sz="0" w:space="0" w:color="auto"/>
      </w:divBdr>
      <w:divsChild>
        <w:div w:id="393">
          <w:marLeft w:val="0"/>
          <w:marRight w:val="0"/>
          <w:marTop w:val="0"/>
          <w:marBottom w:val="0"/>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sChild>
        <w:div w:id="342">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264">
              <w:marLeft w:val="0"/>
              <w:marRight w:val="0"/>
              <w:marTop w:val="0"/>
              <w:marBottom w:val="0"/>
              <w:divBdr>
                <w:top w:val="none" w:sz="0" w:space="0" w:color="auto"/>
                <w:left w:val="none" w:sz="0" w:space="0" w:color="auto"/>
                <w:bottom w:val="none" w:sz="0" w:space="0" w:color="auto"/>
                <w:right w:val="none" w:sz="0" w:space="0" w:color="auto"/>
              </w:divBdr>
            </w:div>
            <w:div w:id="282">
              <w:marLeft w:val="0"/>
              <w:marRight w:val="0"/>
              <w:marTop w:val="0"/>
              <w:marBottom w:val="0"/>
              <w:divBdr>
                <w:top w:val="none" w:sz="0" w:space="0" w:color="auto"/>
                <w:left w:val="none" w:sz="0" w:space="0" w:color="auto"/>
                <w:bottom w:val="none" w:sz="0" w:space="0" w:color="auto"/>
                <w:right w:val="none" w:sz="0" w:space="0" w:color="auto"/>
              </w:divBdr>
            </w:div>
            <w:div w:id="289">
              <w:marLeft w:val="0"/>
              <w:marRight w:val="0"/>
              <w:marTop w:val="0"/>
              <w:marBottom w:val="0"/>
              <w:divBdr>
                <w:top w:val="none" w:sz="0" w:space="0" w:color="auto"/>
                <w:left w:val="none" w:sz="0" w:space="0" w:color="auto"/>
                <w:bottom w:val="none" w:sz="0" w:space="0" w:color="auto"/>
                <w:right w:val="none" w:sz="0" w:space="0" w:color="auto"/>
              </w:divBdr>
            </w:div>
            <w:div w:id="301">
              <w:marLeft w:val="0"/>
              <w:marRight w:val="0"/>
              <w:marTop w:val="0"/>
              <w:marBottom w:val="0"/>
              <w:divBdr>
                <w:top w:val="none" w:sz="0" w:space="0" w:color="auto"/>
                <w:left w:val="none" w:sz="0" w:space="0" w:color="auto"/>
                <w:bottom w:val="none" w:sz="0" w:space="0" w:color="auto"/>
                <w:right w:val="none" w:sz="0" w:space="0" w:color="auto"/>
              </w:divBdr>
            </w:div>
            <w:div w:id="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
      <w:marLeft w:val="0"/>
      <w:marRight w:val="0"/>
      <w:marTop w:val="0"/>
      <w:marBottom w:val="0"/>
      <w:divBdr>
        <w:top w:val="none" w:sz="0" w:space="0" w:color="auto"/>
        <w:left w:val="none" w:sz="0" w:space="0" w:color="auto"/>
        <w:bottom w:val="none" w:sz="0" w:space="0" w:color="auto"/>
        <w:right w:val="none" w:sz="0" w:space="0" w:color="auto"/>
      </w:divBdr>
      <w:divsChild>
        <w:div w:id="182">
          <w:marLeft w:val="0"/>
          <w:marRight w:val="0"/>
          <w:marTop w:val="0"/>
          <w:marBottom w:val="0"/>
          <w:divBdr>
            <w:top w:val="none" w:sz="0" w:space="0" w:color="auto"/>
            <w:left w:val="none" w:sz="0" w:space="0" w:color="auto"/>
            <w:bottom w:val="none" w:sz="0" w:space="0" w:color="auto"/>
            <w:right w:val="none" w:sz="0" w:space="0" w:color="auto"/>
          </w:divBdr>
        </w:div>
      </w:divsChild>
    </w:div>
    <w:div w:id="115">
      <w:marLeft w:val="0"/>
      <w:marRight w:val="0"/>
      <w:marTop w:val="0"/>
      <w:marBottom w:val="0"/>
      <w:divBdr>
        <w:top w:val="none" w:sz="0" w:space="0" w:color="auto"/>
        <w:left w:val="none" w:sz="0" w:space="0" w:color="auto"/>
        <w:bottom w:val="none" w:sz="0" w:space="0" w:color="auto"/>
        <w:right w:val="none" w:sz="0" w:space="0" w:color="auto"/>
      </w:divBdr>
      <w:divsChild>
        <w:div w:id="278">
          <w:marLeft w:val="0"/>
          <w:marRight w:val="0"/>
          <w:marTop w:val="0"/>
          <w:marBottom w:val="0"/>
          <w:divBdr>
            <w:top w:val="none" w:sz="0" w:space="0" w:color="auto"/>
            <w:left w:val="none" w:sz="0" w:space="0" w:color="auto"/>
            <w:bottom w:val="none" w:sz="0" w:space="0" w:color="auto"/>
            <w:right w:val="none" w:sz="0" w:space="0" w:color="auto"/>
          </w:divBdr>
        </w:div>
      </w:divsChild>
    </w:div>
    <w:div w:id="118">
      <w:marLeft w:val="0"/>
      <w:marRight w:val="0"/>
      <w:marTop w:val="0"/>
      <w:marBottom w:val="0"/>
      <w:divBdr>
        <w:top w:val="none" w:sz="0" w:space="0" w:color="auto"/>
        <w:left w:val="none" w:sz="0" w:space="0" w:color="auto"/>
        <w:bottom w:val="none" w:sz="0" w:space="0" w:color="auto"/>
        <w:right w:val="none" w:sz="0" w:space="0" w:color="auto"/>
      </w:divBdr>
      <w:divsChild>
        <w:div w:id="286">
          <w:marLeft w:val="0"/>
          <w:marRight w:val="0"/>
          <w:marTop w:val="0"/>
          <w:marBottom w:val="0"/>
          <w:divBdr>
            <w:top w:val="none" w:sz="0" w:space="0" w:color="auto"/>
            <w:left w:val="none" w:sz="0" w:space="0" w:color="auto"/>
            <w:bottom w:val="none" w:sz="0" w:space="0" w:color="auto"/>
            <w:right w:val="none" w:sz="0" w:space="0" w:color="auto"/>
          </w:divBdr>
        </w:div>
      </w:divsChild>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sChild>
        <w:div w:id="120">
          <w:marLeft w:val="0"/>
          <w:marRight w:val="0"/>
          <w:marTop w:val="0"/>
          <w:marBottom w:val="0"/>
          <w:divBdr>
            <w:top w:val="none" w:sz="0" w:space="0" w:color="auto"/>
            <w:left w:val="none" w:sz="0" w:space="0" w:color="auto"/>
            <w:bottom w:val="none" w:sz="0" w:space="0" w:color="auto"/>
            <w:right w:val="none" w:sz="0" w:space="0" w:color="auto"/>
          </w:divBdr>
        </w:div>
      </w:divsChild>
    </w:div>
    <w:div w:id="128">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
      </w:divsChild>
    </w:div>
    <w:div w:id="131">
      <w:marLeft w:val="0"/>
      <w:marRight w:val="0"/>
      <w:marTop w:val="0"/>
      <w:marBottom w:val="0"/>
      <w:divBdr>
        <w:top w:val="none" w:sz="0" w:space="0" w:color="auto"/>
        <w:left w:val="none" w:sz="0" w:space="0" w:color="auto"/>
        <w:bottom w:val="none" w:sz="0" w:space="0" w:color="auto"/>
        <w:right w:val="none" w:sz="0" w:space="0" w:color="auto"/>
      </w:divBdr>
      <w:divsChild>
        <w:div w:id="61">
          <w:marLeft w:val="0"/>
          <w:marRight w:val="0"/>
          <w:marTop w:val="0"/>
          <w:marBottom w:val="0"/>
          <w:divBdr>
            <w:top w:val="none" w:sz="0" w:space="0" w:color="auto"/>
            <w:left w:val="none" w:sz="0" w:space="0" w:color="auto"/>
            <w:bottom w:val="none" w:sz="0" w:space="0" w:color="auto"/>
            <w:right w:val="none" w:sz="0" w:space="0" w:color="auto"/>
          </w:divBdr>
        </w:div>
      </w:divsChild>
    </w:div>
    <w:div w:id="132">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210">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
        <w:div w:id="238">
          <w:marLeft w:val="0"/>
          <w:marRight w:val="0"/>
          <w:marTop w:val="0"/>
          <w:marBottom w:val="0"/>
          <w:divBdr>
            <w:top w:val="none" w:sz="0" w:space="0" w:color="auto"/>
            <w:left w:val="none" w:sz="0" w:space="0" w:color="auto"/>
            <w:bottom w:val="none" w:sz="0" w:space="0" w:color="auto"/>
            <w:right w:val="none" w:sz="0" w:space="0" w:color="auto"/>
          </w:divBdr>
        </w:div>
        <w:div w:id="245">
          <w:marLeft w:val="0"/>
          <w:marRight w:val="0"/>
          <w:marTop w:val="0"/>
          <w:marBottom w:val="0"/>
          <w:divBdr>
            <w:top w:val="none" w:sz="0" w:space="0" w:color="auto"/>
            <w:left w:val="none" w:sz="0" w:space="0" w:color="auto"/>
            <w:bottom w:val="none" w:sz="0" w:space="0" w:color="auto"/>
            <w:right w:val="none" w:sz="0" w:space="0" w:color="auto"/>
          </w:divBdr>
        </w:div>
        <w:div w:id="258">
          <w:marLeft w:val="0"/>
          <w:marRight w:val="0"/>
          <w:marTop w:val="0"/>
          <w:marBottom w:val="0"/>
          <w:divBdr>
            <w:top w:val="none" w:sz="0" w:space="0" w:color="auto"/>
            <w:left w:val="none" w:sz="0" w:space="0" w:color="auto"/>
            <w:bottom w:val="none" w:sz="0" w:space="0" w:color="auto"/>
            <w:right w:val="none" w:sz="0" w:space="0" w:color="auto"/>
          </w:divBdr>
        </w:div>
        <w:div w:id="268">
          <w:marLeft w:val="0"/>
          <w:marRight w:val="0"/>
          <w:marTop w:val="0"/>
          <w:marBottom w:val="0"/>
          <w:divBdr>
            <w:top w:val="none" w:sz="0" w:space="0" w:color="auto"/>
            <w:left w:val="none" w:sz="0" w:space="0" w:color="auto"/>
            <w:bottom w:val="none" w:sz="0" w:space="0" w:color="auto"/>
            <w:right w:val="none" w:sz="0" w:space="0" w:color="auto"/>
          </w:divBdr>
        </w:div>
        <w:div w:id="302">
          <w:marLeft w:val="0"/>
          <w:marRight w:val="0"/>
          <w:marTop w:val="0"/>
          <w:marBottom w:val="0"/>
          <w:divBdr>
            <w:top w:val="none" w:sz="0" w:space="0" w:color="auto"/>
            <w:left w:val="none" w:sz="0" w:space="0" w:color="auto"/>
            <w:bottom w:val="none" w:sz="0" w:space="0" w:color="auto"/>
            <w:right w:val="none" w:sz="0" w:space="0" w:color="auto"/>
          </w:divBdr>
        </w:div>
        <w:div w:id="324">
          <w:marLeft w:val="0"/>
          <w:marRight w:val="0"/>
          <w:marTop w:val="0"/>
          <w:marBottom w:val="0"/>
          <w:divBdr>
            <w:top w:val="none" w:sz="0" w:space="0" w:color="auto"/>
            <w:left w:val="none" w:sz="0" w:space="0" w:color="auto"/>
            <w:bottom w:val="none" w:sz="0" w:space="0" w:color="auto"/>
            <w:right w:val="none" w:sz="0" w:space="0" w:color="auto"/>
          </w:divBdr>
        </w:div>
        <w:div w:id="358">
          <w:marLeft w:val="0"/>
          <w:marRight w:val="0"/>
          <w:marTop w:val="0"/>
          <w:marBottom w:val="0"/>
          <w:divBdr>
            <w:top w:val="none" w:sz="0" w:space="0" w:color="auto"/>
            <w:left w:val="none" w:sz="0" w:space="0" w:color="auto"/>
            <w:bottom w:val="none" w:sz="0" w:space="0" w:color="auto"/>
            <w:right w:val="none" w:sz="0" w:space="0" w:color="auto"/>
          </w:divBdr>
        </w:div>
        <w:div w:id="404">
          <w:marLeft w:val="0"/>
          <w:marRight w:val="0"/>
          <w:marTop w:val="0"/>
          <w:marBottom w:val="0"/>
          <w:divBdr>
            <w:top w:val="none" w:sz="0" w:space="0" w:color="auto"/>
            <w:left w:val="none" w:sz="0" w:space="0" w:color="auto"/>
            <w:bottom w:val="none" w:sz="0" w:space="0" w:color="auto"/>
            <w:right w:val="none" w:sz="0" w:space="0" w:color="auto"/>
          </w:divBdr>
        </w:div>
        <w:div w:id="410">
          <w:marLeft w:val="0"/>
          <w:marRight w:val="0"/>
          <w:marTop w:val="0"/>
          <w:marBottom w:val="0"/>
          <w:divBdr>
            <w:top w:val="none" w:sz="0" w:space="0" w:color="auto"/>
            <w:left w:val="none" w:sz="0" w:space="0" w:color="auto"/>
            <w:bottom w:val="none" w:sz="0" w:space="0" w:color="auto"/>
            <w:right w:val="none" w:sz="0" w:space="0" w:color="auto"/>
          </w:divBdr>
        </w:div>
        <w:div w:id="414">
          <w:marLeft w:val="0"/>
          <w:marRight w:val="0"/>
          <w:marTop w:val="0"/>
          <w:marBottom w:val="0"/>
          <w:divBdr>
            <w:top w:val="none" w:sz="0" w:space="0" w:color="auto"/>
            <w:left w:val="none" w:sz="0" w:space="0" w:color="auto"/>
            <w:bottom w:val="none" w:sz="0" w:space="0" w:color="auto"/>
            <w:right w:val="none" w:sz="0" w:space="0" w:color="auto"/>
          </w:divBdr>
        </w:div>
      </w:divsChild>
    </w:div>
    <w:div w:id="133">
      <w:marLeft w:val="0"/>
      <w:marRight w:val="0"/>
      <w:marTop w:val="0"/>
      <w:marBottom w:val="0"/>
      <w:divBdr>
        <w:top w:val="none" w:sz="0" w:space="0" w:color="auto"/>
        <w:left w:val="none" w:sz="0" w:space="0" w:color="auto"/>
        <w:bottom w:val="none" w:sz="0" w:space="0" w:color="auto"/>
        <w:right w:val="none" w:sz="0" w:space="0" w:color="auto"/>
      </w:divBdr>
      <w:divsChild>
        <w:div w:id="350">
          <w:marLeft w:val="0"/>
          <w:marRight w:val="0"/>
          <w:marTop w:val="0"/>
          <w:marBottom w:val="0"/>
          <w:divBdr>
            <w:top w:val="none" w:sz="0" w:space="0" w:color="auto"/>
            <w:left w:val="none" w:sz="0" w:space="0" w:color="auto"/>
            <w:bottom w:val="none" w:sz="0" w:space="0" w:color="auto"/>
            <w:right w:val="none" w:sz="0" w:space="0" w:color="auto"/>
          </w:divBdr>
        </w:div>
      </w:divsChild>
    </w:div>
    <w:div w:id="134">
      <w:marLeft w:val="0"/>
      <w:marRight w:val="0"/>
      <w:marTop w:val="0"/>
      <w:marBottom w:val="0"/>
      <w:divBdr>
        <w:top w:val="none" w:sz="0" w:space="0" w:color="auto"/>
        <w:left w:val="none" w:sz="0" w:space="0" w:color="auto"/>
        <w:bottom w:val="none" w:sz="0" w:space="0" w:color="auto"/>
        <w:right w:val="none" w:sz="0" w:space="0" w:color="auto"/>
      </w:divBdr>
      <w:divsChild>
        <w:div w:id="293">
          <w:marLeft w:val="0"/>
          <w:marRight w:val="0"/>
          <w:marTop w:val="0"/>
          <w:marBottom w:val="0"/>
          <w:divBdr>
            <w:top w:val="none" w:sz="0" w:space="0" w:color="auto"/>
            <w:left w:val="none" w:sz="0" w:space="0" w:color="auto"/>
            <w:bottom w:val="none" w:sz="0" w:space="0" w:color="auto"/>
            <w:right w:val="none" w:sz="0" w:space="0" w:color="auto"/>
          </w:divBdr>
          <w:divsChild>
            <w:div w:id="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
      <w:marLeft w:val="0"/>
      <w:marRight w:val="0"/>
      <w:marTop w:val="0"/>
      <w:marBottom w:val="0"/>
      <w:divBdr>
        <w:top w:val="none" w:sz="0" w:space="0" w:color="auto"/>
        <w:left w:val="none" w:sz="0" w:space="0" w:color="auto"/>
        <w:bottom w:val="none" w:sz="0" w:space="0" w:color="auto"/>
        <w:right w:val="none" w:sz="0" w:space="0" w:color="auto"/>
      </w:divBdr>
      <w:divsChild>
        <w:div w:id="395">
          <w:marLeft w:val="0"/>
          <w:marRight w:val="0"/>
          <w:marTop w:val="0"/>
          <w:marBottom w:val="0"/>
          <w:divBdr>
            <w:top w:val="none" w:sz="0" w:space="0" w:color="auto"/>
            <w:left w:val="none" w:sz="0" w:space="0" w:color="auto"/>
            <w:bottom w:val="none" w:sz="0" w:space="0" w:color="auto"/>
            <w:right w:val="none" w:sz="0" w:space="0" w:color="auto"/>
          </w:divBdr>
        </w:div>
      </w:divsChild>
    </w:div>
    <w:div w:id="141">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sChild>
        <w:div w:id="200">
          <w:marLeft w:val="0"/>
          <w:marRight w:val="0"/>
          <w:marTop w:val="0"/>
          <w:marBottom w:val="0"/>
          <w:divBdr>
            <w:top w:val="none" w:sz="0" w:space="0" w:color="auto"/>
            <w:left w:val="none" w:sz="0" w:space="0" w:color="auto"/>
            <w:bottom w:val="none" w:sz="0" w:space="0" w:color="auto"/>
            <w:right w:val="none" w:sz="0" w:space="0" w:color="auto"/>
          </w:divBdr>
          <w:divsChild>
            <w:div w:id="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
      <w:marLeft w:val="0"/>
      <w:marRight w:val="0"/>
      <w:marTop w:val="0"/>
      <w:marBottom w:val="0"/>
      <w:divBdr>
        <w:top w:val="none" w:sz="0" w:space="0" w:color="auto"/>
        <w:left w:val="none" w:sz="0" w:space="0" w:color="auto"/>
        <w:bottom w:val="none" w:sz="0" w:space="0" w:color="auto"/>
        <w:right w:val="none" w:sz="0" w:space="0" w:color="auto"/>
      </w:divBdr>
      <w:divsChild>
        <w:div w:id="172">
          <w:marLeft w:val="0"/>
          <w:marRight w:val="0"/>
          <w:marTop w:val="0"/>
          <w:marBottom w:val="0"/>
          <w:divBdr>
            <w:top w:val="none" w:sz="0" w:space="0" w:color="auto"/>
            <w:left w:val="none" w:sz="0" w:space="0" w:color="auto"/>
            <w:bottom w:val="none" w:sz="0" w:space="0" w:color="auto"/>
            <w:right w:val="none" w:sz="0" w:space="0" w:color="auto"/>
          </w:divBdr>
          <w:divsChild>
            <w:div w:id="46">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56">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
            <w:div w:id="252">
              <w:marLeft w:val="0"/>
              <w:marRight w:val="0"/>
              <w:marTop w:val="0"/>
              <w:marBottom w:val="0"/>
              <w:divBdr>
                <w:top w:val="none" w:sz="0" w:space="0" w:color="auto"/>
                <w:left w:val="none" w:sz="0" w:space="0" w:color="auto"/>
                <w:bottom w:val="none" w:sz="0" w:space="0" w:color="auto"/>
                <w:right w:val="none" w:sz="0" w:space="0" w:color="auto"/>
              </w:divBdr>
            </w:div>
            <w:div w:id="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
      <w:marLeft w:val="0"/>
      <w:marRight w:val="0"/>
      <w:marTop w:val="0"/>
      <w:marBottom w:val="0"/>
      <w:divBdr>
        <w:top w:val="none" w:sz="0" w:space="0" w:color="auto"/>
        <w:left w:val="none" w:sz="0" w:space="0" w:color="auto"/>
        <w:bottom w:val="none" w:sz="0" w:space="0" w:color="auto"/>
        <w:right w:val="none" w:sz="0" w:space="0" w:color="auto"/>
      </w:divBdr>
      <w:divsChild>
        <w:div w:id="236">
          <w:marLeft w:val="0"/>
          <w:marRight w:val="0"/>
          <w:marTop w:val="0"/>
          <w:marBottom w:val="0"/>
          <w:divBdr>
            <w:top w:val="none" w:sz="0" w:space="0" w:color="auto"/>
            <w:left w:val="none" w:sz="0" w:space="0" w:color="auto"/>
            <w:bottom w:val="none" w:sz="0" w:space="0" w:color="auto"/>
            <w:right w:val="none" w:sz="0" w:space="0" w:color="auto"/>
          </w:divBdr>
          <w:divsChild>
            <w:div w:id="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
      <w:marLeft w:val="0"/>
      <w:marRight w:val="0"/>
      <w:marTop w:val="0"/>
      <w:marBottom w:val="0"/>
      <w:divBdr>
        <w:top w:val="none" w:sz="0" w:space="0" w:color="auto"/>
        <w:left w:val="none" w:sz="0" w:space="0" w:color="auto"/>
        <w:bottom w:val="none" w:sz="0" w:space="0" w:color="auto"/>
        <w:right w:val="none" w:sz="0" w:space="0" w:color="auto"/>
      </w:divBdr>
      <w:divsChild>
        <w:div w:id="162">
          <w:marLeft w:val="0"/>
          <w:marRight w:val="0"/>
          <w:marTop w:val="0"/>
          <w:marBottom w:val="0"/>
          <w:divBdr>
            <w:top w:val="none" w:sz="0" w:space="0" w:color="auto"/>
            <w:left w:val="none" w:sz="0" w:space="0" w:color="auto"/>
            <w:bottom w:val="none" w:sz="0" w:space="0" w:color="auto"/>
            <w:right w:val="none" w:sz="0" w:space="0" w:color="auto"/>
          </w:divBdr>
        </w:div>
      </w:divsChild>
    </w:div>
    <w:div w:id="165">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86">
          <w:marLeft w:val="0"/>
          <w:marRight w:val="0"/>
          <w:marTop w:val="0"/>
          <w:marBottom w:val="0"/>
          <w:divBdr>
            <w:top w:val="none" w:sz="0" w:space="0" w:color="auto"/>
            <w:left w:val="none" w:sz="0" w:space="0" w:color="auto"/>
            <w:bottom w:val="none" w:sz="0" w:space="0" w:color="auto"/>
            <w:right w:val="none" w:sz="0" w:space="0" w:color="auto"/>
          </w:divBdr>
        </w:div>
        <w:div w:id="199">
          <w:marLeft w:val="0"/>
          <w:marRight w:val="0"/>
          <w:marTop w:val="0"/>
          <w:marBottom w:val="0"/>
          <w:divBdr>
            <w:top w:val="none" w:sz="0" w:space="0" w:color="auto"/>
            <w:left w:val="none" w:sz="0" w:space="0" w:color="auto"/>
            <w:bottom w:val="none" w:sz="0" w:space="0" w:color="auto"/>
            <w:right w:val="none" w:sz="0" w:space="0" w:color="auto"/>
          </w:divBdr>
        </w:div>
        <w:div w:id="276">
          <w:marLeft w:val="0"/>
          <w:marRight w:val="0"/>
          <w:marTop w:val="0"/>
          <w:marBottom w:val="0"/>
          <w:divBdr>
            <w:top w:val="none" w:sz="0" w:space="0" w:color="auto"/>
            <w:left w:val="none" w:sz="0" w:space="0" w:color="auto"/>
            <w:bottom w:val="none" w:sz="0" w:space="0" w:color="auto"/>
            <w:right w:val="none" w:sz="0" w:space="0" w:color="auto"/>
          </w:divBdr>
        </w:div>
        <w:div w:id="323">
          <w:marLeft w:val="0"/>
          <w:marRight w:val="0"/>
          <w:marTop w:val="0"/>
          <w:marBottom w:val="0"/>
          <w:divBdr>
            <w:top w:val="none" w:sz="0" w:space="0" w:color="auto"/>
            <w:left w:val="none" w:sz="0" w:space="0" w:color="auto"/>
            <w:bottom w:val="none" w:sz="0" w:space="0" w:color="auto"/>
            <w:right w:val="none" w:sz="0" w:space="0" w:color="auto"/>
          </w:divBdr>
        </w:div>
        <w:div w:id="330">
          <w:marLeft w:val="0"/>
          <w:marRight w:val="0"/>
          <w:marTop w:val="0"/>
          <w:marBottom w:val="0"/>
          <w:divBdr>
            <w:top w:val="none" w:sz="0" w:space="0" w:color="auto"/>
            <w:left w:val="none" w:sz="0" w:space="0" w:color="auto"/>
            <w:bottom w:val="none" w:sz="0" w:space="0" w:color="auto"/>
            <w:right w:val="none" w:sz="0" w:space="0" w:color="auto"/>
          </w:divBdr>
        </w:div>
        <w:div w:id="332">
          <w:marLeft w:val="0"/>
          <w:marRight w:val="0"/>
          <w:marTop w:val="0"/>
          <w:marBottom w:val="0"/>
          <w:divBdr>
            <w:top w:val="none" w:sz="0" w:space="0" w:color="auto"/>
            <w:left w:val="none" w:sz="0" w:space="0" w:color="auto"/>
            <w:bottom w:val="none" w:sz="0" w:space="0" w:color="auto"/>
            <w:right w:val="none" w:sz="0" w:space="0" w:color="auto"/>
          </w:divBdr>
        </w:div>
        <w:div w:id="333">
          <w:marLeft w:val="0"/>
          <w:marRight w:val="0"/>
          <w:marTop w:val="0"/>
          <w:marBottom w:val="0"/>
          <w:divBdr>
            <w:top w:val="none" w:sz="0" w:space="0" w:color="auto"/>
            <w:left w:val="none" w:sz="0" w:space="0" w:color="auto"/>
            <w:bottom w:val="none" w:sz="0" w:space="0" w:color="auto"/>
            <w:right w:val="none" w:sz="0" w:space="0" w:color="auto"/>
          </w:divBdr>
        </w:div>
        <w:div w:id="341">
          <w:marLeft w:val="0"/>
          <w:marRight w:val="0"/>
          <w:marTop w:val="0"/>
          <w:marBottom w:val="0"/>
          <w:divBdr>
            <w:top w:val="none" w:sz="0" w:space="0" w:color="auto"/>
            <w:left w:val="none" w:sz="0" w:space="0" w:color="auto"/>
            <w:bottom w:val="none" w:sz="0" w:space="0" w:color="auto"/>
            <w:right w:val="none" w:sz="0" w:space="0" w:color="auto"/>
          </w:divBdr>
        </w:div>
        <w:div w:id="363">
          <w:marLeft w:val="0"/>
          <w:marRight w:val="0"/>
          <w:marTop w:val="0"/>
          <w:marBottom w:val="0"/>
          <w:divBdr>
            <w:top w:val="none" w:sz="0" w:space="0" w:color="auto"/>
            <w:left w:val="none" w:sz="0" w:space="0" w:color="auto"/>
            <w:bottom w:val="none" w:sz="0" w:space="0" w:color="auto"/>
            <w:right w:val="none" w:sz="0" w:space="0" w:color="auto"/>
          </w:divBdr>
        </w:div>
        <w:div w:id="365">
          <w:marLeft w:val="0"/>
          <w:marRight w:val="0"/>
          <w:marTop w:val="0"/>
          <w:marBottom w:val="0"/>
          <w:divBdr>
            <w:top w:val="none" w:sz="0" w:space="0" w:color="auto"/>
            <w:left w:val="none" w:sz="0" w:space="0" w:color="auto"/>
            <w:bottom w:val="none" w:sz="0" w:space="0" w:color="auto"/>
            <w:right w:val="none" w:sz="0" w:space="0" w:color="auto"/>
          </w:divBdr>
        </w:div>
        <w:div w:id="372">
          <w:marLeft w:val="0"/>
          <w:marRight w:val="0"/>
          <w:marTop w:val="0"/>
          <w:marBottom w:val="0"/>
          <w:divBdr>
            <w:top w:val="none" w:sz="0" w:space="0" w:color="auto"/>
            <w:left w:val="none" w:sz="0" w:space="0" w:color="auto"/>
            <w:bottom w:val="none" w:sz="0" w:space="0" w:color="auto"/>
            <w:right w:val="none" w:sz="0" w:space="0" w:color="auto"/>
          </w:divBdr>
        </w:div>
        <w:div w:id="376">
          <w:marLeft w:val="0"/>
          <w:marRight w:val="0"/>
          <w:marTop w:val="0"/>
          <w:marBottom w:val="0"/>
          <w:divBdr>
            <w:top w:val="none" w:sz="0" w:space="0" w:color="auto"/>
            <w:left w:val="none" w:sz="0" w:space="0" w:color="auto"/>
            <w:bottom w:val="none" w:sz="0" w:space="0" w:color="auto"/>
            <w:right w:val="none" w:sz="0" w:space="0" w:color="auto"/>
          </w:divBdr>
        </w:div>
        <w:div w:id="421">
          <w:marLeft w:val="0"/>
          <w:marRight w:val="0"/>
          <w:marTop w:val="0"/>
          <w:marBottom w:val="0"/>
          <w:divBdr>
            <w:top w:val="none" w:sz="0" w:space="0" w:color="auto"/>
            <w:left w:val="none" w:sz="0" w:space="0" w:color="auto"/>
            <w:bottom w:val="none" w:sz="0" w:space="0" w:color="auto"/>
            <w:right w:val="none" w:sz="0" w:space="0" w:color="auto"/>
          </w:divBdr>
        </w:div>
        <w:div w:id="426">
          <w:marLeft w:val="0"/>
          <w:marRight w:val="0"/>
          <w:marTop w:val="0"/>
          <w:marBottom w:val="0"/>
          <w:divBdr>
            <w:top w:val="none" w:sz="0" w:space="0" w:color="auto"/>
            <w:left w:val="none" w:sz="0" w:space="0" w:color="auto"/>
            <w:bottom w:val="none" w:sz="0" w:space="0" w:color="auto"/>
            <w:right w:val="none" w:sz="0" w:space="0" w:color="auto"/>
          </w:divBdr>
        </w:div>
      </w:divsChild>
    </w:div>
    <w:div w:id="173">
      <w:marLeft w:val="0"/>
      <w:marRight w:val="0"/>
      <w:marTop w:val="0"/>
      <w:marBottom w:val="0"/>
      <w:divBdr>
        <w:top w:val="none" w:sz="0" w:space="0" w:color="auto"/>
        <w:left w:val="none" w:sz="0" w:space="0" w:color="auto"/>
        <w:bottom w:val="none" w:sz="0" w:space="0" w:color="auto"/>
        <w:right w:val="none" w:sz="0" w:space="0" w:color="auto"/>
      </w:divBdr>
      <w:divsChild>
        <w:div w:id="407">
          <w:marLeft w:val="0"/>
          <w:marRight w:val="0"/>
          <w:marTop w:val="0"/>
          <w:marBottom w:val="0"/>
          <w:divBdr>
            <w:top w:val="none" w:sz="0" w:space="0" w:color="auto"/>
            <w:left w:val="none" w:sz="0" w:space="0" w:color="auto"/>
            <w:bottom w:val="none" w:sz="0" w:space="0" w:color="auto"/>
            <w:right w:val="none" w:sz="0" w:space="0" w:color="auto"/>
          </w:divBdr>
          <w:divsChild>
            <w:div w:id="102">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98">
              <w:marLeft w:val="0"/>
              <w:marRight w:val="0"/>
              <w:marTop w:val="0"/>
              <w:marBottom w:val="0"/>
              <w:divBdr>
                <w:top w:val="none" w:sz="0" w:space="0" w:color="auto"/>
                <w:left w:val="none" w:sz="0" w:space="0" w:color="auto"/>
                <w:bottom w:val="none" w:sz="0" w:space="0" w:color="auto"/>
                <w:right w:val="none" w:sz="0" w:space="0" w:color="auto"/>
              </w:divBdr>
            </w:div>
            <w:div w:id="285">
              <w:marLeft w:val="0"/>
              <w:marRight w:val="0"/>
              <w:marTop w:val="0"/>
              <w:marBottom w:val="0"/>
              <w:divBdr>
                <w:top w:val="none" w:sz="0" w:space="0" w:color="auto"/>
                <w:left w:val="none" w:sz="0" w:space="0" w:color="auto"/>
                <w:bottom w:val="none" w:sz="0" w:space="0" w:color="auto"/>
                <w:right w:val="none" w:sz="0" w:space="0" w:color="auto"/>
              </w:divBdr>
            </w:div>
            <w:div w:id="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
      <w:marLeft w:val="0"/>
      <w:marRight w:val="0"/>
      <w:marTop w:val="0"/>
      <w:marBottom w:val="0"/>
      <w:divBdr>
        <w:top w:val="none" w:sz="0" w:space="0" w:color="auto"/>
        <w:left w:val="none" w:sz="0" w:space="0" w:color="auto"/>
        <w:bottom w:val="none" w:sz="0" w:space="0" w:color="auto"/>
        <w:right w:val="none" w:sz="0" w:space="0" w:color="auto"/>
      </w:divBdr>
      <w:divsChild>
        <w:div w:id="390">
          <w:marLeft w:val="0"/>
          <w:marRight w:val="0"/>
          <w:marTop w:val="0"/>
          <w:marBottom w:val="0"/>
          <w:divBdr>
            <w:top w:val="none" w:sz="0" w:space="0" w:color="auto"/>
            <w:left w:val="none" w:sz="0" w:space="0" w:color="auto"/>
            <w:bottom w:val="none" w:sz="0" w:space="0" w:color="auto"/>
            <w:right w:val="none" w:sz="0" w:space="0" w:color="auto"/>
          </w:divBdr>
          <w:divsChild>
            <w:div w:id="222">
              <w:marLeft w:val="0"/>
              <w:marRight w:val="0"/>
              <w:marTop w:val="0"/>
              <w:marBottom w:val="0"/>
              <w:divBdr>
                <w:top w:val="none" w:sz="0" w:space="0" w:color="auto"/>
                <w:left w:val="none" w:sz="0" w:space="0" w:color="auto"/>
                <w:bottom w:val="none" w:sz="0" w:space="0" w:color="auto"/>
                <w:right w:val="none" w:sz="0" w:space="0" w:color="auto"/>
              </w:divBdr>
            </w:div>
            <w:div w:id="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
      <w:marLeft w:val="0"/>
      <w:marRight w:val="0"/>
      <w:marTop w:val="0"/>
      <w:marBottom w:val="0"/>
      <w:divBdr>
        <w:top w:val="none" w:sz="0" w:space="0" w:color="auto"/>
        <w:left w:val="none" w:sz="0" w:space="0" w:color="auto"/>
        <w:bottom w:val="none" w:sz="0" w:space="0" w:color="auto"/>
        <w:right w:val="none" w:sz="0" w:space="0" w:color="auto"/>
      </w:divBdr>
      <w:divsChild>
        <w:div w:id="213">
          <w:marLeft w:val="0"/>
          <w:marRight w:val="0"/>
          <w:marTop w:val="0"/>
          <w:marBottom w:val="0"/>
          <w:divBdr>
            <w:top w:val="none" w:sz="0" w:space="0" w:color="auto"/>
            <w:left w:val="none" w:sz="0" w:space="0" w:color="auto"/>
            <w:bottom w:val="none" w:sz="0" w:space="0" w:color="auto"/>
            <w:right w:val="none" w:sz="0" w:space="0" w:color="auto"/>
          </w:divBdr>
        </w:div>
      </w:divsChild>
    </w:div>
    <w:div w:id="179">
      <w:marLeft w:val="0"/>
      <w:marRight w:val="0"/>
      <w:marTop w:val="0"/>
      <w:marBottom w:val="0"/>
      <w:divBdr>
        <w:top w:val="none" w:sz="0" w:space="0" w:color="auto"/>
        <w:left w:val="none" w:sz="0" w:space="0" w:color="auto"/>
        <w:bottom w:val="none" w:sz="0" w:space="0" w:color="auto"/>
        <w:right w:val="none" w:sz="0" w:space="0" w:color="auto"/>
      </w:divBdr>
      <w:divsChild>
        <w:div w:id="108">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207">
          <w:marLeft w:val="0"/>
          <w:marRight w:val="0"/>
          <w:marTop w:val="0"/>
          <w:marBottom w:val="0"/>
          <w:divBdr>
            <w:top w:val="none" w:sz="0" w:space="0" w:color="auto"/>
            <w:left w:val="none" w:sz="0" w:space="0" w:color="auto"/>
            <w:bottom w:val="none" w:sz="0" w:space="0" w:color="auto"/>
            <w:right w:val="none" w:sz="0" w:space="0" w:color="auto"/>
          </w:divBdr>
        </w:div>
        <w:div w:id="399">
          <w:marLeft w:val="0"/>
          <w:marRight w:val="0"/>
          <w:marTop w:val="0"/>
          <w:marBottom w:val="0"/>
          <w:divBdr>
            <w:top w:val="none" w:sz="0" w:space="0" w:color="auto"/>
            <w:left w:val="none" w:sz="0" w:space="0" w:color="auto"/>
            <w:bottom w:val="none" w:sz="0" w:space="0" w:color="auto"/>
            <w:right w:val="none" w:sz="0" w:space="0" w:color="auto"/>
          </w:divBdr>
        </w:div>
      </w:divsChild>
    </w:div>
    <w:div w:id="183">
      <w:marLeft w:val="0"/>
      <w:marRight w:val="0"/>
      <w:marTop w:val="0"/>
      <w:marBottom w:val="0"/>
      <w:divBdr>
        <w:top w:val="none" w:sz="0" w:space="0" w:color="auto"/>
        <w:left w:val="none" w:sz="0" w:space="0" w:color="auto"/>
        <w:bottom w:val="none" w:sz="0" w:space="0" w:color="auto"/>
        <w:right w:val="none" w:sz="0" w:space="0" w:color="auto"/>
      </w:divBdr>
      <w:divsChild>
        <w:div w:id="377">
          <w:marLeft w:val="0"/>
          <w:marRight w:val="0"/>
          <w:marTop w:val="0"/>
          <w:marBottom w:val="0"/>
          <w:divBdr>
            <w:top w:val="none" w:sz="0" w:space="0" w:color="auto"/>
            <w:left w:val="none" w:sz="0" w:space="0" w:color="auto"/>
            <w:bottom w:val="none" w:sz="0" w:space="0" w:color="auto"/>
            <w:right w:val="none" w:sz="0" w:space="0" w:color="auto"/>
          </w:divBdr>
          <w:divsChild>
            <w:div w:id="166">
              <w:marLeft w:val="0"/>
              <w:marRight w:val="0"/>
              <w:marTop w:val="0"/>
              <w:marBottom w:val="0"/>
              <w:divBdr>
                <w:top w:val="none" w:sz="0" w:space="0" w:color="auto"/>
                <w:left w:val="none" w:sz="0" w:space="0" w:color="auto"/>
                <w:bottom w:val="none" w:sz="0" w:space="0" w:color="auto"/>
                <w:right w:val="none" w:sz="0" w:space="0" w:color="auto"/>
              </w:divBdr>
            </w:div>
            <w:div w:id="296">
              <w:marLeft w:val="0"/>
              <w:marRight w:val="0"/>
              <w:marTop w:val="0"/>
              <w:marBottom w:val="0"/>
              <w:divBdr>
                <w:top w:val="none" w:sz="0" w:space="0" w:color="auto"/>
                <w:left w:val="none" w:sz="0" w:space="0" w:color="auto"/>
                <w:bottom w:val="none" w:sz="0" w:space="0" w:color="auto"/>
                <w:right w:val="none" w:sz="0" w:space="0" w:color="auto"/>
              </w:divBdr>
            </w:div>
            <w:div w:id="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
      <w:marLeft w:val="0"/>
      <w:marRight w:val="0"/>
      <w:marTop w:val="0"/>
      <w:marBottom w:val="0"/>
      <w:divBdr>
        <w:top w:val="none" w:sz="0" w:space="0" w:color="auto"/>
        <w:left w:val="none" w:sz="0" w:space="0" w:color="auto"/>
        <w:bottom w:val="none" w:sz="0" w:space="0" w:color="auto"/>
        <w:right w:val="none" w:sz="0" w:space="0" w:color="auto"/>
      </w:divBdr>
      <w:divsChild>
        <w:div w:id="316">
          <w:marLeft w:val="0"/>
          <w:marRight w:val="0"/>
          <w:marTop w:val="0"/>
          <w:marBottom w:val="0"/>
          <w:divBdr>
            <w:top w:val="none" w:sz="0" w:space="0" w:color="auto"/>
            <w:left w:val="none" w:sz="0" w:space="0" w:color="auto"/>
            <w:bottom w:val="none" w:sz="0" w:space="0" w:color="auto"/>
            <w:right w:val="none" w:sz="0" w:space="0" w:color="auto"/>
          </w:divBdr>
        </w:div>
      </w:divsChild>
    </w:div>
    <w:div w:id="205">
      <w:marLeft w:val="0"/>
      <w:marRight w:val="0"/>
      <w:marTop w:val="0"/>
      <w:marBottom w:val="0"/>
      <w:divBdr>
        <w:top w:val="none" w:sz="0" w:space="0" w:color="auto"/>
        <w:left w:val="none" w:sz="0" w:space="0" w:color="auto"/>
        <w:bottom w:val="none" w:sz="0" w:space="0" w:color="auto"/>
        <w:right w:val="none" w:sz="0" w:space="0" w:color="auto"/>
      </w:divBdr>
      <w:divsChild>
        <w:div w:id="235">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231">
              <w:marLeft w:val="0"/>
              <w:marRight w:val="0"/>
              <w:marTop w:val="0"/>
              <w:marBottom w:val="0"/>
              <w:divBdr>
                <w:top w:val="none" w:sz="0" w:space="0" w:color="auto"/>
                <w:left w:val="none" w:sz="0" w:space="0" w:color="auto"/>
                <w:bottom w:val="none" w:sz="0" w:space="0" w:color="auto"/>
                <w:right w:val="none" w:sz="0" w:space="0" w:color="auto"/>
              </w:divBdr>
            </w:div>
            <w:div w:id="334">
              <w:marLeft w:val="0"/>
              <w:marRight w:val="0"/>
              <w:marTop w:val="0"/>
              <w:marBottom w:val="0"/>
              <w:divBdr>
                <w:top w:val="none" w:sz="0" w:space="0" w:color="auto"/>
                <w:left w:val="none" w:sz="0" w:space="0" w:color="auto"/>
                <w:bottom w:val="none" w:sz="0" w:space="0" w:color="auto"/>
                <w:right w:val="none" w:sz="0" w:space="0" w:color="auto"/>
              </w:divBdr>
            </w:div>
            <w:div w:id="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
      <w:marLeft w:val="0"/>
      <w:marRight w:val="0"/>
      <w:marTop w:val="0"/>
      <w:marBottom w:val="0"/>
      <w:divBdr>
        <w:top w:val="none" w:sz="0" w:space="0" w:color="auto"/>
        <w:left w:val="none" w:sz="0" w:space="0" w:color="auto"/>
        <w:bottom w:val="none" w:sz="0" w:space="0" w:color="auto"/>
        <w:right w:val="none" w:sz="0" w:space="0" w:color="auto"/>
      </w:divBdr>
      <w:divsChild>
        <w:div w:id="356">
          <w:marLeft w:val="0"/>
          <w:marRight w:val="0"/>
          <w:marTop w:val="0"/>
          <w:marBottom w:val="0"/>
          <w:divBdr>
            <w:top w:val="none" w:sz="0" w:space="0" w:color="auto"/>
            <w:left w:val="none" w:sz="0" w:space="0" w:color="auto"/>
            <w:bottom w:val="none" w:sz="0" w:space="0" w:color="auto"/>
            <w:right w:val="none" w:sz="0" w:space="0" w:color="auto"/>
          </w:divBdr>
          <w:divsChild>
            <w:div w:id="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
      <w:marLeft w:val="0"/>
      <w:marRight w:val="0"/>
      <w:marTop w:val="0"/>
      <w:marBottom w:val="0"/>
      <w:divBdr>
        <w:top w:val="none" w:sz="0" w:space="0" w:color="auto"/>
        <w:left w:val="none" w:sz="0" w:space="0" w:color="auto"/>
        <w:bottom w:val="none" w:sz="0" w:space="0" w:color="auto"/>
        <w:right w:val="none" w:sz="0" w:space="0" w:color="auto"/>
      </w:divBdr>
      <w:divsChild>
        <w:div w:id="216">
          <w:marLeft w:val="0"/>
          <w:marRight w:val="0"/>
          <w:marTop w:val="0"/>
          <w:marBottom w:val="0"/>
          <w:divBdr>
            <w:top w:val="none" w:sz="0" w:space="0" w:color="auto"/>
            <w:left w:val="none" w:sz="0" w:space="0" w:color="auto"/>
            <w:bottom w:val="none" w:sz="0" w:space="0" w:color="auto"/>
            <w:right w:val="none" w:sz="0" w:space="0" w:color="auto"/>
          </w:divBdr>
        </w:div>
      </w:divsChild>
    </w:div>
    <w:div w:id="211">
      <w:marLeft w:val="0"/>
      <w:marRight w:val="0"/>
      <w:marTop w:val="0"/>
      <w:marBottom w:val="0"/>
      <w:divBdr>
        <w:top w:val="none" w:sz="0" w:space="0" w:color="auto"/>
        <w:left w:val="none" w:sz="0" w:space="0" w:color="auto"/>
        <w:bottom w:val="none" w:sz="0" w:space="0" w:color="auto"/>
        <w:right w:val="none" w:sz="0" w:space="0" w:color="auto"/>
      </w:divBdr>
      <w:divsChild>
        <w:div w:id="69">
          <w:marLeft w:val="0"/>
          <w:marRight w:val="0"/>
          <w:marTop w:val="0"/>
          <w:marBottom w:val="0"/>
          <w:divBdr>
            <w:top w:val="none" w:sz="0" w:space="0" w:color="auto"/>
            <w:left w:val="none" w:sz="0" w:space="0" w:color="auto"/>
            <w:bottom w:val="none" w:sz="0" w:space="0" w:color="auto"/>
            <w:right w:val="none" w:sz="0" w:space="0" w:color="auto"/>
          </w:divBdr>
        </w:div>
      </w:divsChild>
    </w:div>
    <w:div w:id="212">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
      </w:divsChild>
    </w:div>
    <w:div w:id="214">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159">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229">
              <w:marLeft w:val="0"/>
              <w:marRight w:val="0"/>
              <w:marTop w:val="0"/>
              <w:marBottom w:val="0"/>
              <w:divBdr>
                <w:top w:val="none" w:sz="0" w:space="0" w:color="auto"/>
                <w:left w:val="none" w:sz="0" w:space="0" w:color="auto"/>
                <w:bottom w:val="none" w:sz="0" w:space="0" w:color="auto"/>
                <w:right w:val="none" w:sz="0" w:space="0" w:color="auto"/>
              </w:divBdr>
            </w:div>
            <w:div w:id="277">
              <w:marLeft w:val="0"/>
              <w:marRight w:val="0"/>
              <w:marTop w:val="0"/>
              <w:marBottom w:val="0"/>
              <w:divBdr>
                <w:top w:val="none" w:sz="0" w:space="0" w:color="auto"/>
                <w:left w:val="none" w:sz="0" w:space="0" w:color="auto"/>
                <w:bottom w:val="none" w:sz="0" w:space="0" w:color="auto"/>
                <w:right w:val="none" w:sz="0" w:space="0" w:color="auto"/>
              </w:divBdr>
            </w:div>
            <w:div w:id="355">
              <w:marLeft w:val="0"/>
              <w:marRight w:val="0"/>
              <w:marTop w:val="0"/>
              <w:marBottom w:val="0"/>
              <w:divBdr>
                <w:top w:val="none" w:sz="0" w:space="0" w:color="auto"/>
                <w:left w:val="none" w:sz="0" w:space="0" w:color="auto"/>
                <w:bottom w:val="none" w:sz="0" w:space="0" w:color="auto"/>
                <w:right w:val="none" w:sz="0" w:space="0" w:color="auto"/>
              </w:divBdr>
            </w:div>
            <w:div w:id="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
      <w:marLeft w:val="0"/>
      <w:marRight w:val="0"/>
      <w:marTop w:val="0"/>
      <w:marBottom w:val="0"/>
      <w:divBdr>
        <w:top w:val="none" w:sz="0" w:space="0" w:color="auto"/>
        <w:left w:val="none" w:sz="0" w:space="0" w:color="auto"/>
        <w:bottom w:val="none" w:sz="0" w:space="0" w:color="auto"/>
        <w:right w:val="none" w:sz="0" w:space="0" w:color="auto"/>
      </w:divBdr>
      <w:divsChild>
        <w:div w:id="351">
          <w:marLeft w:val="0"/>
          <w:marRight w:val="0"/>
          <w:marTop w:val="0"/>
          <w:marBottom w:val="0"/>
          <w:divBdr>
            <w:top w:val="none" w:sz="0" w:space="0" w:color="auto"/>
            <w:left w:val="none" w:sz="0" w:space="0" w:color="auto"/>
            <w:bottom w:val="none" w:sz="0" w:space="0" w:color="auto"/>
            <w:right w:val="none" w:sz="0" w:space="0" w:color="auto"/>
          </w:divBdr>
        </w:div>
      </w:divsChild>
    </w:div>
    <w:div w:id="225">
      <w:marLeft w:val="0"/>
      <w:marRight w:val="0"/>
      <w:marTop w:val="0"/>
      <w:marBottom w:val="0"/>
      <w:divBdr>
        <w:top w:val="none" w:sz="0" w:space="0" w:color="auto"/>
        <w:left w:val="none" w:sz="0" w:space="0" w:color="auto"/>
        <w:bottom w:val="none" w:sz="0" w:space="0" w:color="auto"/>
        <w:right w:val="none" w:sz="0" w:space="0" w:color="auto"/>
      </w:divBdr>
      <w:divsChild>
        <w:div w:id="196">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215">
              <w:marLeft w:val="0"/>
              <w:marRight w:val="0"/>
              <w:marTop w:val="0"/>
              <w:marBottom w:val="0"/>
              <w:divBdr>
                <w:top w:val="none" w:sz="0" w:space="0" w:color="auto"/>
                <w:left w:val="none" w:sz="0" w:space="0" w:color="auto"/>
                <w:bottom w:val="none" w:sz="0" w:space="0" w:color="auto"/>
                <w:right w:val="none" w:sz="0" w:space="0" w:color="auto"/>
              </w:divBdr>
            </w:div>
            <w:div w:id="247">
              <w:marLeft w:val="0"/>
              <w:marRight w:val="0"/>
              <w:marTop w:val="0"/>
              <w:marBottom w:val="0"/>
              <w:divBdr>
                <w:top w:val="none" w:sz="0" w:space="0" w:color="auto"/>
                <w:left w:val="none" w:sz="0" w:space="0" w:color="auto"/>
                <w:bottom w:val="none" w:sz="0" w:space="0" w:color="auto"/>
                <w:right w:val="none" w:sz="0" w:space="0" w:color="auto"/>
              </w:divBdr>
            </w:div>
            <w:div w:id="298">
              <w:marLeft w:val="0"/>
              <w:marRight w:val="0"/>
              <w:marTop w:val="0"/>
              <w:marBottom w:val="0"/>
              <w:divBdr>
                <w:top w:val="none" w:sz="0" w:space="0" w:color="auto"/>
                <w:left w:val="none" w:sz="0" w:space="0" w:color="auto"/>
                <w:bottom w:val="none" w:sz="0" w:space="0" w:color="auto"/>
                <w:right w:val="none" w:sz="0" w:space="0" w:color="auto"/>
              </w:divBdr>
            </w:div>
            <w:div w:id="361">
              <w:marLeft w:val="0"/>
              <w:marRight w:val="0"/>
              <w:marTop w:val="0"/>
              <w:marBottom w:val="0"/>
              <w:divBdr>
                <w:top w:val="none" w:sz="0" w:space="0" w:color="auto"/>
                <w:left w:val="none" w:sz="0" w:space="0" w:color="auto"/>
                <w:bottom w:val="none" w:sz="0" w:space="0" w:color="auto"/>
                <w:right w:val="none" w:sz="0" w:space="0" w:color="auto"/>
              </w:divBdr>
            </w:div>
            <w:div w:id="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
      <w:marLeft w:val="0"/>
      <w:marRight w:val="0"/>
      <w:marTop w:val="0"/>
      <w:marBottom w:val="0"/>
      <w:divBdr>
        <w:top w:val="none" w:sz="0" w:space="0" w:color="auto"/>
        <w:left w:val="none" w:sz="0" w:space="0" w:color="auto"/>
        <w:bottom w:val="none" w:sz="0" w:space="0" w:color="auto"/>
        <w:right w:val="none" w:sz="0" w:space="0" w:color="auto"/>
      </w:divBdr>
      <w:divsChild>
        <w:div w:id="256">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
            <w:div w:id="246">
              <w:marLeft w:val="0"/>
              <w:marRight w:val="0"/>
              <w:marTop w:val="0"/>
              <w:marBottom w:val="0"/>
              <w:divBdr>
                <w:top w:val="none" w:sz="0" w:space="0" w:color="auto"/>
                <w:left w:val="none" w:sz="0" w:space="0" w:color="auto"/>
                <w:bottom w:val="none" w:sz="0" w:space="0" w:color="auto"/>
                <w:right w:val="none" w:sz="0" w:space="0" w:color="auto"/>
              </w:divBdr>
            </w:div>
            <w:div w:id="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
      <w:marLeft w:val="0"/>
      <w:marRight w:val="0"/>
      <w:marTop w:val="0"/>
      <w:marBottom w:val="0"/>
      <w:divBdr>
        <w:top w:val="none" w:sz="0" w:space="0" w:color="auto"/>
        <w:left w:val="none" w:sz="0" w:space="0" w:color="auto"/>
        <w:bottom w:val="none" w:sz="0" w:space="0" w:color="auto"/>
        <w:right w:val="none" w:sz="0" w:space="0" w:color="auto"/>
      </w:divBdr>
      <w:divsChild>
        <w:div w:id="384">
          <w:marLeft w:val="0"/>
          <w:marRight w:val="0"/>
          <w:marTop w:val="0"/>
          <w:marBottom w:val="0"/>
          <w:divBdr>
            <w:top w:val="none" w:sz="0" w:space="0" w:color="auto"/>
            <w:left w:val="none" w:sz="0" w:space="0" w:color="auto"/>
            <w:bottom w:val="none" w:sz="0" w:space="0" w:color="auto"/>
            <w:right w:val="none" w:sz="0" w:space="0" w:color="auto"/>
          </w:divBdr>
        </w:div>
      </w:divsChild>
    </w:div>
    <w:div w:id="243">
      <w:marLeft w:val="0"/>
      <w:marRight w:val="0"/>
      <w:marTop w:val="0"/>
      <w:marBottom w:val="0"/>
      <w:divBdr>
        <w:top w:val="none" w:sz="0" w:space="0" w:color="auto"/>
        <w:left w:val="none" w:sz="0" w:space="0" w:color="auto"/>
        <w:bottom w:val="none" w:sz="0" w:space="0" w:color="auto"/>
        <w:right w:val="none" w:sz="0" w:space="0" w:color="auto"/>
      </w:divBdr>
    </w:div>
    <w:div w:id="244">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80">
          <w:marLeft w:val="0"/>
          <w:marRight w:val="0"/>
          <w:marTop w:val="0"/>
          <w:marBottom w:val="0"/>
          <w:divBdr>
            <w:top w:val="none" w:sz="0" w:space="0" w:color="auto"/>
            <w:left w:val="none" w:sz="0" w:space="0" w:color="auto"/>
            <w:bottom w:val="none" w:sz="0" w:space="0" w:color="auto"/>
            <w:right w:val="none" w:sz="0" w:space="0" w:color="auto"/>
          </w:divBdr>
        </w:div>
        <w:div w:id="226">
          <w:marLeft w:val="0"/>
          <w:marRight w:val="0"/>
          <w:marTop w:val="0"/>
          <w:marBottom w:val="0"/>
          <w:divBdr>
            <w:top w:val="none" w:sz="0" w:space="0" w:color="auto"/>
            <w:left w:val="none" w:sz="0" w:space="0" w:color="auto"/>
            <w:bottom w:val="none" w:sz="0" w:space="0" w:color="auto"/>
            <w:right w:val="none" w:sz="0" w:space="0" w:color="auto"/>
          </w:divBdr>
        </w:div>
        <w:div w:id="267">
          <w:marLeft w:val="0"/>
          <w:marRight w:val="0"/>
          <w:marTop w:val="0"/>
          <w:marBottom w:val="0"/>
          <w:divBdr>
            <w:top w:val="none" w:sz="0" w:space="0" w:color="auto"/>
            <w:left w:val="none" w:sz="0" w:space="0" w:color="auto"/>
            <w:bottom w:val="none" w:sz="0" w:space="0" w:color="auto"/>
            <w:right w:val="none" w:sz="0" w:space="0" w:color="auto"/>
          </w:divBdr>
        </w:div>
        <w:div w:id="321">
          <w:marLeft w:val="0"/>
          <w:marRight w:val="0"/>
          <w:marTop w:val="0"/>
          <w:marBottom w:val="0"/>
          <w:divBdr>
            <w:top w:val="none" w:sz="0" w:space="0" w:color="auto"/>
            <w:left w:val="none" w:sz="0" w:space="0" w:color="auto"/>
            <w:bottom w:val="none" w:sz="0" w:space="0" w:color="auto"/>
            <w:right w:val="none" w:sz="0" w:space="0" w:color="auto"/>
          </w:divBdr>
        </w:div>
        <w:div w:id="344">
          <w:marLeft w:val="0"/>
          <w:marRight w:val="0"/>
          <w:marTop w:val="0"/>
          <w:marBottom w:val="0"/>
          <w:divBdr>
            <w:top w:val="none" w:sz="0" w:space="0" w:color="auto"/>
            <w:left w:val="none" w:sz="0" w:space="0" w:color="auto"/>
            <w:bottom w:val="none" w:sz="0" w:space="0" w:color="auto"/>
            <w:right w:val="none" w:sz="0" w:space="0" w:color="auto"/>
          </w:divBdr>
        </w:div>
        <w:div w:id="353">
          <w:marLeft w:val="0"/>
          <w:marRight w:val="0"/>
          <w:marTop w:val="0"/>
          <w:marBottom w:val="0"/>
          <w:divBdr>
            <w:top w:val="none" w:sz="0" w:space="0" w:color="auto"/>
            <w:left w:val="none" w:sz="0" w:space="0" w:color="auto"/>
            <w:bottom w:val="none" w:sz="0" w:space="0" w:color="auto"/>
            <w:right w:val="none" w:sz="0" w:space="0" w:color="auto"/>
          </w:divBdr>
        </w:div>
        <w:div w:id="375">
          <w:marLeft w:val="0"/>
          <w:marRight w:val="0"/>
          <w:marTop w:val="0"/>
          <w:marBottom w:val="0"/>
          <w:divBdr>
            <w:top w:val="none" w:sz="0" w:space="0" w:color="auto"/>
            <w:left w:val="none" w:sz="0" w:space="0" w:color="auto"/>
            <w:bottom w:val="none" w:sz="0" w:space="0" w:color="auto"/>
            <w:right w:val="none" w:sz="0" w:space="0" w:color="auto"/>
          </w:divBdr>
        </w:div>
      </w:divsChild>
    </w:div>
    <w:div w:id="249">
      <w:marLeft w:val="0"/>
      <w:marRight w:val="0"/>
      <w:marTop w:val="0"/>
      <w:marBottom w:val="0"/>
      <w:divBdr>
        <w:top w:val="none" w:sz="0" w:space="0" w:color="auto"/>
        <w:left w:val="none" w:sz="0" w:space="0" w:color="auto"/>
        <w:bottom w:val="none" w:sz="0" w:space="0" w:color="auto"/>
        <w:right w:val="none" w:sz="0" w:space="0" w:color="auto"/>
      </w:divBdr>
      <w:divsChild>
        <w:div w:id="279">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261">
              <w:marLeft w:val="0"/>
              <w:marRight w:val="0"/>
              <w:marTop w:val="0"/>
              <w:marBottom w:val="0"/>
              <w:divBdr>
                <w:top w:val="none" w:sz="0" w:space="0" w:color="auto"/>
                <w:left w:val="none" w:sz="0" w:space="0" w:color="auto"/>
                <w:bottom w:val="none" w:sz="0" w:space="0" w:color="auto"/>
                <w:right w:val="none" w:sz="0" w:space="0" w:color="auto"/>
              </w:divBdr>
            </w:div>
            <w:div w:id="306">
              <w:marLeft w:val="0"/>
              <w:marRight w:val="0"/>
              <w:marTop w:val="0"/>
              <w:marBottom w:val="0"/>
              <w:divBdr>
                <w:top w:val="none" w:sz="0" w:space="0" w:color="auto"/>
                <w:left w:val="none" w:sz="0" w:space="0" w:color="auto"/>
                <w:bottom w:val="none" w:sz="0" w:space="0" w:color="auto"/>
                <w:right w:val="none" w:sz="0" w:space="0" w:color="auto"/>
              </w:divBdr>
            </w:div>
            <w:div w:id="325">
              <w:marLeft w:val="0"/>
              <w:marRight w:val="0"/>
              <w:marTop w:val="0"/>
              <w:marBottom w:val="0"/>
              <w:divBdr>
                <w:top w:val="none" w:sz="0" w:space="0" w:color="auto"/>
                <w:left w:val="none" w:sz="0" w:space="0" w:color="auto"/>
                <w:bottom w:val="none" w:sz="0" w:space="0" w:color="auto"/>
                <w:right w:val="none" w:sz="0" w:space="0" w:color="auto"/>
              </w:divBdr>
            </w:div>
            <w:div w:id="364">
              <w:marLeft w:val="0"/>
              <w:marRight w:val="0"/>
              <w:marTop w:val="0"/>
              <w:marBottom w:val="0"/>
              <w:divBdr>
                <w:top w:val="none" w:sz="0" w:space="0" w:color="auto"/>
                <w:left w:val="none" w:sz="0" w:space="0" w:color="auto"/>
                <w:bottom w:val="none" w:sz="0" w:space="0" w:color="auto"/>
                <w:right w:val="none" w:sz="0" w:space="0" w:color="auto"/>
              </w:divBdr>
            </w:div>
            <w:div w:id="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
      <w:marLeft w:val="0"/>
      <w:marRight w:val="0"/>
      <w:marTop w:val="0"/>
      <w:marBottom w:val="0"/>
      <w:divBdr>
        <w:top w:val="none" w:sz="0" w:space="0" w:color="auto"/>
        <w:left w:val="none" w:sz="0" w:space="0" w:color="auto"/>
        <w:bottom w:val="none" w:sz="0" w:space="0" w:color="auto"/>
        <w:right w:val="none" w:sz="0" w:space="0" w:color="auto"/>
      </w:divBdr>
      <w:divsChild>
        <w:div w:id="242">
          <w:marLeft w:val="0"/>
          <w:marRight w:val="0"/>
          <w:marTop w:val="0"/>
          <w:marBottom w:val="0"/>
          <w:divBdr>
            <w:top w:val="none" w:sz="0" w:space="0" w:color="auto"/>
            <w:left w:val="none" w:sz="0" w:space="0" w:color="auto"/>
            <w:bottom w:val="none" w:sz="0" w:space="0" w:color="auto"/>
            <w:right w:val="none" w:sz="0" w:space="0" w:color="auto"/>
          </w:divBdr>
        </w:div>
      </w:divsChild>
    </w:div>
    <w:div w:id="266">
      <w:marLeft w:val="0"/>
      <w:marRight w:val="0"/>
      <w:marTop w:val="0"/>
      <w:marBottom w:val="0"/>
      <w:divBdr>
        <w:top w:val="none" w:sz="0" w:space="0" w:color="auto"/>
        <w:left w:val="none" w:sz="0" w:space="0" w:color="auto"/>
        <w:bottom w:val="none" w:sz="0" w:space="0" w:color="auto"/>
        <w:right w:val="none" w:sz="0" w:space="0" w:color="auto"/>
      </w:divBdr>
      <w:divsChild>
        <w:div w:id="100">
          <w:marLeft w:val="0"/>
          <w:marRight w:val="0"/>
          <w:marTop w:val="0"/>
          <w:marBottom w:val="0"/>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
            <w:div w:id="345">
              <w:marLeft w:val="0"/>
              <w:marRight w:val="0"/>
              <w:marTop w:val="0"/>
              <w:marBottom w:val="0"/>
              <w:divBdr>
                <w:top w:val="none" w:sz="0" w:space="0" w:color="auto"/>
                <w:left w:val="none" w:sz="0" w:space="0" w:color="auto"/>
                <w:bottom w:val="none" w:sz="0" w:space="0" w:color="auto"/>
                <w:right w:val="none" w:sz="0" w:space="0" w:color="auto"/>
              </w:divBdr>
            </w:div>
            <w:div w:id="373">
              <w:marLeft w:val="0"/>
              <w:marRight w:val="0"/>
              <w:marTop w:val="0"/>
              <w:marBottom w:val="0"/>
              <w:divBdr>
                <w:top w:val="none" w:sz="0" w:space="0" w:color="auto"/>
                <w:left w:val="none" w:sz="0" w:space="0" w:color="auto"/>
                <w:bottom w:val="none" w:sz="0" w:space="0" w:color="auto"/>
                <w:right w:val="none" w:sz="0" w:space="0" w:color="auto"/>
              </w:divBdr>
            </w:div>
            <w:div w:id="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
      <w:marLeft w:val="0"/>
      <w:marRight w:val="0"/>
      <w:marTop w:val="0"/>
      <w:marBottom w:val="0"/>
      <w:divBdr>
        <w:top w:val="none" w:sz="0" w:space="0" w:color="auto"/>
        <w:left w:val="none" w:sz="0" w:space="0" w:color="auto"/>
        <w:bottom w:val="none" w:sz="0" w:space="0" w:color="auto"/>
        <w:right w:val="none" w:sz="0" w:space="0" w:color="auto"/>
      </w:divBdr>
      <w:divsChild>
        <w:div w:id="91">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251">
              <w:marLeft w:val="0"/>
              <w:marRight w:val="0"/>
              <w:marTop w:val="0"/>
              <w:marBottom w:val="0"/>
              <w:divBdr>
                <w:top w:val="none" w:sz="0" w:space="0" w:color="auto"/>
                <w:left w:val="none" w:sz="0" w:space="0" w:color="auto"/>
                <w:bottom w:val="none" w:sz="0" w:space="0" w:color="auto"/>
                <w:right w:val="none" w:sz="0" w:space="0" w:color="auto"/>
              </w:divBdr>
            </w:div>
            <w:div w:id="292">
              <w:marLeft w:val="0"/>
              <w:marRight w:val="0"/>
              <w:marTop w:val="0"/>
              <w:marBottom w:val="0"/>
              <w:divBdr>
                <w:top w:val="none" w:sz="0" w:space="0" w:color="auto"/>
                <w:left w:val="none" w:sz="0" w:space="0" w:color="auto"/>
                <w:bottom w:val="none" w:sz="0" w:space="0" w:color="auto"/>
                <w:right w:val="none" w:sz="0" w:space="0" w:color="auto"/>
              </w:divBdr>
            </w:div>
            <w:div w:id="305">
              <w:marLeft w:val="0"/>
              <w:marRight w:val="0"/>
              <w:marTop w:val="0"/>
              <w:marBottom w:val="0"/>
              <w:divBdr>
                <w:top w:val="none" w:sz="0" w:space="0" w:color="auto"/>
                <w:left w:val="none" w:sz="0" w:space="0" w:color="auto"/>
                <w:bottom w:val="none" w:sz="0" w:space="0" w:color="auto"/>
                <w:right w:val="none" w:sz="0" w:space="0" w:color="auto"/>
              </w:divBdr>
            </w:div>
            <w:div w:id="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
      <w:marLeft w:val="0"/>
      <w:marRight w:val="0"/>
      <w:marTop w:val="0"/>
      <w:marBottom w:val="0"/>
      <w:divBdr>
        <w:top w:val="none" w:sz="0" w:space="0" w:color="auto"/>
        <w:left w:val="none" w:sz="0" w:space="0" w:color="auto"/>
        <w:bottom w:val="none" w:sz="0" w:space="0" w:color="auto"/>
        <w:right w:val="none" w:sz="0" w:space="0" w:color="auto"/>
      </w:divBdr>
      <w:divsChild>
        <w:div w:id="314">
          <w:marLeft w:val="0"/>
          <w:marRight w:val="0"/>
          <w:marTop w:val="0"/>
          <w:marBottom w:val="0"/>
          <w:divBdr>
            <w:top w:val="none" w:sz="0" w:space="0" w:color="auto"/>
            <w:left w:val="none" w:sz="0" w:space="0" w:color="auto"/>
            <w:bottom w:val="none" w:sz="0" w:space="0" w:color="auto"/>
            <w:right w:val="none" w:sz="0" w:space="0" w:color="auto"/>
          </w:divBdr>
        </w:div>
      </w:divsChild>
    </w:div>
    <w:div w:id="281">
      <w:marLeft w:val="0"/>
      <w:marRight w:val="0"/>
      <w:marTop w:val="0"/>
      <w:marBottom w:val="0"/>
      <w:divBdr>
        <w:top w:val="none" w:sz="0" w:space="0" w:color="auto"/>
        <w:left w:val="none" w:sz="0" w:space="0" w:color="auto"/>
        <w:bottom w:val="none" w:sz="0" w:space="0" w:color="auto"/>
        <w:right w:val="none" w:sz="0" w:space="0" w:color="auto"/>
      </w:divBdr>
      <w:divsChild>
        <w:div w:id="331">
          <w:marLeft w:val="0"/>
          <w:marRight w:val="0"/>
          <w:marTop w:val="0"/>
          <w:marBottom w:val="0"/>
          <w:divBdr>
            <w:top w:val="none" w:sz="0" w:space="0" w:color="auto"/>
            <w:left w:val="none" w:sz="0" w:space="0" w:color="auto"/>
            <w:bottom w:val="none" w:sz="0" w:space="0" w:color="auto"/>
            <w:right w:val="none" w:sz="0" w:space="0" w:color="auto"/>
          </w:divBdr>
        </w:div>
      </w:divsChild>
    </w:div>
    <w:div w:id="284">
      <w:marLeft w:val="0"/>
      <w:marRight w:val="0"/>
      <w:marTop w:val="0"/>
      <w:marBottom w:val="0"/>
      <w:divBdr>
        <w:top w:val="none" w:sz="0" w:space="0" w:color="auto"/>
        <w:left w:val="none" w:sz="0" w:space="0" w:color="auto"/>
        <w:bottom w:val="none" w:sz="0" w:space="0" w:color="auto"/>
        <w:right w:val="none" w:sz="0" w:space="0" w:color="auto"/>
      </w:divBdr>
      <w:divsChild>
        <w:div w:id="190">
          <w:marLeft w:val="0"/>
          <w:marRight w:val="0"/>
          <w:marTop w:val="0"/>
          <w:marBottom w:val="0"/>
          <w:divBdr>
            <w:top w:val="none" w:sz="0" w:space="0" w:color="auto"/>
            <w:left w:val="none" w:sz="0" w:space="0" w:color="auto"/>
            <w:bottom w:val="none" w:sz="0" w:space="0" w:color="auto"/>
            <w:right w:val="none" w:sz="0" w:space="0" w:color="auto"/>
          </w:divBdr>
        </w:div>
      </w:divsChild>
    </w:div>
    <w:div w:id="288">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
      </w:divsChild>
    </w:div>
    <w:div w:id="291">
      <w:marLeft w:val="0"/>
      <w:marRight w:val="0"/>
      <w:marTop w:val="0"/>
      <w:marBottom w:val="0"/>
      <w:divBdr>
        <w:top w:val="none" w:sz="0" w:space="0" w:color="auto"/>
        <w:left w:val="none" w:sz="0" w:space="0" w:color="auto"/>
        <w:bottom w:val="none" w:sz="0" w:space="0" w:color="auto"/>
        <w:right w:val="none" w:sz="0" w:space="0" w:color="auto"/>
      </w:divBdr>
      <w:divsChild>
        <w:div w:id="232">
          <w:marLeft w:val="0"/>
          <w:marRight w:val="0"/>
          <w:marTop w:val="0"/>
          <w:marBottom w:val="0"/>
          <w:divBdr>
            <w:top w:val="none" w:sz="0" w:space="0" w:color="auto"/>
            <w:left w:val="none" w:sz="0" w:space="0" w:color="auto"/>
            <w:bottom w:val="none" w:sz="0" w:space="0" w:color="auto"/>
            <w:right w:val="none" w:sz="0" w:space="0" w:color="auto"/>
          </w:divBdr>
        </w:div>
      </w:divsChild>
    </w:div>
    <w:div w:id="294">
      <w:marLeft w:val="0"/>
      <w:marRight w:val="0"/>
      <w:marTop w:val="0"/>
      <w:marBottom w:val="0"/>
      <w:divBdr>
        <w:top w:val="none" w:sz="0" w:space="0" w:color="auto"/>
        <w:left w:val="none" w:sz="0" w:space="0" w:color="auto"/>
        <w:bottom w:val="none" w:sz="0" w:space="0" w:color="auto"/>
        <w:right w:val="none" w:sz="0" w:space="0" w:color="auto"/>
      </w:divBdr>
      <w:divsChild>
        <w:div w:id="230">
          <w:marLeft w:val="0"/>
          <w:marRight w:val="0"/>
          <w:marTop w:val="0"/>
          <w:marBottom w:val="0"/>
          <w:divBdr>
            <w:top w:val="none" w:sz="0" w:space="0" w:color="auto"/>
            <w:left w:val="none" w:sz="0" w:space="0" w:color="auto"/>
            <w:bottom w:val="none" w:sz="0" w:space="0" w:color="auto"/>
            <w:right w:val="none" w:sz="0" w:space="0" w:color="auto"/>
          </w:divBdr>
        </w:div>
      </w:divsChild>
    </w:div>
    <w:div w:id="299">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sChild>
            <w:div w:id="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
      <w:marLeft w:val="0"/>
      <w:marRight w:val="0"/>
      <w:marTop w:val="0"/>
      <w:marBottom w:val="0"/>
      <w:divBdr>
        <w:top w:val="none" w:sz="0" w:space="0" w:color="auto"/>
        <w:left w:val="none" w:sz="0" w:space="0" w:color="auto"/>
        <w:bottom w:val="none" w:sz="0" w:space="0" w:color="auto"/>
        <w:right w:val="none" w:sz="0" w:space="0" w:color="auto"/>
      </w:divBdr>
      <w:divsChild>
        <w:div w:id="142">
          <w:marLeft w:val="0"/>
          <w:marRight w:val="0"/>
          <w:marTop w:val="0"/>
          <w:marBottom w:val="0"/>
          <w:divBdr>
            <w:top w:val="none" w:sz="0" w:space="0" w:color="auto"/>
            <w:left w:val="none" w:sz="0" w:space="0" w:color="auto"/>
            <w:bottom w:val="none" w:sz="0" w:space="0" w:color="auto"/>
            <w:right w:val="none" w:sz="0" w:space="0" w:color="auto"/>
          </w:divBdr>
        </w:div>
      </w:divsChild>
    </w:div>
    <w:div w:id="307">
      <w:marLeft w:val="0"/>
      <w:marRight w:val="0"/>
      <w:marTop w:val="0"/>
      <w:marBottom w:val="0"/>
      <w:divBdr>
        <w:top w:val="none" w:sz="0" w:space="0" w:color="auto"/>
        <w:left w:val="none" w:sz="0" w:space="0" w:color="auto"/>
        <w:bottom w:val="none" w:sz="0" w:space="0" w:color="auto"/>
        <w:right w:val="none" w:sz="0" w:space="0" w:color="auto"/>
      </w:divBdr>
      <w:divsChild>
        <w:div w:id="297">
          <w:marLeft w:val="0"/>
          <w:marRight w:val="0"/>
          <w:marTop w:val="0"/>
          <w:marBottom w:val="0"/>
          <w:divBdr>
            <w:top w:val="none" w:sz="0" w:space="0" w:color="auto"/>
            <w:left w:val="none" w:sz="0" w:space="0" w:color="auto"/>
            <w:bottom w:val="none" w:sz="0" w:space="0" w:color="auto"/>
            <w:right w:val="none" w:sz="0" w:space="0" w:color="auto"/>
          </w:divBdr>
          <w:divsChild>
            <w:div w:id="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
      <w:marLeft w:val="0"/>
      <w:marRight w:val="0"/>
      <w:marTop w:val="0"/>
      <w:marBottom w:val="0"/>
      <w:divBdr>
        <w:top w:val="none" w:sz="0" w:space="0" w:color="auto"/>
        <w:left w:val="none" w:sz="0" w:space="0" w:color="auto"/>
        <w:bottom w:val="none" w:sz="0" w:space="0" w:color="auto"/>
        <w:right w:val="none" w:sz="0" w:space="0" w:color="auto"/>
      </w:divBdr>
      <w:divsChild>
        <w:div w:id="255">
          <w:marLeft w:val="0"/>
          <w:marRight w:val="0"/>
          <w:marTop w:val="0"/>
          <w:marBottom w:val="0"/>
          <w:divBdr>
            <w:top w:val="none" w:sz="0" w:space="0" w:color="auto"/>
            <w:left w:val="none" w:sz="0" w:space="0" w:color="auto"/>
            <w:bottom w:val="none" w:sz="0" w:space="0" w:color="auto"/>
            <w:right w:val="none" w:sz="0" w:space="0" w:color="auto"/>
          </w:divBdr>
        </w:div>
      </w:divsChild>
    </w:div>
    <w:div w:id="312">
      <w:marLeft w:val="0"/>
      <w:marRight w:val="0"/>
      <w:marTop w:val="0"/>
      <w:marBottom w:val="0"/>
      <w:divBdr>
        <w:top w:val="none" w:sz="0" w:space="0" w:color="auto"/>
        <w:left w:val="none" w:sz="0" w:space="0" w:color="auto"/>
        <w:bottom w:val="none" w:sz="0" w:space="0" w:color="auto"/>
        <w:right w:val="none" w:sz="0" w:space="0" w:color="auto"/>
      </w:divBdr>
      <w:divsChild>
        <w:div w:id="143">
          <w:marLeft w:val="0"/>
          <w:marRight w:val="0"/>
          <w:marTop w:val="0"/>
          <w:marBottom w:val="0"/>
          <w:divBdr>
            <w:top w:val="none" w:sz="0" w:space="0" w:color="auto"/>
            <w:left w:val="none" w:sz="0" w:space="0" w:color="auto"/>
            <w:bottom w:val="none" w:sz="0" w:space="0" w:color="auto"/>
            <w:right w:val="none" w:sz="0" w:space="0" w:color="auto"/>
          </w:divBdr>
        </w:div>
      </w:divsChild>
    </w:div>
    <w:div w:id="319">
      <w:marLeft w:val="0"/>
      <w:marRight w:val="0"/>
      <w:marTop w:val="0"/>
      <w:marBottom w:val="0"/>
      <w:divBdr>
        <w:top w:val="none" w:sz="0" w:space="0" w:color="auto"/>
        <w:left w:val="none" w:sz="0" w:space="0" w:color="auto"/>
        <w:bottom w:val="none" w:sz="0" w:space="0" w:color="auto"/>
        <w:right w:val="none" w:sz="0" w:space="0" w:color="auto"/>
      </w:divBdr>
      <w:divsChild>
        <w:div w:id="318">
          <w:marLeft w:val="0"/>
          <w:marRight w:val="0"/>
          <w:marTop w:val="0"/>
          <w:marBottom w:val="0"/>
          <w:divBdr>
            <w:top w:val="none" w:sz="0" w:space="0" w:color="auto"/>
            <w:left w:val="none" w:sz="0" w:space="0" w:color="auto"/>
            <w:bottom w:val="none" w:sz="0" w:space="0" w:color="auto"/>
            <w:right w:val="none" w:sz="0" w:space="0" w:color="auto"/>
          </w:divBdr>
        </w:div>
      </w:divsChild>
    </w:div>
    <w:div w:id="322">
      <w:marLeft w:val="0"/>
      <w:marRight w:val="0"/>
      <w:marTop w:val="0"/>
      <w:marBottom w:val="0"/>
      <w:divBdr>
        <w:top w:val="none" w:sz="0" w:space="0" w:color="auto"/>
        <w:left w:val="none" w:sz="0" w:space="0" w:color="auto"/>
        <w:bottom w:val="none" w:sz="0" w:space="0" w:color="auto"/>
        <w:right w:val="none" w:sz="0" w:space="0" w:color="auto"/>
      </w:divBdr>
      <w:divsChild>
        <w:div w:id="126">
          <w:marLeft w:val="0"/>
          <w:marRight w:val="0"/>
          <w:marTop w:val="0"/>
          <w:marBottom w:val="0"/>
          <w:divBdr>
            <w:top w:val="none" w:sz="0" w:space="0" w:color="auto"/>
            <w:left w:val="none" w:sz="0" w:space="0" w:color="auto"/>
            <w:bottom w:val="none" w:sz="0" w:space="0" w:color="auto"/>
            <w:right w:val="none" w:sz="0" w:space="0" w:color="auto"/>
          </w:divBdr>
        </w:div>
      </w:divsChild>
    </w:div>
    <w:div w:id="327">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223">
          <w:marLeft w:val="0"/>
          <w:marRight w:val="0"/>
          <w:marTop w:val="0"/>
          <w:marBottom w:val="0"/>
          <w:divBdr>
            <w:top w:val="none" w:sz="0" w:space="0" w:color="auto"/>
            <w:left w:val="none" w:sz="0" w:space="0" w:color="auto"/>
            <w:bottom w:val="none" w:sz="0" w:space="0" w:color="auto"/>
            <w:right w:val="none" w:sz="0" w:space="0" w:color="auto"/>
          </w:divBdr>
        </w:div>
      </w:divsChild>
    </w:div>
    <w:div w:id="329">
      <w:marLeft w:val="0"/>
      <w:marRight w:val="0"/>
      <w:marTop w:val="0"/>
      <w:marBottom w:val="0"/>
      <w:divBdr>
        <w:top w:val="none" w:sz="0" w:space="0" w:color="auto"/>
        <w:left w:val="none" w:sz="0" w:space="0" w:color="auto"/>
        <w:bottom w:val="none" w:sz="0" w:space="0" w:color="auto"/>
        <w:right w:val="none" w:sz="0" w:space="0" w:color="auto"/>
      </w:divBdr>
      <w:divsChild>
        <w:div w:id="406">
          <w:marLeft w:val="0"/>
          <w:marRight w:val="0"/>
          <w:marTop w:val="0"/>
          <w:marBottom w:val="0"/>
          <w:divBdr>
            <w:top w:val="none" w:sz="0" w:space="0" w:color="auto"/>
            <w:left w:val="none" w:sz="0" w:space="0" w:color="auto"/>
            <w:bottom w:val="none" w:sz="0" w:space="0" w:color="auto"/>
            <w:right w:val="none" w:sz="0" w:space="0" w:color="auto"/>
          </w:divBdr>
        </w:div>
      </w:divsChild>
    </w:div>
    <w:div w:id="335">
      <w:marLeft w:val="0"/>
      <w:marRight w:val="0"/>
      <w:marTop w:val="0"/>
      <w:marBottom w:val="0"/>
      <w:divBdr>
        <w:top w:val="none" w:sz="0" w:space="0" w:color="auto"/>
        <w:left w:val="none" w:sz="0" w:space="0" w:color="auto"/>
        <w:bottom w:val="none" w:sz="0" w:space="0" w:color="auto"/>
        <w:right w:val="none" w:sz="0" w:space="0" w:color="auto"/>
      </w:divBdr>
      <w:divsChild>
        <w:div w:id="178">
          <w:marLeft w:val="0"/>
          <w:marRight w:val="0"/>
          <w:marTop w:val="0"/>
          <w:marBottom w:val="0"/>
          <w:divBdr>
            <w:top w:val="none" w:sz="0" w:space="0" w:color="auto"/>
            <w:left w:val="none" w:sz="0" w:space="0" w:color="auto"/>
            <w:bottom w:val="none" w:sz="0" w:space="0" w:color="auto"/>
            <w:right w:val="none" w:sz="0" w:space="0" w:color="auto"/>
          </w:divBdr>
        </w:div>
      </w:divsChild>
    </w:div>
    <w:div w:id="349">
      <w:marLeft w:val="0"/>
      <w:marRight w:val="0"/>
      <w:marTop w:val="0"/>
      <w:marBottom w:val="0"/>
      <w:divBdr>
        <w:top w:val="none" w:sz="0" w:space="0" w:color="auto"/>
        <w:left w:val="none" w:sz="0" w:space="0" w:color="auto"/>
        <w:bottom w:val="none" w:sz="0" w:space="0" w:color="auto"/>
        <w:right w:val="none" w:sz="0" w:space="0" w:color="auto"/>
      </w:divBdr>
      <w:divsChild>
        <w:div w:id="272">
          <w:marLeft w:val="0"/>
          <w:marRight w:val="0"/>
          <w:marTop w:val="0"/>
          <w:marBottom w:val="0"/>
          <w:divBdr>
            <w:top w:val="none" w:sz="0" w:space="0" w:color="auto"/>
            <w:left w:val="none" w:sz="0" w:space="0" w:color="auto"/>
            <w:bottom w:val="none" w:sz="0" w:space="0" w:color="auto"/>
            <w:right w:val="none" w:sz="0" w:space="0" w:color="auto"/>
          </w:divBdr>
        </w:div>
      </w:divsChild>
    </w:div>
    <w:div w:id="36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204">
          <w:marLeft w:val="0"/>
          <w:marRight w:val="0"/>
          <w:marTop w:val="0"/>
          <w:marBottom w:val="0"/>
          <w:divBdr>
            <w:top w:val="none" w:sz="0" w:space="0" w:color="auto"/>
            <w:left w:val="none" w:sz="0" w:space="0" w:color="auto"/>
            <w:bottom w:val="none" w:sz="0" w:space="0" w:color="auto"/>
            <w:right w:val="none" w:sz="0" w:space="0" w:color="auto"/>
          </w:divBdr>
        </w:div>
        <w:div w:id="228">
          <w:marLeft w:val="0"/>
          <w:marRight w:val="0"/>
          <w:marTop w:val="0"/>
          <w:marBottom w:val="0"/>
          <w:divBdr>
            <w:top w:val="none" w:sz="0" w:space="0" w:color="auto"/>
            <w:left w:val="none" w:sz="0" w:space="0" w:color="auto"/>
            <w:bottom w:val="none" w:sz="0" w:space="0" w:color="auto"/>
            <w:right w:val="none" w:sz="0" w:space="0" w:color="auto"/>
          </w:divBdr>
        </w:div>
        <w:div w:id="263">
          <w:marLeft w:val="0"/>
          <w:marRight w:val="0"/>
          <w:marTop w:val="0"/>
          <w:marBottom w:val="0"/>
          <w:divBdr>
            <w:top w:val="none" w:sz="0" w:space="0" w:color="auto"/>
            <w:left w:val="none" w:sz="0" w:space="0" w:color="auto"/>
            <w:bottom w:val="none" w:sz="0" w:space="0" w:color="auto"/>
            <w:right w:val="none" w:sz="0" w:space="0" w:color="auto"/>
          </w:divBdr>
        </w:div>
        <w:div w:id="381">
          <w:marLeft w:val="0"/>
          <w:marRight w:val="0"/>
          <w:marTop w:val="0"/>
          <w:marBottom w:val="0"/>
          <w:divBdr>
            <w:top w:val="none" w:sz="0" w:space="0" w:color="auto"/>
            <w:left w:val="none" w:sz="0" w:space="0" w:color="auto"/>
            <w:bottom w:val="none" w:sz="0" w:space="0" w:color="auto"/>
            <w:right w:val="none" w:sz="0" w:space="0" w:color="auto"/>
          </w:divBdr>
        </w:div>
        <w:div w:id="419">
          <w:marLeft w:val="0"/>
          <w:marRight w:val="0"/>
          <w:marTop w:val="0"/>
          <w:marBottom w:val="0"/>
          <w:divBdr>
            <w:top w:val="none" w:sz="0" w:space="0" w:color="auto"/>
            <w:left w:val="none" w:sz="0" w:space="0" w:color="auto"/>
            <w:bottom w:val="none" w:sz="0" w:space="0" w:color="auto"/>
            <w:right w:val="none" w:sz="0" w:space="0" w:color="auto"/>
          </w:divBdr>
        </w:div>
      </w:divsChild>
    </w:div>
    <w:div w:id="369">
      <w:marLeft w:val="0"/>
      <w:marRight w:val="0"/>
      <w:marTop w:val="0"/>
      <w:marBottom w:val="0"/>
      <w:divBdr>
        <w:top w:val="none" w:sz="0" w:space="0" w:color="auto"/>
        <w:left w:val="none" w:sz="0" w:space="0" w:color="auto"/>
        <w:bottom w:val="none" w:sz="0" w:space="0" w:color="auto"/>
        <w:right w:val="none" w:sz="0" w:space="0" w:color="auto"/>
      </w:divBdr>
      <w:divsChild>
        <w:div w:id="121">
          <w:marLeft w:val="0"/>
          <w:marRight w:val="0"/>
          <w:marTop w:val="0"/>
          <w:marBottom w:val="0"/>
          <w:divBdr>
            <w:top w:val="none" w:sz="0" w:space="0" w:color="auto"/>
            <w:left w:val="none" w:sz="0" w:space="0" w:color="auto"/>
            <w:bottom w:val="none" w:sz="0" w:space="0" w:color="auto"/>
            <w:right w:val="none" w:sz="0" w:space="0" w:color="auto"/>
          </w:divBdr>
        </w:div>
      </w:divsChild>
    </w:div>
    <w:div w:id="374">
      <w:marLeft w:val="0"/>
      <w:marRight w:val="0"/>
      <w:marTop w:val="0"/>
      <w:marBottom w:val="0"/>
      <w:divBdr>
        <w:top w:val="none" w:sz="0" w:space="0" w:color="auto"/>
        <w:left w:val="none" w:sz="0" w:space="0" w:color="auto"/>
        <w:bottom w:val="none" w:sz="0" w:space="0" w:color="auto"/>
        <w:right w:val="none" w:sz="0" w:space="0" w:color="auto"/>
      </w:divBdr>
      <w:divsChild>
        <w:div w:id="392">
          <w:marLeft w:val="0"/>
          <w:marRight w:val="0"/>
          <w:marTop w:val="0"/>
          <w:marBottom w:val="0"/>
          <w:divBdr>
            <w:top w:val="none" w:sz="0" w:space="0" w:color="auto"/>
            <w:left w:val="none" w:sz="0" w:space="0" w:color="auto"/>
            <w:bottom w:val="none" w:sz="0" w:space="0" w:color="auto"/>
            <w:right w:val="none" w:sz="0" w:space="0" w:color="auto"/>
          </w:divBdr>
          <w:divsChild>
            <w:div w:id="75">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201">
              <w:marLeft w:val="0"/>
              <w:marRight w:val="0"/>
              <w:marTop w:val="0"/>
              <w:marBottom w:val="0"/>
              <w:divBdr>
                <w:top w:val="none" w:sz="0" w:space="0" w:color="auto"/>
                <w:left w:val="none" w:sz="0" w:space="0" w:color="auto"/>
                <w:bottom w:val="none" w:sz="0" w:space="0" w:color="auto"/>
                <w:right w:val="none" w:sz="0" w:space="0" w:color="auto"/>
              </w:divBdr>
            </w:div>
            <w:div w:id="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
      <w:marLeft w:val="0"/>
      <w:marRight w:val="0"/>
      <w:marTop w:val="0"/>
      <w:marBottom w:val="0"/>
      <w:divBdr>
        <w:top w:val="none" w:sz="0" w:space="0" w:color="auto"/>
        <w:left w:val="none" w:sz="0" w:space="0" w:color="auto"/>
        <w:bottom w:val="none" w:sz="0" w:space="0" w:color="auto"/>
        <w:right w:val="none" w:sz="0" w:space="0" w:color="auto"/>
      </w:divBdr>
      <w:divsChild>
        <w:div w:id="129">
          <w:marLeft w:val="0"/>
          <w:marRight w:val="0"/>
          <w:marTop w:val="0"/>
          <w:marBottom w:val="0"/>
          <w:divBdr>
            <w:top w:val="none" w:sz="0" w:space="0" w:color="auto"/>
            <w:left w:val="none" w:sz="0" w:space="0" w:color="auto"/>
            <w:bottom w:val="none" w:sz="0" w:space="0" w:color="auto"/>
            <w:right w:val="none" w:sz="0" w:space="0" w:color="auto"/>
          </w:divBdr>
          <w:divsChild>
            <w:div w:id="339">
              <w:marLeft w:val="0"/>
              <w:marRight w:val="0"/>
              <w:marTop w:val="0"/>
              <w:marBottom w:val="0"/>
              <w:divBdr>
                <w:top w:val="none" w:sz="0" w:space="0" w:color="auto"/>
                <w:left w:val="none" w:sz="0" w:space="0" w:color="auto"/>
                <w:bottom w:val="none" w:sz="0" w:space="0" w:color="auto"/>
                <w:right w:val="none" w:sz="0" w:space="0" w:color="auto"/>
              </w:divBdr>
            </w:div>
            <w:div w:id="405">
              <w:marLeft w:val="0"/>
              <w:marRight w:val="0"/>
              <w:marTop w:val="0"/>
              <w:marBottom w:val="0"/>
              <w:divBdr>
                <w:top w:val="none" w:sz="0" w:space="0" w:color="auto"/>
                <w:left w:val="none" w:sz="0" w:space="0" w:color="auto"/>
                <w:bottom w:val="none" w:sz="0" w:space="0" w:color="auto"/>
                <w:right w:val="none" w:sz="0" w:space="0" w:color="auto"/>
              </w:divBdr>
            </w:div>
            <w:div w:id="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
      <w:marLeft w:val="0"/>
      <w:marRight w:val="0"/>
      <w:marTop w:val="0"/>
      <w:marBottom w:val="0"/>
      <w:divBdr>
        <w:top w:val="none" w:sz="0" w:space="0" w:color="auto"/>
        <w:left w:val="none" w:sz="0" w:space="0" w:color="auto"/>
        <w:bottom w:val="none" w:sz="0" w:space="0" w:color="auto"/>
        <w:right w:val="none" w:sz="0" w:space="0" w:color="auto"/>
      </w:divBdr>
      <w:divsChild>
        <w:div w:id="83">
          <w:marLeft w:val="0"/>
          <w:marRight w:val="0"/>
          <w:marTop w:val="0"/>
          <w:marBottom w:val="0"/>
          <w:divBdr>
            <w:top w:val="none" w:sz="0" w:space="0" w:color="auto"/>
            <w:left w:val="none" w:sz="0" w:space="0" w:color="auto"/>
            <w:bottom w:val="none" w:sz="0" w:space="0" w:color="auto"/>
            <w:right w:val="none" w:sz="0" w:space="0" w:color="auto"/>
          </w:divBdr>
        </w:div>
      </w:divsChild>
    </w:div>
    <w:div w:id="382">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283">
          <w:marLeft w:val="0"/>
          <w:marRight w:val="0"/>
          <w:marTop w:val="0"/>
          <w:marBottom w:val="0"/>
          <w:divBdr>
            <w:top w:val="none" w:sz="0" w:space="0" w:color="auto"/>
            <w:left w:val="none" w:sz="0" w:space="0" w:color="auto"/>
            <w:bottom w:val="none" w:sz="0" w:space="0" w:color="auto"/>
            <w:right w:val="none" w:sz="0" w:space="0" w:color="auto"/>
          </w:divBdr>
        </w:div>
        <w:div w:id="290">
          <w:marLeft w:val="0"/>
          <w:marRight w:val="0"/>
          <w:marTop w:val="0"/>
          <w:marBottom w:val="0"/>
          <w:divBdr>
            <w:top w:val="none" w:sz="0" w:space="0" w:color="auto"/>
            <w:left w:val="none" w:sz="0" w:space="0" w:color="auto"/>
            <w:bottom w:val="none" w:sz="0" w:space="0" w:color="auto"/>
            <w:right w:val="none" w:sz="0" w:space="0" w:color="auto"/>
          </w:divBdr>
        </w:div>
        <w:div w:id="383">
          <w:marLeft w:val="0"/>
          <w:marRight w:val="0"/>
          <w:marTop w:val="0"/>
          <w:marBottom w:val="0"/>
          <w:divBdr>
            <w:top w:val="none" w:sz="0" w:space="0" w:color="auto"/>
            <w:left w:val="none" w:sz="0" w:space="0" w:color="auto"/>
            <w:bottom w:val="none" w:sz="0" w:space="0" w:color="auto"/>
            <w:right w:val="none" w:sz="0" w:space="0" w:color="auto"/>
          </w:divBdr>
        </w:div>
        <w:div w:id="428">
          <w:marLeft w:val="0"/>
          <w:marRight w:val="0"/>
          <w:marTop w:val="0"/>
          <w:marBottom w:val="0"/>
          <w:divBdr>
            <w:top w:val="none" w:sz="0" w:space="0" w:color="auto"/>
            <w:left w:val="none" w:sz="0" w:space="0" w:color="auto"/>
            <w:bottom w:val="none" w:sz="0" w:space="0" w:color="auto"/>
            <w:right w:val="none" w:sz="0" w:space="0" w:color="auto"/>
          </w:divBdr>
        </w:div>
        <w:div w:id="433">
          <w:marLeft w:val="0"/>
          <w:marRight w:val="0"/>
          <w:marTop w:val="0"/>
          <w:marBottom w:val="0"/>
          <w:divBdr>
            <w:top w:val="none" w:sz="0" w:space="0" w:color="auto"/>
            <w:left w:val="none" w:sz="0" w:space="0" w:color="auto"/>
            <w:bottom w:val="none" w:sz="0" w:space="0" w:color="auto"/>
            <w:right w:val="none" w:sz="0" w:space="0" w:color="auto"/>
          </w:divBdr>
        </w:div>
      </w:divsChild>
    </w:div>
    <w:div w:id="386">
      <w:marLeft w:val="0"/>
      <w:marRight w:val="0"/>
      <w:marTop w:val="0"/>
      <w:marBottom w:val="0"/>
      <w:divBdr>
        <w:top w:val="none" w:sz="0" w:space="0" w:color="auto"/>
        <w:left w:val="none" w:sz="0" w:space="0" w:color="auto"/>
        <w:bottom w:val="none" w:sz="0" w:space="0" w:color="auto"/>
        <w:right w:val="none" w:sz="0" w:space="0" w:color="auto"/>
      </w:divBdr>
    </w:div>
    <w:div w:id="387">
      <w:marLeft w:val="0"/>
      <w:marRight w:val="0"/>
      <w:marTop w:val="0"/>
      <w:marBottom w:val="0"/>
      <w:divBdr>
        <w:top w:val="none" w:sz="0" w:space="0" w:color="auto"/>
        <w:left w:val="none" w:sz="0" w:space="0" w:color="auto"/>
        <w:bottom w:val="none" w:sz="0" w:space="0" w:color="auto"/>
        <w:right w:val="none" w:sz="0" w:space="0" w:color="auto"/>
      </w:divBdr>
      <w:divsChild>
        <w:div w:id="308">
          <w:marLeft w:val="0"/>
          <w:marRight w:val="0"/>
          <w:marTop w:val="0"/>
          <w:marBottom w:val="0"/>
          <w:divBdr>
            <w:top w:val="none" w:sz="0" w:space="0" w:color="auto"/>
            <w:left w:val="none" w:sz="0" w:space="0" w:color="auto"/>
            <w:bottom w:val="none" w:sz="0" w:space="0" w:color="auto"/>
            <w:right w:val="none" w:sz="0" w:space="0" w:color="auto"/>
          </w:divBdr>
        </w:div>
      </w:divsChild>
    </w:div>
    <w:div w:id="388">
      <w:marLeft w:val="0"/>
      <w:marRight w:val="0"/>
      <w:marTop w:val="0"/>
      <w:marBottom w:val="0"/>
      <w:divBdr>
        <w:top w:val="none" w:sz="0" w:space="0" w:color="auto"/>
        <w:left w:val="none" w:sz="0" w:space="0" w:color="auto"/>
        <w:bottom w:val="none" w:sz="0" w:space="0" w:color="auto"/>
        <w:right w:val="none" w:sz="0" w:space="0" w:color="auto"/>
      </w:divBdr>
      <w:divsChild>
        <w:div w:id="328">
          <w:marLeft w:val="0"/>
          <w:marRight w:val="0"/>
          <w:marTop w:val="0"/>
          <w:marBottom w:val="0"/>
          <w:divBdr>
            <w:top w:val="none" w:sz="0" w:space="0" w:color="auto"/>
            <w:left w:val="none" w:sz="0" w:space="0" w:color="auto"/>
            <w:bottom w:val="none" w:sz="0" w:space="0" w:color="auto"/>
            <w:right w:val="none" w:sz="0" w:space="0" w:color="auto"/>
          </w:divBdr>
          <w:divsChild>
            <w:div w:id="71">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241">
              <w:marLeft w:val="0"/>
              <w:marRight w:val="0"/>
              <w:marTop w:val="0"/>
              <w:marBottom w:val="0"/>
              <w:divBdr>
                <w:top w:val="none" w:sz="0" w:space="0" w:color="auto"/>
                <w:left w:val="none" w:sz="0" w:space="0" w:color="auto"/>
                <w:bottom w:val="none" w:sz="0" w:space="0" w:color="auto"/>
                <w:right w:val="none" w:sz="0" w:space="0" w:color="auto"/>
              </w:divBdr>
            </w:div>
            <w:div w:id="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
      </w:divsChild>
    </w:div>
    <w:div w:id="394">
      <w:marLeft w:val="0"/>
      <w:marRight w:val="0"/>
      <w:marTop w:val="0"/>
      <w:marBottom w:val="0"/>
      <w:divBdr>
        <w:top w:val="none" w:sz="0" w:space="0" w:color="auto"/>
        <w:left w:val="none" w:sz="0" w:space="0" w:color="auto"/>
        <w:bottom w:val="none" w:sz="0" w:space="0" w:color="auto"/>
        <w:right w:val="none" w:sz="0" w:space="0" w:color="auto"/>
      </w:divBdr>
      <w:divsChild>
        <w:div w:id="413">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269">
              <w:marLeft w:val="0"/>
              <w:marRight w:val="0"/>
              <w:marTop w:val="0"/>
              <w:marBottom w:val="0"/>
              <w:divBdr>
                <w:top w:val="none" w:sz="0" w:space="0" w:color="auto"/>
                <w:left w:val="none" w:sz="0" w:space="0" w:color="auto"/>
                <w:bottom w:val="none" w:sz="0" w:space="0" w:color="auto"/>
                <w:right w:val="none" w:sz="0" w:space="0" w:color="auto"/>
              </w:divBdr>
            </w:div>
            <w:div w:id="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
      <w:marLeft w:val="0"/>
      <w:marRight w:val="0"/>
      <w:marTop w:val="0"/>
      <w:marBottom w:val="0"/>
      <w:divBdr>
        <w:top w:val="none" w:sz="0" w:space="0" w:color="auto"/>
        <w:left w:val="none" w:sz="0" w:space="0" w:color="auto"/>
        <w:bottom w:val="none" w:sz="0" w:space="0" w:color="auto"/>
        <w:right w:val="none" w:sz="0" w:space="0" w:color="auto"/>
      </w:divBdr>
      <w:divsChild>
        <w:div w:id="310">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287">
              <w:marLeft w:val="0"/>
              <w:marRight w:val="0"/>
              <w:marTop w:val="0"/>
              <w:marBottom w:val="0"/>
              <w:divBdr>
                <w:top w:val="none" w:sz="0" w:space="0" w:color="auto"/>
                <w:left w:val="none" w:sz="0" w:space="0" w:color="auto"/>
                <w:bottom w:val="none" w:sz="0" w:space="0" w:color="auto"/>
                <w:right w:val="none" w:sz="0" w:space="0" w:color="auto"/>
              </w:divBdr>
            </w:div>
            <w:div w:id="313">
              <w:marLeft w:val="0"/>
              <w:marRight w:val="0"/>
              <w:marTop w:val="0"/>
              <w:marBottom w:val="0"/>
              <w:divBdr>
                <w:top w:val="none" w:sz="0" w:space="0" w:color="auto"/>
                <w:left w:val="none" w:sz="0" w:space="0" w:color="auto"/>
                <w:bottom w:val="none" w:sz="0" w:space="0" w:color="auto"/>
                <w:right w:val="none" w:sz="0" w:space="0" w:color="auto"/>
              </w:divBdr>
            </w:div>
            <w:div w:id="337">
              <w:marLeft w:val="0"/>
              <w:marRight w:val="0"/>
              <w:marTop w:val="0"/>
              <w:marBottom w:val="0"/>
              <w:divBdr>
                <w:top w:val="none" w:sz="0" w:space="0" w:color="auto"/>
                <w:left w:val="none" w:sz="0" w:space="0" w:color="auto"/>
                <w:bottom w:val="none" w:sz="0" w:space="0" w:color="auto"/>
                <w:right w:val="none" w:sz="0" w:space="0" w:color="auto"/>
              </w:divBdr>
            </w:div>
            <w:div w:id="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420">
      <w:marLeft w:val="0"/>
      <w:marRight w:val="0"/>
      <w:marTop w:val="0"/>
      <w:marBottom w:val="0"/>
      <w:divBdr>
        <w:top w:val="none" w:sz="0" w:space="0" w:color="auto"/>
        <w:left w:val="none" w:sz="0" w:space="0" w:color="auto"/>
        <w:bottom w:val="none" w:sz="0" w:space="0" w:color="auto"/>
        <w:right w:val="none" w:sz="0" w:space="0" w:color="auto"/>
      </w:divBdr>
      <w:divsChild>
        <w:div w:id="254">
          <w:marLeft w:val="0"/>
          <w:marRight w:val="0"/>
          <w:marTop w:val="0"/>
          <w:marBottom w:val="0"/>
          <w:divBdr>
            <w:top w:val="none" w:sz="0" w:space="0" w:color="auto"/>
            <w:left w:val="none" w:sz="0" w:space="0" w:color="auto"/>
            <w:bottom w:val="none" w:sz="0" w:space="0" w:color="auto"/>
            <w:right w:val="none" w:sz="0" w:space="0" w:color="auto"/>
          </w:divBdr>
        </w:div>
      </w:divsChild>
    </w:div>
    <w:div w:id="425">
      <w:marLeft w:val="0"/>
      <w:marRight w:val="0"/>
      <w:marTop w:val="0"/>
      <w:marBottom w:val="0"/>
      <w:divBdr>
        <w:top w:val="none" w:sz="0" w:space="0" w:color="auto"/>
        <w:left w:val="none" w:sz="0" w:space="0" w:color="auto"/>
        <w:bottom w:val="none" w:sz="0" w:space="0" w:color="auto"/>
        <w:right w:val="none" w:sz="0" w:space="0" w:color="auto"/>
      </w:divBdr>
      <w:divsChild>
        <w:div w:id="273">
          <w:marLeft w:val="0"/>
          <w:marRight w:val="0"/>
          <w:marTop w:val="0"/>
          <w:marBottom w:val="0"/>
          <w:divBdr>
            <w:top w:val="none" w:sz="0" w:space="0" w:color="auto"/>
            <w:left w:val="none" w:sz="0" w:space="0" w:color="auto"/>
            <w:bottom w:val="none" w:sz="0" w:space="0" w:color="auto"/>
            <w:right w:val="none" w:sz="0" w:space="0" w:color="auto"/>
          </w:divBdr>
        </w:div>
      </w:divsChild>
    </w:div>
    <w:div w:id="429">
      <w:marLeft w:val="0"/>
      <w:marRight w:val="0"/>
      <w:marTop w:val="0"/>
      <w:marBottom w:val="0"/>
      <w:divBdr>
        <w:top w:val="none" w:sz="0" w:space="0" w:color="auto"/>
        <w:left w:val="none" w:sz="0" w:space="0" w:color="auto"/>
        <w:bottom w:val="none" w:sz="0" w:space="0" w:color="auto"/>
        <w:right w:val="none" w:sz="0" w:space="0" w:color="auto"/>
      </w:divBdr>
      <w:divsChild>
        <w:div w:id="347">
          <w:marLeft w:val="0"/>
          <w:marRight w:val="0"/>
          <w:marTop w:val="0"/>
          <w:marBottom w:val="0"/>
          <w:divBdr>
            <w:top w:val="none" w:sz="0" w:space="0" w:color="auto"/>
            <w:left w:val="none" w:sz="0" w:space="0" w:color="auto"/>
            <w:bottom w:val="none" w:sz="0" w:space="0" w:color="auto"/>
            <w:right w:val="none" w:sz="0" w:space="0" w:color="auto"/>
          </w:divBdr>
        </w:div>
      </w:divsChild>
    </w:div>
    <w:div w:id="432">
      <w:marLeft w:val="0"/>
      <w:marRight w:val="0"/>
      <w:marTop w:val="0"/>
      <w:marBottom w:val="0"/>
      <w:divBdr>
        <w:top w:val="none" w:sz="0" w:space="0" w:color="auto"/>
        <w:left w:val="none" w:sz="0" w:space="0" w:color="auto"/>
        <w:bottom w:val="none" w:sz="0" w:space="0" w:color="auto"/>
        <w:right w:val="none" w:sz="0" w:space="0" w:color="auto"/>
      </w:divBdr>
      <w:divsChild>
        <w:div w:id="408">
          <w:marLeft w:val="0"/>
          <w:marRight w:val="0"/>
          <w:marTop w:val="0"/>
          <w:marBottom w:val="0"/>
          <w:divBdr>
            <w:top w:val="none" w:sz="0" w:space="0" w:color="auto"/>
            <w:left w:val="none" w:sz="0" w:space="0" w:color="auto"/>
            <w:bottom w:val="none" w:sz="0" w:space="0" w:color="auto"/>
            <w:right w:val="none" w:sz="0" w:space="0" w:color="auto"/>
          </w:divBdr>
        </w:div>
      </w:divsChild>
    </w:div>
    <w:div w:id="434">
      <w:marLeft w:val="0"/>
      <w:marRight w:val="0"/>
      <w:marTop w:val="0"/>
      <w:marBottom w:val="0"/>
      <w:divBdr>
        <w:top w:val="none" w:sz="0" w:space="0" w:color="auto"/>
        <w:left w:val="none" w:sz="0" w:space="0" w:color="auto"/>
        <w:bottom w:val="none" w:sz="0" w:space="0" w:color="auto"/>
        <w:right w:val="none" w:sz="0" w:space="0" w:color="auto"/>
      </w:divBdr>
      <w:divsChild>
        <w:div w:id="465">
          <w:marLeft w:val="0"/>
          <w:marRight w:val="0"/>
          <w:marTop w:val="0"/>
          <w:marBottom w:val="0"/>
          <w:divBdr>
            <w:top w:val="none" w:sz="0" w:space="0" w:color="auto"/>
            <w:left w:val="none" w:sz="0" w:space="0" w:color="auto"/>
            <w:bottom w:val="none" w:sz="0" w:space="0" w:color="auto"/>
            <w:right w:val="none" w:sz="0" w:space="0" w:color="auto"/>
          </w:divBdr>
          <w:divsChild>
            <w:div w:id="493">
              <w:marLeft w:val="0"/>
              <w:marRight w:val="0"/>
              <w:marTop w:val="0"/>
              <w:marBottom w:val="0"/>
              <w:divBdr>
                <w:top w:val="none" w:sz="0" w:space="0" w:color="auto"/>
                <w:left w:val="none" w:sz="0" w:space="0" w:color="auto"/>
                <w:bottom w:val="none" w:sz="0" w:space="0" w:color="auto"/>
                <w:right w:val="none" w:sz="0" w:space="0" w:color="auto"/>
              </w:divBdr>
            </w:div>
            <w:div w:id="522">
              <w:marLeft w:val="0"/>
              <w:marRight w:val="0"/>
              <w:marTop w:val="0"/>
              <w:marBottom w:val="0"/>
              <w:divBdr>
                <w:top w:val="none" w:sz="0" w:space="0" w:color="auto"/>
                <w:left w:val="none" w:sz="0" w:space="0" w:color="auto"/>
                <w:bottom w:val="none" w:sz="0" w:space="0" w:color="auto"/>
                <w:right w:val="none" w:sz="0" w:space="0" w:color="auto"/>
              </w:divBdr>
            </w:div>
            <w:div w:id="557">
              <w:marLeft w:val="0"/>
              <w:marRight w:val="0"/>
              <w:marTop w:val="0"/>
              <w:marBottom w:val="0"/>
              <w:divBdr>
                <w:top w:val="none" w:sz="0" w:space="0" w:color="auto"/>
                <w:left w:val="none" w:sz="0" w:space="0" w:color="auto"/>
                <w:bottom w:val="none" w:sz="0" w:space="0" w:color="auto"/>
                <w:right w:val="none" w:sz="0" w:space="0" w:color="auto"/>
              </w:divBdr>
            </w:div>
            <w:div w:id="571">
              <w:marLeft w:val="0"/>
              <w:marRight w:val="0"/>
              <w:marTop w:val="0"/>
              <w:marBottom w:val="0"/>
              <w:divBdr>
                <w:top w:val="none" w:sz="0" w:space="0" w:color="auto"/>
                <w:left w:val="none" w:sz="0" w:space="0" w:color="auto"/>
                <w:bottom w:val="none" w:sz="0" w:space="0" w:color="auto"/>
                <w:right w:val="none" w:sz="0" w:space="0" w:color="auto"/>
              </w:divBdr>
            </w:div>
            <w:div w:id="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
      <w:marLeft w:val="0"/>
      <w:marRight w:val="0"/>
      <w:marTop w:val="0"/>
      <w:marBottom w:val="0"/>
      <w:divBdr>
        <w:top w:val="none" w:sz="0" w:space="0" w:color="auto"/>
        <w:left w:val="none" w:sz="0" w:space="0" w:color="auto"/>
        <w:bottom w:val="none" w:sz="0" w:space="0" w:color="auto"/>
        <w:right w:val="none" w:sz="0" w:space="0" w:color="auto"/>
      </w:divBdr>
      <w:divsChild>
        <w:div w:id="442">
          <w:marLeft w:val="0"/>
          <w:marRight w:val="0"/>
          <w:marTop w:val="0"/>
          <w:marBottom w:val="0"/>
          <w:divBdr>
            <w:top w:val="none" w:sz="0" w:space="0" w:color="auto"/>
            <w:left w:val="none" w:sz="0" w:space="0" w:color="auto"/>
            <w:bottom w:val="none" w:sz="0" w:space="0" w:color="auto"/>
            <w:right w:val="none" w:sz="0" w:space="0" w:color="auto"/>
          </w:divBdr>
        </w:div>
        <w:div w:id="455">
          <w:marLeft w:val="0"/>
          <w:marRight w:val="0"/>
          <w:marTop w:val="0"/>
          <w:marBottom w:val="0"/>
          <w:divBdr>
            <w:top w:val="none" w:sz="0" w:space="0" w:color="auto"/>
            <w:left w:val="none" w:sz="0" w:space="0" w:color="auto"/>
            <w:bottom w:val="none" w:sz="0" w:space="0" w:color="auto"/>
            <w:right w:val="none" w:sz="0" w:space="0" w:color="auto"/>
          </w:divBdr>
        </w:div>
        <w:div w:id="462">
          <w:marLeft w:val="0"/>
          <w:marRight w:val="0"/>
          <w:marTop w:val="0"/>
          <w:marBottom w:val="0"/>
          <w:divBdr>
            <w:top w:val="none" w:sz="0" w:space="0" w:color="auto"/>
            <w:left w:val="none" w:sz="0" w:space="0" w:color="auto"/>
            <w:bottom w:val="none" w:sz="0" w:space="0" w:color="auto"/>
            <w:right w:val="none" w:sz="0" w:space="0" w:color="auto"/>
          </w:divBdr>
        </w:div>
        <w:div w:id="485">
          <w:marLeft w:val="0"/>
          <w:marRight w:val="0"/>
          <w:marTop w:val="0"/>
          <w:marBottom w:val="0"/>
          <w:divBdr>
            <w:top w:val="none" w:sz="0" w:space="0" w:color="auto"/>
            <w:left w:val="none" w:sz="0" w:space="0" w:color="auto"/>
            <w:bottom w:val="none" w:sz="0" w:space="0" w:color="auto"/>
            <w:right w:val="none" w:sz="0" w:space="0" w:color="auto"/>
          </w:divBdr>
        </w:div>
        <w:div w:id="536">
          <w:marLeft w:val="0"/>
          <w:marRight w:val="0"/>
          <w:marTop w:val="0"/>
          <w:marBottom w:val="0"/>
          <w:divBdr>
            <w:top w:val="none" w:sz="0" w:space="0" w:color="auto"/>
            <w:left w:val="none" w:sz="0" w:space="0" w:color="auto"/>
            <w:bottom w:val="none" w:sz="0" w:space="0" w:color="auto"/>
            <w:right w:val="none" w:sz="0" w:space="0" w:color="auto"/>
          </w:divBdr>
        </w:div>
        <w:div w:id="607">
          <w:marLeft w:val="0"/>
          <w:marRight w:val="0"/>
          <w:marTop w:val="0"/>
          <w:marBottom w:val="0"/>
          <w:divBdr>
            <w:top w:val="none" w:sz="0" w:space="0" w:color="auto"/>
            <w:left w:val="none" w:sz="0" w:space="0" w:color="auto"/>
            <w:bottom w:val="none" w:sz="0" w:space="0" w:color="auto"/>
            <w:right w:val="none" w:sz="0" w:space="0" w:color="auto"/>
          </w:divBdr>
        </w:div>
      </w:divsChild>
    </w:div>
    <w:div w:id="437">
      <w:marLeft w:val="0"/>
      <w:marRight w:val="0"/>
      <w:marTop w:val="0"/>
      <w:marBottom w:val="0"/>
      <w:divBdr>
        <w:top w:val="none" w:sz="0" w:space="0" w:color="auto"/>
        <w:left w:val="none" w:sz="0" w:space="0" w:color="auto"/>
        <w:bottom w:val="none" w:sz="0" w:space="0" w:color="auto"/>
        <w:right w:val="none" w:sz="0" w:space="0" w:color="auto"/>
      </w:divBdr>
      <w:divsChild>
        <w:div w:id="534">
          <w:marLeft w:val="0"/>
          <w:marRight w:val="0"/>
          <w:marTop w:val="0"/>
          <w:marBottom w:val="0"/>
          <w:divBdr>
            <w:top w:val="none" w:sz="0" w:space="0" w:color="auto"/>
            <w:left w:val="none" w:sz="0" w:space="0" w:color="auto"/>
            <w:bottom w:val="none" w:sz="0" w:space="0" w:color="auto"/>
            <w:right w:val="none" w:sz="0" w:space="0" w:color="auto"/>
          </w:divBdr>
          <w:divsChild>
            <w:div w:id="466">
              <w:marLeft w:val="0"/>
              <w:marRight w:val="0"/>
              <w:marTop w:val="0"/>
              <w:marBottom w:val="0"/>
              <w:divBdr>
                <w:top w:val="none" w:sz="0" w:space="0" w:color="auto"/>
                <w:left w:val="none" w:sz="0" w:space="0" w:color="auto"/>
                <w:bottom w:val="none" w:sz="0" w:space="0" w:color="auto"/>
                <w:right w:val="none" w:sz="0" w:space="0" w:color="auto"/>
              </w:divBdr>
            </w:div>
            <w:div w:id="476">
              <w:marLeft w:val="0"/>
              <w:marRight w:val="0"/>
              <w:marTop w:val="0"/>
              <w:marBottom w:val="0"/>
              <w:divBdr>
                <w:top w:val="none" w:sz="0" w:space="0" w:color="auto"/>
                <w:left w:val="none" w:sz="0" w:space="0" w:color="auto"/>
                <w:bottom w:val="none" w:sz="0" w:space="0" w:color="auto"/>
                <w:right w:val="none" w:sz="0" w:space="0" w:color="auto"/>
              </w:divBdr>
            </w:div>
            <w:div w:id="543">
              <w:marLeft w:val="0"/>
              <w:marRight w:val="0"/>
              <w:marTop w:val="0"/>
              <w:marBottom w:val="0"/>
              <w:divBdr>
                <w:top w:val="none" w:sz="0" w:space="0" w:color="auto"/>
                <w:left w:val="none" w:sz="0" w:space="0" w:color="auto"/>
                <w:bottom w:val="none" w:sz="0" w:space="0" w:color="auto"/>
                <w:right w:val="none" w:sz="0" w:space="0" w:color="auto"/>
              </w:divBdr>
            </w:div>
            <w:div w:id="578">
              <w:marLeft w:val="0"/>
              <w:marRight w:val="0"/>
              <w:marTop w:val="0"/>
              <w:marBottom w:val="0"/>
              <w:divBdr>
                <w:top w:val="none" w:sz="0" w:space="0" w:color="auto"/>
                <w:left w:val="none" w:sz="0" w:space="0" w:color="auto"/>
                <w:bottom w:val="none" w:sz="0" w:space="0" w:color="auto"/>
                <w:right w:val="none" w:sz="0" w:space="0" w:color="auto"/>
              </w:divBdr>
            </w:div>
            <w:div w:id="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
      <w:marLeft w:val="0"/>
      <w:marRight w:val="0"/>
      <w:marTop w:val="0"/>
      <w:marBottom w:val="0"/>
      <w:divBdr>
        <w:top w:val="none" w:sz="0" w:space="0" w:color="auto"/>
        <w:left w:val="none" w:sz="0" w:space="0" w:color="auto"/>
        <w:bottom w:val="none" w:sz="0" w:space="0" w:color="auto"/>
        <w:right w:val="none" w:sz="0" w:space="0" w:color="auto"/>
      </w:divBdr>
      <w:divsChild>
        <w:div w:id="581">
          <w:marLeft w:val="0"/>
          <w:marRight w:val="0"/>
          <w:marTop w:val="0"/>
          <w:marBottom w:val="0"/>
          <w:divBdr>
            <w:top w:val="none" w:sz="0" w:space="0" w:color="auto"/>
            <w:left w:val="none" w:sz="0" w:space="0" w:color="auto"/>
            <w:bottom w:val="none" w:sz="0" w:space="0" w:color="auto"/>
            <w:right w:val="none" w:sz="0" w:space="0" w:color="auto"/>
          </w:divBdr>
        </w:div>
      </w:divsChild>
    </w:div>
    <w:div w:id="440">
      <w:marLeft w:val="0"/>
      <w:marRight w:val="0"/>
      <w:marTop w:val="0"/>
      <w:marBottom w:val="0"/>
      <w:divBdr>
        <w:top w:val="none" w:sz="0" w:space="0" w:color="auto"/>
        <w:left w:val="none" w:sz="0" w:space="0" w:color="auto"/>
        <w:bottom w:val="none" w:sz="0" w:space="0" w:color="auto"/>
        <w:right w:val="none" w:sz="0" w:space="0" w:color="auto"/>
      </w:divBdr>
      <w:divsChild>
        <w:div w:id="559">
          <w:marLeft w:val="0"/>
          <w:marRight w:val="0"/>
          <w:marTop w:val="0"/>
          <w:marBottom w:val="0"/>
          <w:divBdr>
            <w:top w:val="none" w:sz="0" w:space="0" w:color="auto"/>
            <w:left w:val="none" w:sz="0" w:space="0" w:color="auto"/>
            <w:bottom w:val="none" w:sz="0" w:space="0" w:color="auto"/>
            <w:right w:val="none" w:sz="0" w:space="0" w:color="auto"/>
          </w:divBdr>
        </w:div>
      </w:divsChild>
    </w:div>
    <w:div w:id="451">
      <w:marLeft w:val="0"/>
      <w:marRight w:val="0"/>
      <w:marTop w:val="0"/>
      <w:marBottom w:val="0"/>
      <w:divBdr>
        <w:top w:val="none" w:sz="0" w:space="0" w:color="auto"/>
        <w:left w:val="none" w:sz="0" w:space="0" w:color="auto"/>
        <w:bottom w:val="none" w:sz="0" w:space="0" w:color="auto"/>
        <w:right w:val="none" w:sz="0" w:space="0" w:color="auto"/>
      </w:divBdr>
      <w:divsChild>
        <w:div w:id="520">
          <w:marLeft w:val="0"/>
          <w:marRight w:val="0"/>
          <w:marTop w:val="0"/>
          <w:marBottom w:val="0"/>
          <w:divBdr>
            <w:top w:val="none" w:sz="0" w:space="0" w:color="auto"/>
            <w:left w:val="none" w:sz="0" w:space="0" w:color="auto"/>
            <w:bottom w:val="none" w:sz="0" w:space="0" w:color="auto"/>
            <w:right w:val="none" w:sz="0" w:space="0" w:color="auto"/>
          </w:divBdr>
          <w:divsChild>
            <w:div w:id="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
      <w:marLeft w:val="0"/>
      <w:marRight w:val="0"/>
      <w:marTop w:val="0"/>
      <w:marBottom w:val="0"/>
      <w:divBdr>
        <w:top w:val="none" w:sz="0" w:space="0" w:color="auto"/>
        <w:left w:val="none" w:sz="0" w:space="0" w:color="auto"/>
        <w:bottom w:val="none" w:sz="0" w:space="0" w:color="auto"/>
        <w:right w:val="none" w:sz="0" w:space="0" w:color="auto"/>
      </w:divBdr>
      <w:divsChild>
        <w:div w:id="579">
          <w:marLeft w:val="0"/>
          <w:marRight w:val="0"/>
          <w:marTop w:val="0"/>
          <w:marBottom w:val="0"/>
          <w:divBdr>
            <w:top w:val="none" w:sz="0" w:space="0" w:color="auto"/>
            <w:left w:val="none" w:sz="0" w:space="0" w:color="auto"/>
            <w:bottom w:val="none" w:sz="0" w:space="0" w:color="auto"/>
            <w:right w:val="none" w:sz="0" w:space="0" w:color="auto"/>
          </w:divBdr>
          <w:divsChild>
            <w:div w:id="500">
              <w:marLeft w:val="0"/>
              <w:marRight w:val="0"/>
              <w:marTop w:val="0"/>
              <w:marBottom w:val="0"/>
              <w:divBdr>
                <w:top w:val="none" w:sz="0" w:space="0" w:color="auto"/>
                <w:left w:val="none" w:sz="0" w:space="0" w:color="auto"/>
                <w:bottom w:val="none" w:sz="0" w:space="0" w:color="auto"/>
                <w:right w:val="none" w:sz="0" w:space="0" w:color="auto"/>
              </w:divBdr>
            </w:div>
            <w:div w:id="603">
              <w:marLeft w:val="0"/>
              <w:marRight w:val="0"/>
              <w:marTop w:val="0"/>
              <w:marBottom w:val="0"/>
              <w:divBdr>
                <w:top w:val="none" w:sz="0" w:space="0" w:color="auto"/>
                <w:left w:val="none" w:sz="0" w:space="0" w:color="auto"/>
                <w:bottom w:val="none" w:sz="0" w:space="0" w:color="auto"/>
                <w:right w:val="none" w:sz="0" w:space="0" w:color="auto"/>
              </w:divBdr>
            </w:div>
            <w:div w:id="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
      <w:marLeft w:val="0"/>
      <w:marRight w:val="0"/>
      <w:marTop w:val="0"/>
      <w:marBottom w:val="0"/>
      <w:divBdr>
        <w:top w:val="none" w:sz="0" w:space="0" w:color="auto"/>
        <w:left w:val="none" w:sz="0" w:space="0" w:color="auto"/>
        <w:bottom w:val="none" w:sz="0" w:space="0" w:color="auto"/>
        <w:right w:val="none" w:sz="0" w:space="0" w:color="auto"/>
      </w:divBdr>
      <w:divsChild>
        <w:div w:id="572">
          <w:marLeft w:val="0"/>
          <w:marRight w:val="0"/>
          <w:marTop w:val="0"/>
          <w:marBottom w:val="0"/>
          <w:divBdr>
            <w:top w:val="none" w:sz="0" w:space="0" w:color="auto"/>
            <w:left w:val="none" w:sz="0" w:space="0" w:color="auto"/>
            <w:bottom w:val="none" w:sz="0" w:space="0" w:color="auto"/>
            <w:right w:val="none" w:sz="0" w:space="0" w:color="auto"/>
          </w:divBdr>
        </w:div>
      </w:divsChild>
    </w:div>
    <w:div w:id="464">
      <w:marLeft w:val="0"/>
      <w:marRight w:val="0"/>
      <w:marTop w:val="0"/>
      <w:marBottom w:val="0"/>
      <w:divBdr>
        <w:top w:val="none" w:sz="0" w:space="0" w:color="auto"/>
        <w:left w:val="none" w:sz="0" w:space="0" w:color="auto"/>
        <w:bottom w:val="none" w:sz="0" w:space="0" w:color="auto"/>
        <w:right w:val="none" w:sz="0" w:space="0" w:color="auto"/>
      </w:divBdr>
      <w:divsChild>
        <w:div w:id="564">
          <w:marLeft w:val="0"/>
          <w:marRight w:val="0"/>
          <w:marTop w:val="0"/>
          <w:marBottom w:val="0"/>
          <w:divBdr>
            <w:top w:val="none" w:sz="0" w:space="0" w:color="auto"/>
            <w:left w:val="none" w:sz="0" w:space="0" w:color="auto"/>
            <w:bottom w:val="none" w:sz="0" w:space="0" w:color="auto"/>
            <w:right w:val="none" w:sz="0" w:space="0" w:color="auto"/>
          </w:divBdr>
        </w:div>
      </w:divsChild>
    </w:div>
    <w:div w:id="467">
      <w:marLeft w:val="0"/>
      <w:marRight w:val="0"/>
      <w:marTop w:val="0"/>
      <w:marBottom w:val="0"/>
      <w:divBdr>
        <w:top w:val="none" w:sz="0" w:space="0" w:color="auto"/>
        <w:left w:val="none" w:sz="0" w:space="0" w:color="auto"/>
        <w:bottom w:val="none" w:sz="0" w:space="0" w:color="auto"/>
        <w:right w:val="none" w:sz="0" w:space="0" w:color="auto"/>
      </w:divBdr>
      <w:divsChild>
        <w:div w:id="499">
          <w:marLeft w:val="0"/>
          <w:marRight w:val="0"/>
          <w:marTop w:val="0"/>
          <w:marBottom w:val="0"/>
          <w:divBdr>
            <w:top w:val="none" w:sz="0" w:space="0" w:color="auto"/>
            <w:left w:val="none" w:sz="0" w:space="0" w:color="auto"/>
            <w:bottom w:val="none" w:sz="0" w:space="0" w:color="auto"/>
            <w:right w:val="none" w:sz="0" w:space="0" w:color="auto"/>
          </w:divBdr>
        </w:div>
      </w:divsChild>
    </w:div>
    <w:div w:id="470">
      <w:marLeft w:val="0"/>
      <w:marRight w:val="0"/>
      <w:marTop w:val="0"/>
      <w:marBottom w:val="0"/>
      <w:divBdr>
        <w:top w:val="none" w:sz="0" w:space="0" w:color="auto"/>
        <w:left w:val="none" w:sz="0" w:space="0" w:color="auto"/>
        <w:bottom w:val="none" w:sz="0" w:space="0" w:color="auto"/>
        <w:right w:val="none" w:sz="0" w:space="0" w:color="auto"/>
      </w:divBdr>
      <w:divsChild>
        <w:div w:id="583">
          <w:marLeft w:val="0"/>
          <w:marRight w:val="0"/>
          <w:marTop w:val="0"/>
          <w:marBottom w:val="0"/>
          <w:divBdr>
            <w:top w:val="none" w:sz="0" w:space="0" w:color="auto"/>
            <w:left w:val="none" w:sz="0" w:space="0" w:color="auto"/>
            <w:bottom w:val="none" w:sz="0" w:space="0" w:color="auto"/>
            <w:right w:val="none" w:sz="0" w:space="0" w:color="auto"/>
          </w:divBdr>
        </w:div>
      </w:divsChild>
    </w:div>
    <w:div w:id="471">
      <w:marLeft w:val="0"/>
      <w:marRight w:val="0"/>
      <w:marTop w:val="0"/>
      <w:marBottom w:val="0"/>
      <w:divBdr>
        <w:top w:val="none" w:sz="0" w:space="0" w:color="auto"/>
        <w:left w:val="none" w:sz="0" w:space="0" w:color="auto"/>
        <w:bottom w:val="none" w:sz="0" w:space="0" w:color="auto"/>
        <w:right w:val="none" w:sz="0" w:space="0" w:color="auto"/>
      </w:divBdr>
      <w:divsChild>
        <w:div w:id="448">
          <w:marLeft w:val="0"/>
          <w:marRight w:val="0"/>
          <w:marTop w:val="0"/>
          <w:marBottom w:val="0"/>
          <w:divBdr>
            <w:top w:val="none" w:sz="0" w:space="0" w:color="auto"/>
            <w:left w:val="none" w:sz="0" w:space="0" w:color="auto"/>
            <w:bottom w:val="none" w:sz="0" w:space="0" w:color="auto"/>
            <w:right w:val="none" w:sz="0" w:space="0" w:color="auto"/>
          </w:divBdr>
        </w:div>
      </w:divsChild>
    </w:div>
    <w:div w:id="472">
      <w:marLeft w:val="0"/>
      <w:marRight w:val="0"/>
      <w:marTop w:val="0"/>
      <w:marBottom w:val="0"/>
      <w:divBdr>
        <w:top w:val="none" w:sz="0" w:space="0" w:color="auto"/>
        <w:left w:val="none" w:sz="0" w:space="0" w:color="auto"/>
        <w:bottom w:val="none" w:sz="0" w:space="0" w:color="auto"/>
        <w:right w:val="none" w:sz="0" w:space="0" w:color="auto"/>
      </w:divBdr>
      <w:divsChild>
        <w:div w:id="540">
          <w:marLeft w:val="0"/>
          <w:marRight w:val="0"/>
          <w:marTop w:val="0"/>
          <w:marBottom w:val="0"/>
          <w:divBdr>
            <w:top w:val="none" w:sz="0" w:space="0" w:color="auto"/>
            <w:left w:val="none" w:sz="0" w:space="0" w:color="auto"/>
            <w:bottom w:val="none" w:sz="0" w:space="0" w:color="auto"/>
            <w:right w:val="none" w:sz="0" w:space="0" w:color="auto"/>
          </w:divBdr>
        </w:div>
      </w:divsChild>
    </w:div>
    <w:div w:id="477">
      <w:marLeft w:val="0"/>
      <w:marRight w:val="0"/>
      <w:marTop w:val="0"/>
      <w:marBottom w:val="0"/>
      <w:divBdr>
        <w:top w:val="none" w:sz="0" w:space="0" w:color="auto"/>
        <w:left w:val="none" w:sz="0" w:space="0" w:color="auto"/>
        <w:bottom w:val="none" w:sz="0" w:space="0" w:color="auto"/>
        <w:right w:val="none" w:sz="0" w:space="0" w:color="auto"/>
      </w:divBdr>
      <w:divsChild>
        <w:div w:id="458">
          <w:marLeft w:val="0"/>
          <w:marRight w:val="0"/>
          <w:marTop w:val="0"/>
          <w:marBottom w:val="0"/>
          <w:divBdr>
            <w:top w:val="none" w:sz="0" w:space="0" w:color="auto"/>
            <w:left w:val="none" w:sz="0" w:space="0" w:color="auto"/>
            <w:bottom w:val="none" w:sz="0" w:space="0" w:color="auto"/>
            <w:right w:val="none" w:sz="0" w:space="0" w:color="auto"/>
          </w:divBdr>
          <w:divsChild>
            <w:div w:id="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
      <w:marLeft w:val="0"/>
      <w:marRight w:val="0"/>
      <w:marTop w:val="0"/>
      <w:marBottom w:val="0"/>
      <w:divBdr>
        <w:top w:val="none" w:sz="0" w:space="0" w:color="auto"/>
        <w:left w:val="none" w:sz="0" w:space="0" w:color="auto"/>
        <w:bottom w:val="none" w:sz="0" w:space="0" w:color="auto"/>
        <w:right w:val="none" w:sz="0" w:space="0" w:color="auto"/>
      </w:divBdr>
      <w:divsChild>
        <w:div w:id="523">
          <w:marLeft w:val="0"/>
          <w:marRight w:val="0"/>
          <w:marTop w:val="0"/>
          <w:marBottom w:val="0"/>
          <w:divBdr>
            <w:top w:val="none" w:sz="0" w:space="0" w:color="auto"/>
            <w:left w:val="none" w:sz="0" w:space="0" w:color="auto"/>
            <w:bottom w:val="none" w:sz="0" w:space="0" w:color="auto"/>
            <w:right w:val="none" w:sz="0" w:space="0" w:color="auto"/>
          </w:divBdr>
        </w:div>
      </w:divsChild>
    </w:div>
    <w:div w:id="484">
      <w:marLeft w:val="0"/>
      <w:marRight w:val="0"/>
      <w:marTop w:val="0"/>
      <w:marBottom w:val="0"/>
      <w:divBdr>
        <w:top w:val="none" w:sz="0" w:space="0" w:color="auto"/>
        <w:left w:val="none" w:sz="0" w:space="0" w:color="auto"/>
        <w:bottom w:val="none" w:sz="0" w:space="0" w:color="auto"/>
        <w:right w:val="none" w:sz="0" w:space="0" w:color="auto"/>
      </w:divBdr>
      <w:divsChild>
        <w:div w:id="479">
          <w:marLeft w:val="0"/>
          <w:marRight w:val="0"/>
          <w:marTop w:val="0"/>
          <w:marBottom w:val="0"/>
          <w:divBdr>
            <w:top w:val="none" w:sz="0" w:space="0" w:color="auto"/>
            <w:left w:val="none" w:sz="0" w:space="0" w:color="auto"/>
            <w:bottom w:val="none" w:sz="0" w:space="0" w:color="auto"/>
            <w:right w:val="none" w:sz="0" w:space="0" w:color="auto"/>
          </w:divBdr>
          <w:divsChild>
            <w:div w:id="463">
              <w:marLeft w:val="0"/>
              <w:marRight w:val="0"/>
              <w:marTop w:val="0"/>
              <w:marBottom w:val="0"/>
              <w:divBdr>
                <w:top w:val="none" w:sz="0" w:space="0" w:color="auto"/>
                <w:left w:val="none" w:sz="0" w:space="0" w:color="auto"/>
                <w:bottom w:val="none" w:sz="0" w:space="0" w:color="auto"/>
                <w:right w:val="none" w:sz="0" w:space="0" w:color="auto"/>
              </w:divBdr>
            </w:div>
            <w:div w:id="510">
              <w:marLeft w:val="0"/>
              <w:marRight w:val="0"/>
              <w:marTop w:val="0"/>
              <w:marBottom w:val="0"/>
              <w:divBdr>
                <w:top w:val="none" w:sz="0" w:space="0" w:color="auto"/>
                <w:left w:val="none" w:sz="0" w:space="0" w:color="auto"/>
                <w:bottom w:val="none" w:sz="0" w:space="0" w:color="auto"/>
                <w:right w:val="none" w:sz="0" w:space="0" w:color="auto"/>
              </w:divBdr>
            </w:div>
            <w:div w:id="513">
              <w:marLeft w:val="0"/>
              <w:marRight w:val="0"/>
              <w:marTop w:val="0"/>
              <w:marBottom w:val="0"/>
              <w:divBdr>
                <w:top w:val="none" w:sz="0" w:space="0" w:color="auto"/>
                <w:left w:val="none" w:sz="0" w:space="0" w:color="auto"/>
                <w:bottom w:val="none" w:sz="0" w:space="0" w:color="auto"/>
                <w:right w:val="none" w:sz="0" w:space="0" w:color="auto"/>
              </w:divBdr>
            </w:div>
            <w:div w:id="519">
              <w:marLeft w:val="0"/>
              <w:marRight w:val="0"/>
              <w:marTop w:val="0"/>
              <w:marBottom w:val="0"/>
              <w:divBdr>
                <w:top w:val="none" w:sz="0" w:space="0" w:color="auto"/>
                <w:left w:val="none" w:sz="0" w:space="0" w:color="auto"/>
                <w:bottom w:val="none" w:sz="0" w:space="0" w:color="auto"/>
                <w:right w:val="none" w:sz="0" w:space="0" w:color="auto"/>
              </w:divBdr>
            </w:div>
            <w:div w:id="569">
              <w:marLeft w:val="0"/>
              <w:marRight w:val="0"/>
              <w:marTop w:val="0"/>
              <w:marBottom w:val="0"/>
              <w:divBdr>
                <w:top w:val="none" w:sz="0" w:space="0" w:color="auto"/>
                <w:left w:val="none" w:sz="0" w:space="0" w:color="auto"/>
                <w:bottom w:val="none" w:sz="0" w:space="0" w:color="auto"/>
                <w:right w:val="none" w:sz="0" w:space="0" w:color="auto"/>
              </w:divBdr>
            </w:div>
            <w:div w:id="575">
              <w:marLeft w:val="0"/>
              <w:marRight w:val="0"/>
              <w:marTop w:val="0"/>
              <w:marBottom w:val="0"/>
              <w:divBdr>
                <w:top w:val="none" w:sz="0" w:space="0" w:color="auto"/>
                <w:left w:val="none" w:sz="0" w:space="0" w:color="auto"/>
                <w:bottom w:val="none" w:sz="0" w:space="0" w:color="auto"/>
                <w:right w:val="none" w:sz="0" w:space="0" w:color="auto"/>
              </w:divBdr>
            </w:div>
            <w:div w:id="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
      <w:marLeft w:val="0"/>
      <w:marRight w:val="0"/>
      <w:marTop w:val="0"/>
      <w:marBottom w:val="0"/>
      <w:divBdr>
        <w:top w:val="none" w:sz="0" w:space="0" w:color="auto"/>
        <w:left w:val="none" w:sz="0" w:space="0" w:color="auto"/>
        <w:bottom w:val="none" w:sz="0" w:space="0" w:color="auto"/>
        <w:right w:val="none" w:sz="0" w:space="0" w:color="auto"/>
      </w:divBdr>
      <w:divsChild>
        <w:div w:id="508">
          <w:marLeft w:val="0"/>
          <w:marRight w:val="0"/>
          <w:marTop w:val="0"/>
          <w:marBottom w:val="0"/>
          <w:divBdr>
            <w:top w:val="none" w:sz="0" w:space="0" w:color="auto"/>
            <w:left w:val="none" w:sz="0" w:space="0" w:color="auto"/>
            <w:bottom w:val="none" w:sz="0" w:space="0" w:color="auto"/>
            <w:right w:val="none" w:sz="0" w:space="0" w:color="auto"/>
          </w:divBdr>
          <w:divsChild>
            <w:div w:id="445">
              <w:marLeft w:val="0"/>
              <w:marRight w:val="0"/>
              <w:marTop w:val="0"/>
              <w:marBottom w:val="0"/>
              <w:divBdr>
                <w:top w:val="none" w:sz="0" w:space="0" w:color="auto"/>
                <w:left w:val="none" w:sz="0" w:space="0" w:color="auto"/>
                <w:bottom w:val="none" w:sz="0" w:space="0" w:color="auto"/>
                <w:right w:val="none" w:sz="0" w:space="0" w:color="auto"/>
              </w:divBdr>
            </w:div>
            <w:div w:id="456">
              <w:marLeft w:val="0"/>
              <w:marRight w:val="0"/>
              <w:marTop w:val="0"/>
              <w:marBottom w:val="0"/>
              <w:divBdr>
                <w:top w:val="none" w:sz="0" w:space="0" w:color="auto"/>
                <w:left w:val="none" w:sz="0" w:space="0" w:color="auto"/>
                <w:bottom w:val="none" w:sz="0" w:space="0" w:color="auto"/>
                <w:right w:val="none" w:sz="0" w:space="0" w:color="auto"/>
              </w:divBdr>
            </w:div>
            <w:div w:id="512">
              <w:marLeft w:val="0"/>
              <w:marRight w:val="0"/>
              <w:marTop w:val="0"/>
              <w:marBottom w:val="0"/>
              <w:divBdr>
                <w:top w:val="none" w:sz="0" w:space="0" w:color="auto"/>
                <w:left w:val="none" w:sz="0" w:space="0" w:color="auto"/>
                <w:bottom w:val="none" w:sz="0" w:space="0" w:color="auto"/>
                <w:right w:val="none" w:sz="0" w:space="0" w:color="auto"/>
              </w:divBdr>
            </w:div>
            <w:div w:id="586">
              <w:marLeft w:val="0"/>
              <w:marRight w:val="0"/>
              <w:marTop w:val="0"/>
              <w:marBottom w:val="0"/>
              <w:divBdr>
                <w:top w:val="none" w:sz="0" w:space="0" w:color="auto"/>
                <w:left w:val="none" w:sz="0" w:space="0" w:color="auto"/>
                <w:bottom w:val="none" w:sz="0" w:space="0" w:color="auto"/>
                <w:right w:val="none" w:sz="0" w:space="0" w:color="auto"/>
              </w:divBdr>
            </w:div>
            <w:div w:id="592">
              <w:marLeft w:val="0"/>
              <w:marRight w:val="0"/>
              <w:marTop w:val="0"/>
              <w:marBottom w:val="0"/>
              <w:divBdr>
                <w:top w:val="none" w:sz="0" w:space="0" w:color="auto"/>
                <w:left w:val="none" w:sz="0" w:space="0" w:color="auto"/>
                <w:bottom w:val="none" w:sz="0" w:space="0" w:color="auto"/>
                <w:right w:val="none" w:sz="0" w:space="0" w:color="auto"/>
              </w:divBdr>
            </w:div>
            <w:div w:id="604">
              <w:marLeft w:val="0"/>
              <w:marRight w:val="0"/>
              <w:marTop w:val="0"/>
              <w:marBottom w:val="0"/>
              <w:divBdr>
                <w:top w:val="none" w:sz="0" w:space="0" w:color="auto"/>
                <w:left w:val="none" w:sz="0" w:space="0" w:color="auto"/>
                <w:bottom w:val="none" w:sz="0" w:space="0" w:color="auto"/>
                <w:right w:val="none" w:sz="0" w:space="0" w:color="auto"/>
              </w:divBdr>
            </w:div>
            <w:div w:id="609">
              <w:marLeft w:val="0"/>
              <w:marRight w:val="0"/>
              <w:marTop w:val="0"/>
              <w:marBottom w:val="0"/>
              <w:divBdr>
                <w:top w:val="none" w:sz="0" w:space="0" w:color="auto"/>
                <w:left w:val="none" w:sz="0" w:space="0" w:color="auto"/>
                <w:bottom w:val="none" w:sz="0" w:space="0" w:color="auto"/>
                <w:right w:val="none" w:sz="0" w:space="0" w:color="auto"/>
              </w:divBdr>
            </w:div>
            <w:div w:id="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
      <w:marLeft w:val="0"/>
      <w:marRight w:val="0"/>
      <w:marTop w:val="0"/>
      <w:marBottom w:val="0"/>
      <w:divBdr>
        <w:top w:val="none" w:sz="0" w:space="0" w:color="auto"/>
        <w:left w:val="none" w:sz="0" w:space="0" w:color="auto"/>
        <w:bottom w:val="none" w:sz="0" w:space="0" w:color="auto"/>
        <w:right w:val="none" w:sz="0" w:space="0" w:color="auto"/>
      </w:divBdr>
      <w:divsChild>
        <w:div w:id="595">
          <w:marLeft w:val="0"/>
          <w:marRight w:val="0"/>
          <w:marTop w:val="0"/>
          <w:marBottom w:val="0"/>
          <w:divBdr>
            <w:top w:val="none" w:sz="0" w:space="0" w:color="auto"/>
            <w:left w:val="none" w:sz="0" w:space="0" w:color="auto"/>
            <w:bottom w:val="none" w:sz="0" w:space="0" w:color="auto"/>
            <w:right w:val="none" w:sz="0" w:space="0" w:color="auto"/>
          </w:divBdr>
        </w:div>
      </w:divsChild>
    </w:div>
    <w:div w:id="495">
      <w:marLeft w:val="0"/>
      <w:marRight w:val="0"/>
      <w:marTop w:val="0"/>
      <w:marBottom w:val="0"/>
      <w:divBdr>
        <w:top w:val="none" w:sz="0" w:space="0" w:color="auto"/>
        <w:left w:val="none" w:sz="0" w:space="0" w:color="auto"/>
        <w:bottom w:val="none" w:sz="0" w:space="0" w:color="auto"/>
        <w:right w:val="none" w:sz="0" w:space="0" w:color="auto"/>
      </w:divBdr>
      <w:divsChild>
        <w:div w:id="504">
          <w:marLeft w:val="0"/>
          <w:marRight w:val="0"/>
          <w:marTop w:val="0"/>
          <w:marBottom w:val="0"/>
          <w:divBdr>
            <w:top w:val="none" w:sz="0" w:space="0" w:color="auto"/>
            <w:left w:val="none" w:sz="0" w:space="0" w:color="auto"/>
            <w:bottom w:val="none" w:sz="0" w:space="0" w:color="auto"/>
            <w:right w:val="none" w:sz="0" w:space="0" w:color="auto"/>
          </w:divBdr>
        </w:div>
      </w:divsChild>
    </w:div>
    <w:div w:id="497">
      <w:marLeft w:val="0"/>
      <w:marRight w:val="0"/>
      <w:marTop w:val="0"/>
      <w:marBottom w:val="0"/>
      <w:divBdr>
        <w:top w:val="none" w:sz="0" w:space="0" w:color="auto"/>
        <w:left w:val="none" w:sz="0" w:space="0" w:color="auto"/>
        <w:bottom w:val="none" w:sz="0" w:space="0" w:color="auto"/>
        <w:right w:val="none" w:sz="0" w:space="0" w:color="auto"/>
      </w:divBdr>
      <w:divsChild>
        <w:div w:id="474">
          <w:marLeft w:val="0"/>
          <w:marRight w:val="0"/>
          <w:marTop w:val="0"/>
          <w:marBottom w:val="0"/>
          <w:divBdr>
            <w:top w:val="none" w:sz="0" w:space="0" w:color="auto"/>
            <w:left w:val="none" w:sz="0" w:space="0" w:color="auto"/>
            <w:bottom w:val="none" w:sz="0" w:space="0" w:color="auto"/>
            <w:right w:val="none" w:sz="0" w:space="0" w:color="auto"/>
          </w:divBdr>
        </w:div>
      </w:divsChild>
    </w:div>
    <w:div w:id="498">
      <w:marLeft w:val="0"/>
      <w:marRight w:val="0"/>
      <w:marTop w:val="0"/>
      <w:marBottom w:val="0"/>
      <w:divBdr>
        <w:top w:val="none" w:sz="0" w:space="0" w:color="auto"/>
        <w:left w:val="none" w:sz="0" w:space="0" w:color="auto"/>
        <w:bottom w:val="none" w:sz="0" w:space="0" w:color="auto"/>
        <w:right w:val="none" w:sz="0" w:space="0" w:color="auto"/>
      </w:divBdr>
      <w:divsChild>
        <w:div w:id="612">
          <w:marLeft w:val="0"/>
          <w:marRight w:val="0"/>
          <w:marTop w:val="0"/>
          <w:marBottom w:val="0"/>
          <w:divBdr>
            <w:top w:val="none" w:sz="0" w:space="0" w:color="auto"/>
            <w:left w:val="none" w:sz="0" w:space="0" w:color="auto"/>
            <w:bottom w:val="none" w:sz="0" w:space="0" w:color="auto"/>
            <w:right w:val="none" w:sz="0" w:space="0" w:color="auto"/>
          </w:divBdr>
          <w:divsChild>
            <w:div w:id="453">
              <w:marLeft w:val="0"/>
              <w:marRight w:val="0"/>
              <w:marTop w:val="0"/>
              <w:marBottom w:val="0"/>
              <w:divBdr>
                <w:top w:val="none" w:sz="0" w:space="0" w:color="auto"/>
                <w:left w:val="none" w:sz="0" w:space="0" w:color="auto"/>
                <w:bottom w:val="none" w:sz="0" w:space="0" w:color="auto"/>
                <w:right w:val="none" w:sz="0" w:space="0" w:color="auto"/>
              </w:divBdr>
            </w:div>
            <w:div w:id="515">
              <w:marLeft w:val="0"/>
              <w:marRight w:val="0"/>
              <w:marTop w:val="0"/>
              <w:marBottom w:val="0"/>
              <w:divBdr>
                <w:top w:val="none" w:sz="0" w:space="0" w:color="auto"/>
                <w:left w:val="none" w:sz="0" w:space="0" w:color="auto"/>
                <w:bottom w:val="none" w:sz="0" w:space="0" w:color="auto"/>
                <w:right w:val="none" w:sz="0" w:space="0" w:color="auto"/>
              </w:divBdr>
            </w:div>
            <w:div w:id="517">
              <w:marLeft w:val="0"/>
              <w:marRight w:val="0"/>
              <w:marTop w:val="0"/>
              <w:marBottom w:val="0"/>
              <w:divBdr>
                <w:top w:val="none" w:sz="0" w:space="0" w:color="auto"/>
                <w:left w:val="none" w:sz="0" w:space="0" w:color="auto"/>
                <w:bottom w:val="none" w:sz="0" w:space="0" w:color="auto"/>
                <w:right w:val="none" w:sz="0" w:space="0" w:color="auto"/>
              </w:divBdr>
            </w:div>
            <w:div w:id="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
      <w:marLeft w:val="0"/>
      <w:marRight w:val="0"/>
      <w:marTop w:val="0"/>
      <w:marBottom w:val="0"/>
      <w:divBdr>
        <w:top w:val="none" w:sz="0" w:space="0" w:color="auto"/>
        <w:left w:val="none" w:sz="0" w:space="0" w:color="auto"/>
        <w:bottom w:val="none" w:sz="0" w:space="0" w:color="auto"/>
        <w:right w:val="none" w:sz="0" w:space="0" w:color="auto"/>
      </w:divBdr>
      <w:divsChild>
        <w:div w:id="608">
          <w:marLeft w:val="0"/>
          <w:marRight w:val="0"/>
          <w:marTop w:val="0"/>
          <w:marBottom w:val="0"/>
          <w:divBdr>
            <w:top w:val="none" w:sz="0" w:space="0" w:color="auto"/>
            <w:left w:val="none" w:sz="0" w:space="0" w:color="auto"/>
            <w:bottom w:val="none" w:sz="0" w:space="0" w:color="auto"/>
            <w:right w:val="none" w:sz="0" w:space="0" w:color="auto"/>
          </w:divBdr>
          <w:divsChild>
            <w:div w:id="438">
              <w:marLeft w:val="0"/>
              <w:marRight w:val="0"/>
              <w:marTop w:val="0"/>
              <w:marBottom w:val="0"/>
              <w:divBdr>
                <w:top w:val="none" w:sz="0" w:space="0" w:color="auto"/>
                <w:left w:val="none" w:sz="0" w:space="0" w:color="auto"/>
                <w:bottom w:val="none" w:sz="0" w:space="0" w:color="auto"/>
                <w:right w:val="none" w:sz="0" w:space="0" w:color="auto"/>
              </w:divBdr>
            </w:div>
            <w:div w:id="516">
              <w:marLeft w:val="0"/>
              <w:marRight w:val="0"/>
              <w:marTop w:val="0"/>
              <w:marBottom w:val="0"/>
              <w:divBdr>
                <w:top w:val="none" w:sz="0" w:space="0" w:color="auto"/>
                <w:left w:val="none" w:sz="0" w:space="0" w:color="auto"/>
                <w:bottom w:val="none" w:sz="0" w:space="0" w:color="auto"/>
                <w:right w:val="none" w:sz="0" w:space="0" w:color="auto"/>
              </w:divBdr>
            </w:div>
            <w:div w:id="518">
              <w:marLeft w:val="0"/>
              <w:marRight w:val="0"/>
              <w:marTop w:val="0"/>
              <w:marBottom w:val="0"/>
              <w:divBdr>
                <w:top w:val="none" w:sz="0" w:space="0" w:color="auto"/>
                <w:left w:val="none" w:sz="0" w:space="0" w:color="auto"/>
                <w:bottom w:val="none" w:sz="0" w:space="0" w:color="auto"/>
                <w:right w:val="none" w:sz="0" w:space="0" w:color="auto"/>
              </w:divBdr>
            </w:div>
            <w:div w:id="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
      <w:marLeft w:val="0"/>
      <w:marRight w:val="0"/>
      <w:marTop w:val="0"/>
      <w:marBottom w:val="0"/>
      <w:divBdr>
        <w:top w:val="none" w:sz="0" w:space="0" w:color="auto"/>
        <w:left w:val="none" w:sz="0" w:space="0" w:color="auto"/>
        <w:bottom w:val="none" w:sz="0" w:space="0" w:color="auto"/>
        <w:right w:val="none" w:sz="0" w:space="0" w:color="auto"/>
      </w:divBdr>
      <w:divsChild>
        <w:div w:id="577">
          <w:marLeft w:val="0"/>
          <w:marRight w:val="0"/>
          <w:marTop w:val="0"/>
          <w:marBottom w:val="0"/>
          <w:divBdr>
            <w:top w:val="none" w:sz="0" w:space="0" w:color="auto"/>
            <w:left w:val="none" w:sz="0" w:space="0" w:color="auto"/>
            <w:bottom w:val="none" w:sz="0" w:space="0" w:color="auto"/>
            <w:right w:val="none" w:sz="0" w:space="0" w:color="auto"/>
          </w:divBdr>
        </w:div>
      </w:divsChild>
    </w:div>
    <w:div w:id="521">
      <w:marLeft w:val="0"/>
      <w:marRight w:val="0"/>
      <w:marTop w:val="0"/>
      <w:marBottom w:val="0"/>
      <w:divBdr>
        <w:top w:val="none" w:sz="0" w:space="0" w:color="auto"/>
        <w:left w:val="none" w:sz="0" w:space="0" w:color="auto"/>
        <w:bottom w:val="none" w:sz="0" w:space="0" w:color="auto"/>
        <w:right w:val="none" w:sz="0" w:space="0" w:color="auto"/>
      </w:divBdr>
      <w:divsChild>
        <w:div w:id="444">
          <w:marLeft w:val="0"/>
          <w:marRight w:val="0"/>
          <w:marTop w:val="0"/>
          <w:marBottom w:val="0"/>
          <w:divBdr>
            <w:top w:val="none" w:sz="0" w:space="0" w:color="auto"/>
            <w:left w:val="none" w:sz="0" w:space="0" w:color="auto"/>
            <w:bottom w:val="none" w:sz="0" w:space="0" w:color="auto"/>
            <w:right w:val="none" w:sz="0" w:space="0" w:color="auto"/>
          </w:divBdr>
          <w:divsChild>
            <w:div w:id="441">
              <w:marLeft w:val="0"/>
              <w:marRight w:val="0"/>
              <w:marTop w:val="0"/>
              <w:marBottom w:val="0"/>
              <w:divBdr>
                <w:top w:val="none" w:sz="0" w:space="0" w:color="auto"/>
                <w:left w:val="none" w:sz="0" w:space="0" w:color="auto"/>
                <w:bottom w:val="none" w:sz="0" w:space="0" w:color="auto"/>
                <w:right w:val="none" w:sz="0" w:space="0" w:color="auto"/>
              </w:divBdr>
            </w:div>
            <w:div w:id="447">
              <w:marLeft w:val="0"/>
              <w:marRight w:val="0"/>
              <w:marTop w:val="0"/>
              <w:marBottom w:val="0"/>
              <w:divBdr>
                <w:top w:val="none" w:sz="0" w:space="0" w:color="auto"/>
                <w:left w:val="none" w:sz="0" w:space="0" w:color="auto"/>
                <w:bottom w:val="none" w:sz="0" w:space="0" w:color="auto"/>
                <w:right w:val="none" w:sz="0" w:space="0" w:color="auto"/>
              </w:divBdr>
            </w:div>
            <w:div w:id="449">
              <w:marLeft w:val="0"/>
              <w:marRight w:val="0"/>
              <w:marTop w:val="0"/>
              <w:marBottom w:val="0"/>
              <w:divBdr>
                <w:top w:val="none" w:sz="0" w:space="0" w:color="auto"/>
                <w:left w:val="none" w:sz="0" w:space="0" w:color="auto"/>
                <w:bottom w:val="none" w:sz="0" w:space="0" w:color="auto"/>
                <w:right w:val="none" w:sz="0" w:space="0" w:color="auto"/>
              </w:divBdr>
            </w:div>
            <w:div w:id="450">
              <w:marLeft w:val="0"/>
              <w:marRight w:val="0"/>
              <w:marTop w:val="0"/>
              <w:marBottom w:val="0"/>
              <w:divBdr>
                <w:top w:val="none" w:sz="0" w:space="0" w:color="auto"/>
                <w:left w:val="none" w:sz="0" w:space="0" w:color="auto"/>
                <w:bottom w:val="none" w:sz="0" w:space="0" w:color="auto"/>
                <w:right w:val="none" w:sz="0" w:space="0" w:color="auto"/>
              </w:divBdr>
            </w:div>
            <w:div w:id="459">
              <w:marLeft w:val="0"/>
              <w:marRight w:val="0"/>
              <w:marTop w:val="0"/>
              <w:marBottom w:val="0"/>
              <w:divBdr>
                <w:top w:val="none" w:sz="0" w:space="0" w:color="auto"/>
                <w:left w:val="none" w:sz="0" w:space="0" w:color="auto"/>
                <w:bottom w:val="none" w:sz="0" w:space="0" w:color="auto"/>
                <w:right w:val="none" w:sz="0" w:space="0" w:color="auto"/>
              </w:divBdr>
            </w:div>
            <w:div w:id="469">
              <w:marLeft w:val="0"/>
              <w:marRight w:val="0"/>
              <w:marTop w:val="0"/>
              <w:marBottom w:val="0"/>
              <w:divBdr>
                <w:top w:val="none" w:sz="0" w:space="0" w:color="auto"/>
                <w:left w:val="none" w:sz="0" w:space="0" w:color="auto"/>
                <w:bottom w:val="none" w:sz="0" w:space="0" w:color="auto"/>
                <w:right w:val="none" w:sz="0" w:space="0" w:color="auto"/>
              </w:divBdr>
            </w:div>
            <w:div w:id="473">
              <w:marLeft w:val="0"/>
              <w:marRight w:val="0"/>
              <w:marTop w:val="0"/>
              <w:marBottom w:val="0"/>
              <w:divBdr>
                <w:top w:val="none" w:sz="0" w:space="0" w:color="auto"/>
                <w:left w:val="none" w:sz="0" w:space="0" w:color="auto"/>
                <w:bottom w:val="none" w:sz="0" w:space="0" w:color="auto"/>
                <w:right w:val="none" w:sz="0" w:space="0" w:color="auto"/>
              </w:divBdr>
            </w:div>
            <w:div w:id="505">
              <w:marLeft w:val="0"/>
              <w:marRight w:val="0"/>
              <w:marTop w:val="0"/>
              <w:marBottom w:val="0"/>
              <w:divBdr>
                <w:top w:val="none" w:sz="0" w:space="0" w:color="auto"/>
                <w:left w:val="none" w:sz="0" w:space="0" w:color="auto"/>
                <w:bottom w:val="none" w:sz="0" w:space="0" w:color="auto"/>
                <w:right w:val="none" w:sz="0" w:space="0" w:color="auto"/>
              </w:divBdr>
            </w:div>
            <w:div w:id="514">
              <w:marLeft w:val="0"/>
              <w:marRight w:val="0"/>
              <w:marTop w:val="0"/>
              <w:marBottom w:val="0"/>
              <w:divBdr>
                <w:top w:val="none" w:sz="0" w:space="0" w:color="auto"/>
                <w:left w:val="none" w:sz="0" w:space="0" w:color="auto"/>
                <w:bottom w:val="none" w:sz="0" w:space="0" w:color="auto"/>
                <w:right w:val="none" w:sz="0" w:space="0" w:color="auto"/>
              </w:divBdr>
            </w:div>
            <w:div w:id="535">
              <w:marLeft w:val="0"/>
              <w:marRight w:val="0"/>
              <w:marTop w:val="0"/>
              <w:marBottom w:val="0"/>
              <w:divBdr>
                <w:top w:val="none" w:sz="0" w:space="0" w:color="auto"/>
                <w:left w:val="none" w:sz="0" w:space="0" w:color="auto"/>
                <w:bottom w:val="none" w:sz="0" w:space="0" w:color="auto"/>
                <w:right w:val="none" w:sz="0" w:space="0" w:color="auto"/>
              </w:divBdr>
            </w:div>
            <w:div w:id="548">
              <w:marLeft w:val="0"/>
              <w:marRight w:val="0"/>
              <w:marTop w:val="0"/>
              <w:marBottom w:val="0"/>
              <w:divBdr>
                <w:top w:val="none" w:sz="0" w:space="0" w:color="auto"/>
                <w:left w:val="none" w:sz="0" w:space="0" w:color="auto"/>
                <w:bottom w:val="none" w:sz="0" w:space="0" w:color="auto"/>
                <w:right w:val="none" w:sz="0" w:space="0" w:color="auto"/>
              </w:divBdr>
            </w:div>
            <w:div w:id="550">
              <w:marLeft w:val="0"/>
              <w:marRight w:val="0"/>
              <w:marTop w:val="0"/>
              <w:marBottom w:val="0"/>
              <w:divBdr>
                <w:top w:val="none" w:sz="0" w:space="0" w:color="auto"/>
                <w:left w:val="none" w:sz="0" w:space="0" w:color="auto"/>
                <w:bottom w:val="none" w:sz="0" w:space="0" w:color="auto"/>
                <w:right w:val="none" w:sz="0" w:space="0" w:color="auto"/>
              </w:divBdr>
            </w:div>
            <w:div w:id="553">
              <w:marLeft w:val="0"/>
              <w:marRight w:val="0"/>
              <w:marTop w:val="0"/>
              <w:marBottom w:val="0"/>
              <w:divBdr>
                <w:top w:val="none" w:sz="0" w:space="0" w:color="auto"/>
                <w:left w:val="none" w:sz="0" w:space="0" w:color="auto"/>
                <w:bottom w:val="none" w:sz="0" w:space="0" w:color="auto"/>
                <w:right w:val="none" w:sz="0" w:space="0" w:color="auto"/>
              </w:divBdr>
            </w:div>
            <w:div w:id="554">
              <w:marLeft w:val="0"/>
              <w:marRight w:val="0"/>
              <w:marTop w:val="0"/>
              <w:marBottom w:val="0"/>
              <w:divBdr>
                <w:top w:val="none" w:sz="0" w:space="0" w:color="auto"/>
                <w:left w:val="none" w:sz="0" w:space="0" w:color="auto"/>
                <w:bottom w:val="none" w:sz="0" w:space="0" w:color="auto"/>
                <w:right w:val="none" w:sz="0" w:space="0" w:color="auto"/>
              </w:divBdr>
            </w:div>
            <w:div w:id="574">
              <w:marLeft w:val="0"/>
              <w:marRight w:val="0"/>
              <w:marTop w:val="0"/>
              <w:marBottom w:val="0"/>
              <w:divBdr>
                <w:top w:val="none" w:sz="0" w:space="0" w:color="auto"/>
                <w:left w:val="none" w:sz="0" w:space="0" w:color="auto"/>
                <w:bottom w:val="none" w:sz="0" w:space="0" w:color="auto"/>
                <w:right w:val="none" w:sz="0" w:space="0" w:color="auto"/>
              </w:divBdr>
            </w:div>
            <w:div w:id="582">
              <w:marLeft w:val="0"/>
              <w:marRight w:val="0"/>
              <w:marTop w:val="0"/>
              <w:marBottom w:val="0"/>
              <w:divBdr>
                <w:top w:val="none" w:sz="0" w:space="0" w:color="auto"/>
                <w:left w:val="none" w:sz="0" w:space="0" w:color="auto"/>
                <w:bottom w:val="none" w:sz="0" w:space="0" w:color="auto"/>
                <w:right w:val="none" w:sz="0" w:space="0" w:color="auto"/>
              </w:divBdr>
            </w:div>
            <w:div w:id="585">
              <w:marLeft w:val="0"/>
              <w:marRight w:val="0"/>
              <w:marTop w:val="0"/>
              <w:marBottom w:val="0"/>
              <w:divBdr>
                <w:top w:val="none" w:sz="0" w:space="0" w:color="auto"/>
                <w:left w:val="none" w:sz="0" w:space="0" w:color="auto"/>
                <w:bottom w:val="none" w:sz="0" w:space="0" w:color="auto"/>
                <w:right w:val="none" w:sz="0" w:space="0" w:color="auto"/>
              </w:divBdr>
            </w:div>
            <w:div w:id="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
      <w:marLeft w:val="0"/>
      <w:marRight w:val="0"/>
      <w:marTop w:val="0"/>
      <w:marBottom w:val="0"/>
      <w:divBdr>
        <w:top w:val="none" w:sz="0" w:space="0" w:color="auto"/>
        <w:left w:val="none" w:sz="0" w:space="0" w:color="auto"/>
        <w:bottom w:val="none" w:sz="0" w:space="0" w:color="auto"/>
        <w:right w:val="none" w:sz="0" w:space="0" w:color="auto"/>
      </w:divBdr>
      <w:divsChild>
        <w:div w:id="546">
          <w:marLeft w:val="0"/>
          <w:marRight w:val="0"/>
          <w:marTop w:val="0"/>
          <w:marBottom w:val="0"/>
          <w:divBdr>
            <w:top w:val="none" w:sz="0" w:space="0" w:color="auto"/>
            <w:left w:val="none" w:sz="0" w:space="0" w:color="auto"/>
            <w:bottom w:val="none" w:sz="0" w:space="0" w:color="auto"/>
            <w:right w:val="none" w:sz="0" w:space="0" w:color="auto"/>
          </w:divBdr>
        </w:div>
      </w:divsChild>
    </w:div>
    <w:div w:id="529">
      <w:marLeft w:val="0"/>
      <w:marRight w:val="0"/>
      <w:marTop w:val="0"/>
      <w:marBottom w:val="0"/>
      <w:divBdr>
        <w:top w:val="none" w:sz="0" w:space="0" w:color="auto"/>
        <w:left w:val="none" w:sz="0" w:space="0" w:color="auto"/>
        <w:bottom w:val="none" w:sz="0" w:space="0" w:color="auto"/>
        <w:right w:val="none" w:sz="0" w:space="0" w:color="auto"/>
      </w:divBdr>
      <w:divsChild>
        <w:div w:id="488">
          <w:marLeft w:val="0"/>
          <w:marRight w:val="0"/>
          <w:marTop w:val="0"/>
          <w:marBottom w:val="0"/>
          <w:divBdr>
            <w:top w:val="none" w:sz="0" w:space="0" w:color="auto"/>
            <w:left w:val="none" w:sz="0" w:space="0" w:color="auto"/>
            <w:bottom w:val="none" w:sz="0" w:space="0" w:color="auto"/>
            <w:right w:val="none" w:sz="0" w:space="0" w:color="auto"/>
          </w:divBdr>
          <w:divsChild>
            <w:div w:id="481">
              <w:marLeft w:val="0"/>
              <w:marRight w:val="0"/>
              <w:marTop w:val="0"/>
              <w:marBottom w:val="0"/>
              <w:divBdr>
                <w:top w:val="none" w:sz="0" w:space="0" w:color="auto"/>
                <w:left w:val="none" w:sz="0" w:space="0" w:color="auto"/>
                <w:bottom w:val="none" w:sz="0" w:space="0" w:color="auto"/>
                <w:right w:val="none" w:sz="0" w:space="0" w:color="auto"/>
              </w:divBdr>
            </w:div>
            <w:div w:id="507">
              <w:marLeft w:val="0"/>
              <w:marRight w:val="0"/>
              <w:marTop w:val="0"/>
              <w:marBottom w:val="0"/>
              <w:divBdr>
                <w:top w:val="none" w:sz="0" w:space="0" w:color="auto"/>
                <w:left w:val="none" w:sz="0" w:space="0" w:color="auto"/>
                <w:bottom w:val="none" w:sz="0" w:space="0" w:color="auto"/>
                <w:right w:val="none" w:sz="0" w:space="0" w:color="auto"/>
              </w:divBdr>
            </w:div>
            <w:div w:id="526">
              <w:marLeft w:val="0"/>
              <w:marRight w:val="0"/>
              <w:marTop w:val="0"/>
              <w:marBottom w:val="0"/>
              <w:divBdr>
                <w:top w:val="none" w:sz="0" w:space="0" w:color="auto"/>
                <w:left w:val="none" w:sz="0" w:space="0" w:color="auto"/>
                <w:bottom w:val="none" w:sz="0" w:space="0" w:color="auto"/>
                <w:right w:val="none" w:sz="0" w:space="0" w:color="auto"/>
              </w:divBdr>
            </w:div>
            <w:div w:id="587">
              <w:marLeft w:val="0"/>
              <w:marRight w:val="0"/>
              <w:marTop w:val="0"/>
              <w:marBottom w:val="0"/>
              <w:divBdr>
                <w:top w:val="none" w:sz="0" w:space="0" w:color="auto"/>
                <w:left w:val="none" w:sz="0" w:space="0" w:color="auto"/>
                <w:bottom w:val="none" w:sz="0" w:space="0" w:color="auto"/>
                <w:right w:val="none" w:sz="0" w:space="0" w:color="auto"/>
              </w:divBdr>
            </w:div>
            <w:div w:id="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
      <w:marLeft w:val="0"/>
      <w:marRight w:val="0"/>
      <w:marTop w:val="0"/>
      <w:marBottom w:val="0"/>
      <w:divBdr>
        <w:top w:val="none" w:sz="0" w:space="0" w:color="auto"/>
        <w:left w:val="none" w:sz="0" w:space="0" w:color="auto"/>
        <w:bottom w:val="none" w:sz="0" w:space="0" w:color="auto"/>
        <w:right w:val="none" w:sz="0" w:space="0" w:color="auto"/>
      </w:divBdr>
      <w:divsChild>
        <w:div w:id="525">
          <w:marLeft w:val="0"/>
          <w:marRight w:val="0"/>
          <w:marTop w:val="0"/>
          <w:marBottom w:val="0"/>
          <w:divBdr>
            <w:top w:val="none" w:sz="0" w:space="0" w:color="auto"/>
            <w:left w:val="none" w:sz="0" w:space="0" w:color="auto"/>
            <w:bottom w:val="none" w:sz="0" w:space="0" w:color="auto"/>
            <w:right w:val="none" w:sz="0" w:space="0" w:color="auto"/>
          </w:divBdr>
        </w:div>
      </w:divsChild>
    </w:div>
    <w:div w:id="532">
      <w:marLeft w:val="0"/>
      <w:marRight w:val="0"/>
      <w:marTop w:val="0"/>
      <w:marBottom w:val="0"/>
      <w:divBdr>
        <w:top w:val="none" w:sz="0" w:space="0" w:color="auto"/>
        <w:left w:val="none" w:sz="0" w:space="0" w:color="auto"/>
        <w:bottom w:val="none" w:sz="0" w:space="0" w:color="auto"/>
        <w:right w:val="none" w:sz="0" w:space="0" w:color="auto"/>
      </w:divBdr>
      <w:divsChild>
        <w:div w:id="489">
          <w:marLeft w:val="0"/>
          <w:marRight w:val="0"/>
          <w:marTop w:val="0"/>
          <w:marBottom w:val="0"/>
          <w:divBdr>
            <w:top w:val="none" w:sz="0" w:space="0" w:color="auto"/>
            <w:left w:val="none" w:sz="0" w:space="0" w:color="auto"/>
            <w:bottom w:val="none" w:sz="0" w:space="0" w:color="auto"/>
            <w:right w:val="none" w:sz="0" w:space="0" w:color="auto"/>
          </w:divBdr>
        </w:div>
      </w:divsChild>
    </w:div>
    <w:div w:id="533">
      <w:marLeft w:val="0"/>
      <w:marRight w:val="0"/>
      <w:marTop w:val="0"/>
      <w:marBottom w:val="0"/>
      <w:divBdr>
        <w:top w:val="none" w:sz="0" w:space="0" w:color="auto"/>
        <w:left w:val="none" w:sz="0" w:space="0" w:color="auto"/>
        <w:bottom w:val="none" w:sz="0" w:space="0" w:color="auto"/>
        <w:right w:val="none" w:sz="0" w:space="0" w:color="auto"/>
      </w:divBdr>
      <w:divsChild>
        <w:div w:id="475">
          <w:marLeft w:val="0"/>
          <w:marRight w:val="0"/>
          <w:marTop w:val="0"/>
          <w:marBottom w:val="0"/>
          <w:divBdr>
            <w:top w:val="none" w:sz="0" w:space="0" w:color="auto"/>
            <w:left w:val="none" w:sz="0" w:space="0" w:color="auto"/>
            <w:bottom w:val="none" w:sz="0" w:space="0" w:color="auto"/>
            <w:right w:val="none" w:sz="0" w:space="0" w:color="auto"/>
          </w:divBdr>
          <w:divsChild>
            <w:div w:id="443">
              <w:marLeft w:val="0"/>
              <w:marRight w:val="0"/>
              <w:marTop w:val="0"/>
              <w:marBottom w:val="0"/>
              <w:divBdr>
                <w:top w:val="none" w:sz="0" w:space="0" w:color="auto"/>
                <w:left w:val="none" w:sz="0" w:space="0" w:color="auto"/>
                <w:bottom w:val="none" w:sz="0" w:space="0" w:color="auto"/>
                <w:right w:val="none" w:sz="0" w:space="0" w:color="auto"/>
              </w:divBdr>
            </w:div>
            <w:div w:id="567">
              <w:marLeft w:val="0"/>
              <w:marRight w:val="0"/>
              <w:marTop w:val="0"/>
              <w:marBottom w:val="0"/>
              <w:divBdr>
                <w:top w:val="none" w:sz="0" w:space="0" w:color="auto"/>
                <w:left w:val="none" w:sz="0" w:space="0" w:color="auto"/>
                <w:bottom w:val="none" w:sz="0" w:space="0" w:color="auto"/>
                <w:right w:val="none" w:sz="0" w:space="0" w:color="auto"/>
              </w:divBdr>
            </w:div>
            <w:div w:id="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
      <w:marLeft w:val="0"/>
      <w:marRight w:val="0"/>
      <w:marTop w:val="0"/>
      <w:marBottom w:val="0"/>
      <w:divBdr>
        <w:top w:val="none" w:sz="0" w:space="0" w:color="auto"/>
        <w:left w:val="none" w:sz="0" w:space="0" w:color="auto"/>
        <w:bottom w:val="none" w:sz="0" w:space="0" w:color="auto"/>
        <w:right w:val="none" w:sz="0" w:space="0" w:color="auto"/>
      </w:divBdr>
      <w:divsChild>
        <w:div w:id="511">
          <w:marLeft w:val="0"/>
          <w:marRight w:val="0"/>
          <w:marTop w:val="0"/>
          <w:marBottom w:val="0"/>
          <w:divBdr>
            <w:top w:val="none" w:sz="0" w:space="0" w:color="auto"/>
            <w:left w:val="none" w:sz="0" w:space="0" w:color="auto"/>
            <w:bottom w:val="none" w:sz="0" w:space="0" w:color="auto"/>
            <w:right w:val="none" w:sz="0" w:space="0" w:color="auto"/>
          </w:divBdr>
        </w:div>
      </w:divsChild>
    </w:div>
    <w:div w:id="544">
      <w:marLeft w:val="0"/>
      <w:marRight w:val="0"/>
      <w:marTop w:val="0"/>
      <w:marBottom w:val="0"/>
      <w:divBdr>
        <w:top w:val="none" w:sz="0" w:space="0" w:color="auto"/>
        <w:left w:val="none" w:sz="0" w:space="0" w:color="auto"/>
        <w:bottom w:val="none" w:sz="0" w:space="0" w:color="auto"/>
        <w:right w:val="none" w:sz="0" w:space="0" w:color="auto"/>
      </w:divBdr>
      <w:divsChild>
        <w:div w:id="501">
          <w:marLeft w:val="0"/>
          <w:marRight w:val="0"/>
          <w:marTop w:val="0"/>
          <w:marBottom w:val="0"/>
          <w:divBdr>
            <w:top w:val="none" w:sz="0" w:space="0" w:color="auto"/>
            <w:left w:val="none" w:sz="0" w:space="0" w:color="auto"/>
            <w:bottom w:val="none" w:sz="0" w:space="0" w:color="auto"/>
            <w:right w:val="none" w:sz="0" w:space="0" w:color="auto"/>
          </w:divBdr>
        </w:div>
      </w:divsChild>
    </w:div>
    <w:div w:id="545">
      <w:marLeft w:val="0"/>
      <w:marRight w:val="0"/>
      <w:marTop w:val="0"/>
      <w:marBottom w:val="0"/>
      <w:divBdr>
        <w:top w:val="none" w:sz="0" w:space="0" w:color="auto"/>
        <w:left w:val="none" w:sz="0" w:space="0" w:color="auto"/>
        <w:bottom w:val="none" w:sz="0" w:space="0" w:color="auto"/>
        <w:right w:val="none" w:sz="0" w:space="0" w:color="auto"/>
      </w:divBdr>
      <w:divsChild>
        <w:div w:id="570">
          <w:marLeft w:val="0"/>
          <w:marRight w:val="0"/>
          <w:marTop w:val="0"/>
          <w:marBottom w:val="0"/>
          <w:divBdr>
            <w:top w:val="none" w:sz="0" w:space="0" w:color="auto"/>
            <w:left w:val="none" w:sz="0" w:space="0" w:color="auto"/>
            <w:bottom w:val="none" w:sz="0" w:space="0" w:color="auto"/>
            <w:right w:val="none" w:sz="0" w:space="0" w:color="auto"/>
          </w:divBdr>
        </w:div>
      </w:divsChild>
    </w:div>
    <w:div w:id="547">
      <w:marLeft w:val="0"/>
      <w:marRight w:val="0"/>
      <w:marTop w:val="0"/>
      <w:marBottom w:val="0"/>
      <w:divBdr>
        <w:top w:val="none" w:sz="0" w:space="0" w:color="auto"/>
        <w:left w:val="none" w:sz="0" w:space="0" w:color="auto"/>
        <w:bottom w:val="none" w:sz="0" w:space="0" w:color="auto"/>
        <w:right w:val="none" w:sz="0" w:space="0" w:color="auto"/>
      </w:divBdr>
      <w:divsChild>
        <w:div w:id="598">
          <w:marLeft w:val="0"/>
          <w:marRight w:val="0"/>
          <w:marTop w:val="0"/>
          <w:marBottom w:val="0"/>
          <w:divBdr>
            <w:top w:val="none" w:sz="0" w:space="0" w:color="auto"/>
            <w:left w:val="none" w:sz="0" w:space="0" w:color="auto"/>
            <w:bottom w:val="none" w:sz="0" w:space="0" w:color="auto"/>
            <w:right w:val="none" w:sz="0" w:space="0" w:color="auto"/>
          </w:divBdr>
          <w:divsChild>
            <w:div w:id="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
      <w:marLeft w:val="0"/>
      <w:marRight w:val="0"/>
      <w:marTop w:val="0"/>
      <w:marBottom w:val="0"/>
      <w:divBdr>
        <w:top w:val="none" w:sz="0" w:space="0" w:color="auto"/>
        <w:left w:val="none" w:sz="0" w:space="0" w:color="auto"/>
        <w:bottom w:val="none" w:sz="0" w:space="0" w:color="auto"/>
        <w:right w:val="none" w:sz="0" w:space="0" w:color="auto"/>
      </w:divBdr>
      <w:divsChild>
        <w:div w:id="482">
          <w:marLeft w:val="0"/>
          <w:marRight w:val="0"/>
          <w:marTop w:val="0"/>
          <w:marBottom w:val="0"/>
          <w:divBdr>
            <w:top w:val="none" w:sz="0" w:space="0" w:color="auto"/>
            <w:left w:val="none" w:sz="0" w:space="0" w:color="auto"/>
            <w:bottom w:val="none" w:sz="0" w:space="0" w:color="auto"/>
            <w:right w:val="none" w:sz="0" w:space="0" w:color="auto"/>
          </w:divBdr>
          <w:divsChild>
            <w:div w:id="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
      <w:marLeft w:val="0"/>
      <w:marRight w:val="0"/>
      <w:marTop w:val="0"/>
      <w:marBottom w:val="0"/>
      <w:divBdr>
        <w:top w:val="none" w:sz="0" w:space="0" w:color="auto"/>
        <w:left w:val="none" w:sz="0" w:space="0" w:color="auto"/>
        <w:bottom w:val="none" w:sz="0" w:space="0" w:color="auto"/>
        <w:right w:val="none" w:sz="0" w:space="0" w:color="auto"/>
      </w:divBdr>
      <w:divsChild>
        <w:div w:id="478">
          <w:marLeft w:val="0"/>
          <w:marRight w:val="0"/>
          <w:marTop w:val="0"/>
          <w:marBottom w:val="0"/>
          <w:divBdr>
            <w:top w:val="none" w:sz="0" w:space="0" w:color="auto"/>
            <w:left w:val="none" w:sz="0" w:space="0" w:color="auto"/>
            <w:bottom w:val="none" w:sz="0" w:space="0" w:color="auto"/>
            <w:right w:val="none" w:sz="0" w:space="0" w:color="auto"/>
          </w:divBdr>
        </w:div>
      </w:divsChild>
    </w:div>
    <w:div w:id="556">
      <w:marLeft w:val="0"/>
      <w:marRight w:val="0"/>
      <w:marTop w:val="0"/>
      <w:marBottom w:val="0"/>
      <w:divBdr>
        <w:top w:val="none" w:sz="0" w:space="0" w:color="auto"/>
        <w:left w:val="none" w:sz="0" w:space="0" w:color="auto"/>
        <w:bottom w:val="none" w:sz="0" w:space="0" w:color="auto"/>
        <w:right w:val="none" w:sz="0" w:space="0" w:color="auto"/>
      </w:divBdr>
      <w:divsChild>
        <w:div w:id="436">
          <w:marLeft w:val="0"/>
          <w:marRight w:val="0"/>
          <w:marTop w:val="0"/>
          <w:marBottom w:val="0"/>
          <w:divBdr>
            <w:top w:val="none" w:sz="0" w:space="0" w:color="auto"/>
            <w:left w:val="none" w:sz="0" w:space="0" w:color="auto"/>
            <w:bottom w:val="none" w:sz="0" w:space="0" w:color="auto"/>
            <w:right w:val="none" w:sz="0" w:space="0" w:color="auto"/>
          </w:divBdr>
        </w:div>
      </w:divsChild>
    </w:div>
    <w:div w:id="558">
      <w:marLeft w:val="0"/>
      <w:marRight w:val="0"/>
      <w:marTop w:val="0"/>
      <w:marBottom w:val="0"/>
      <w:divBdr>
        <w:top w:val="none" w:sz="0" w:space="0" w:color="auto"/>
        <w:left w:val="none" w:sz="0" w:space="0" w:color="auto"/>
        <w:bottom w:val="none" w:sz="0" w:space="0" w:color="auto"/>
        <w:right w:val="none" w:sz="0" w:space="0" w:color="auto"/>
      </w:divBdr>
      <w:divsChild>
        <w:div w:id="446">
          <w:marLeft w:val="0"/>
          <w:marRight w:val="0"/>
          <w:marTop w:val="0"/>
          <w:marBottom w:val="0"/>
          <w:divBdr>
            <w:top w:val="none" w:sz="0" w:space="0" w:color="auto"/>
            <w:left w:val="none" w:sz="0" w:space="0" w:color="auto"/>
            <w:bottom w:val="none" w:sz="0" w:space="0" w:color="auto"/>
            <w:right w:val="none" w:sz="0" w:space="0" w:color="auto"/>
          </w:divBdr>
        </w:div>
      </w:divsChild>
    </w:div>
    <w:div w:id="563">
      <w:marLeft w:val="0"/>
      <w:marRight w:val="0"/>
      <w:marTop w:val="0"/>
      <w:marBottom w:val="0"/>
      <w:divBdr>
        <w:top w:val="none" w:sz="0" w:space="0" w:color="auto"/>
        <w:left w:val="none" w:sz="0" w:space="0" w:color="auto"/>
        <w:bottom w:val="none" w:sz="0" w:space="0" w:color="auto"/>
        <w:right w:val="none" w:sz="0" w:space="0" w:color="auto"/>
      </w:divBdr>
      <w:divsChild>
        <w:div w:id="538">
          <w:marLeft w:val="0"/>
          <w:marRight w:val="0"/>
          <w:marTop w:val="0"/>
          <w:marBottom w:val="0"/>
          <w:divBdr>
            <w:top w:val="none" w:sz="0" w:space="0" w:color="auto"/>
            <w:left w:val="none" w:sz="0" w:space="0" w:color="auto"/>
            <w:bottom w:val="none" w:sz="0" w:space="0" w:color="auto"/>
            <w:right w:val="none" w:sz="0" w:space="0" w:color="auto"/>
          </w:divBdr>
        </w:div>
      </w:divsChild>
    </w:div>
    <w:div w:id="566">
      <w:marLeft w:val="0"/>
      <w:marRight w:val="0"/>
      <w:marTop w:val="0"/>
      <w:marBottom w:val="0"/>
      <w:divBdr>
        <w:top w:val="none" w:sz="0" w:space="0" w:color="auto"/>
        <w:left w:val="none" w:sz="0" w:space="0" w:color="auto"/>
        <w:bottom w:val="none" w:sz="0" w:space="0" w:color="auto"/>
        <w:right w:val="none" w:sz="0" w:space="0" w:color="auto"/>
      </w:divBdr>
      <w:divsChild>
        <w:div w:id="590">
          <w:marLeft w:val="0"/>
          <w:marRight w:val="0"/>
          <w:marTop w:val="0"/>
          <w:marBottom w:val="0"/>
          <w:divBdr>
            <w:top w:val="none" w:sz="0" w:space="0" w:color="auto"/>
            <w:left w:val="none" w:sz="0" w:space="0" w:color="auto"/>
            <w:bottom w:val="none" w:sz="0" w:space="0" w:color="auto"/>
            <w:right w:val="none" w:sz="0" w:space="0" w:color="auto"/>
          </w:divBdr>
        </w:div>
      </w:divsChild>
    </w:div>
    <w:div w:id="568">
      <w:marLeft w:val="0"/>
      <w:marRight w:val="0"/>
      <w:marTop w:val="0"/>
      <w:marBottom w:val="0"/>
      <w:divBdr>
        <w:top w:val="none" w:sz="0" w:space="0" w:color="auto"/>
        <w:left w:val="none" w:sz="0" w:space="0" w:color="auto"/>
        <w:bottom w:val="none" w:sz="0" w:space="0" w:color="auto"/>
        <w:right w:val="none" w:sz="0" w:space="0" w:color="auto"/>
      </w:divBdr>
      <w:divsChild>
        <w:div w:id="565">
          <w:marLeft w:val="0"/>
          <w:marRight w:val="0"/>
          <w:marTop w:val="0"/>
          <w:marBottom w:val="0"/>
          <w:divBdr>
            <w:top w:val="none" w:sz="0" w:space="0" w:color="auto"/>
            <w:left w:val="none" w:sz="0" w:space="0" w:color="auto"/>
            <w:bottom w:val="none" w:sz="0" w:space="0" w:color="auto"/>
            <w:right w:val="none" w:sz="0" w:space="0" w:color="auto"/>
          </w:divBdr>
        </w:div>
      </w:divsChild>
    </w:div>
    <w:div w:id="573">
      <w:marLeft w:val="0"/>
      <w:marRight w:val="0"/>
      <w:marTop w:val="0"/>
      <w:marBottom w:val="0"/>
      <w:divBdr>
        <w:top w:val="none" w:sz="0" w:space="0" w:color="auto"/>
        <w:left w:val="none" w:sz="0" w:space="0" w:color="auto"/>
        <w:bottom w:val="none" w:sz="0" w:space="0" w:color="auto"/>
        <w:right w:val="none" w:sz="0" w:space="0" w:color="auto"/>
      </w:divBdr>
      <w:divsChild>
        <w:div w:id="552">
          <w:marLeft w:val="0"/>
          <w:marRight w:val="0"/>
          <w:marTop w:val="0"/>
          <w:marBottom w:val="0"/>
          <w:divBdr>
            <w:top w:val="none" w:sz="0" w:space="0" w:color="auto"/>
            <w:left w:val="none" w:sz="0" w:space="0" w:color="auto"/>
            <w:bottom w:val="none" w:sz="0" w:space="0" w:color="auto"/>
            <w:right w:val="none" w:sz="0" w:space="0" w:color="auto"/>
          </w:divBdr>
        </w:div>
      </w:divsChild>
    </w:div>
    <w:div w:id="588">
      <w:marLeft w:val="0"/>
      <w:marRight w:val="0"/>
      <w:marTop w:val="0"/>
      <w:marBottom w:val="0"/>
      <w:divBdr>
        <w:top w:val="none" w:sz="0" w:space="0" w:color="auto"/>
        <w:left w:val="none" w:sz="0" w:space="0" w:color="auto"/>
        <w:bottom w:val="none" w:sz="0" w:space="0" w:color="auto"/>
        <w:right w:val="none" w:sz="0" w:space="0" w:color="auto"/>
      </w:divBdr>
      <w:divsChild>
        <w:div w:id="454">
          <w:marLeft w:val="0"/>
          <w:marRight w:val="0"/>
          <w:marTop w:val="0"/>
          <w:marBottom w:val="0"/>
          <w:divBdr>
            <w:top w:val="none" w:sz="0" w:space="0" w:color="auto"/>
            <w:left w:val="none" w:sz="0" w:space="0" w:color="auto"/>
            <w:bottom w:val="none" w:sz="0" w:space="0" w:color="auto"/>
            <w:right w:val="none" w:sz="0" w:space="0" w:color="auto"/>
          </w:divBdr>
        </w:div>
      </w:divsChild>
    </w:div>
    <w:div w:id="589">
      <w:marLeft w:val="0"/>
      <w:marRight w:val="0"/>
      <w:marTop w:val="0"/>
      <w:marBottom w:val="0"/>
      <w:divBdr>
        <w:top w:val="none" w:sz="0" w:space="0" w:color="auto"/>
        <w:left w:val="none" w:sz="0" w:space="0" w:color="auto"/>
        <w:bottom w:val="none" w:sz="0" w:space="0" w:color="auto"/>
        <w:right w:val="none" w:sz="0" w:space="0" w:color="auto"/>
      </w:divBdr>
      <w:divsChild>
        <w:div w:id="460">
          <w:marLeft w:val="0"/>
          <w:marRight w:val="0"/>
          <w:marTop w:val="0"/>
          <w:marBottom w:val="0"/>
          <w:divBdr>
            <w:top w:val="none" w:sz="0" w:space="0" w:color="auto"/>
            <w:left w:val="none" w:sz="0" w:space="0" w:color="auto"/>
            <w:bottom w:val="none" w:sz="0" w:space="0" w:color="auto"/>
            <w:right w:val="none" w:sz="0" w:space="0" w:color="auto"/>
          </w:divBdr>
        </w:div>
      </w:divsChild>
    </w:div>
    <w:div w:id="591">
      <w:marLeft w:val="0"/>
      <w:marRight w:val="0"/>
      <w:marTop w:val="0"/>
      <w:marBottom w:val="0"/>
      <w:divBdr>
        <w:top w:val="none" w:sz="0" w:space="0" w:color="auto"/>
        <w:left w:val="none" w:sz="0" w:space="0" w:color="auto"/>
        <w:bottom w:val="none" w:sz="0" w:space="0" w:color="auto"/>
        <w:right w:val="none" w:sz="0" w:space="0" w:color="auto"/>
      </w:divBdr>
      <w:divsChild>
        <w:div w:id="531">
          <w:marLeft w:val="0"/>
          <w:marRight w:val="0"/>
          <w:marTop w:val="0"/>
          <w:marBottom w:val="0"/>
          <w:divBdr>
            <w:top w:val="none" w:sz="0" w:space="0" w:color="auto"/>
            <w:left w:val="none" w:sz="0" w:space="0" w:color="auto"/>
            <w:bottom w:val="none" w:sz="0" w:space="0" w:color="auto"/>
            <w:right w:val="none" w:sz="0" w:space="0" w:color="auto"/>
          </w:divBdr>
        </w:div>
      </w:divsChild>
    </w:div>
    <w:div w:id="593">
      <w:marLeft w:val="0"/>
      <w:marRight w:val="0"/>
      <w:marTop w:val="0"/>
      <w:marBottom w:val="0"/>
      <w:divBdr>
        <w:top w:val="none" w:sz="0" w:space="0" w:color="auto"/>
        <w:left w:val="none" w:sz="0" w:space="0" w:color="auto"/>
        <w:bottom w:val="none" w:sz="0" w:space="0" w:color="auto"/>
        <w:right w:val="none" w:sz="0" w:space="0" w:color="auto"/>
      </w:divBdr>
    </w:div>
    <w:div w:id="594">
      <w:marLeft w:val="0"/>
      <w:marRight w:val="0"/>
      <w:marTop w:val="0"/>
      <w:marBottom w:val="0"/>
      <w:divBdr>
        <w:top w:val="none" w:sz="0" w:space="0" w:color="auto"/>
        <w:left w:val="none" w:sz="0" w:space="0" w:color="auto"/>
        <w:bottom w:val="none" w:sz="0" w:space="0" w:color="auto"/>
        <w:right w:val="none" w:sz="0" w:space="0" w:color="auto"/>
      </w:divBdr>
      <w:divsChild>
        <w:div w:id="555">
          <w:marLeft w:val="0"/>
          <w:marRight w:val="0"/>
          <w:marTop w:val="0"/>
          <w:marBottom w:val="0"/>
          <w:divBdr>
            <w:top w:val="none" w:sz="0" w:space="0" w:color="auto"/>
            <w:left w:val="none" w:sz="0" w:space="0" w:color="auto"/>
            <w:bottom w:val="none" w:sz="0" w:space="0" w:color="auto"/>
            <w:right w:val="none" w:sz="0" w:space="0" w:color="auto"/>
          </w:divBdr>
          <w:divsChild>
            <w:div w:id="468">
              <w:marLeft w:val="0"/>
              <w:marRight w:val="0"/>
              <w:marTop w:val="0"/>
              <w:marBottom w:val="0"/>
              <w:divBdr>
                <w:top w:val="none" w:sz="0" w:space="0" w:color="auto"/>
                <w:left w:val="none" w:sz="0" w:space="0" w:color="auto"/>
                <w:bottom w:val="none" w:sz="0" w:space="0" w:color="auto"/>
                <w:right w:val="none" w:sz="0" w:space="0" w:color="auto"/>
              </w:divBdr>
            </w:div>
            <w:div w:id="483">
              <w:marLeft w:val="0"/>
              <w:marRight w:val="0"/>
              <w:marTop w:val="0"/>
              <w:marBottom w:val="0"/>
              <w:divBdr>
                <w:top w:val="none" w:sz="0" w:space="0" w:color="auto"/>
                <w:left w:val="none" w:sz="0" w:space="0" w:color="auto"/>
                <w:bottom w:val="none" w:sz="0" w:space="0" w:color="auto"/>
                <w:right w:val="none" w:sz="0" w:space="0" w:color="auto"/>
              </w:divBdr>
            </w:div>
            <w:div w:id="494">
              <w:marLeft w:val="0"/>
              <w:marRight w:val="0"/>
              <w:marTop w:val="0"/>
              <w:marBottom w:val="0"/>
              <w:divBdr>
                <w:top w:val="none" w:sz="0" w:space="0" w:color="auto"/>
                <w:left w:val="none" w:sz="0" w:space="0" w:color="auto"/>
                <w:bottom w:val="none" w:sz="0" w:space="0" w:color="auto"/>
                <w:right w:val="none" w:sz="0" w:space="0" w:color="auto"/>
              </w:divBdr>
            </w:div>
            <w:div w:id="537">
              <w:marLeft w:val="0"/>
              <w:marRight w:val="0"/>
              <w:marTop w:val="0"/>
              <w:marBottom w:val="0"/>
              <w:divBdr>
                <w:top w:val="none" w:sz="0" w:space="0" w:color="auto"/>
                <w:left w:val="none" w:sz="0" w:space="0" w:color="auto"/>
                <w:bottom w:val="none" w:sz="0" w:space="0" w:color="auto"/>
                <w:right w:val="none" w:sz="0" w:space="0" w:color="auto"/>
              </w:divBdr>
            </w:div>
            <w:div w:id="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
      <w:marLeft w:val="0"/>
      <w:marRight w:val="0"/>
      <w:marTop w:val="0"/>
      <w:marBottom w:val="0"/>
      <w:divBdr>
        <w:top w:val="none" w:sz="0" w:space="0" w:color="auto"/>
        <w:left w:val="none" w:sz="0" w:space="0" w:color="auto"/>
        <w:bottom w:val="none" w:sz="0" w:space="0" w:color="auto"/>
        <w:right w:val="none" w:sz="0" w:space="0" w:color="auto"/>
      </w:divBdr>
      <w:divsChild>
        <w:div w:id="490">
          <w:marLeft w:val="0"/>
          <w:marRight w:val="0"/>
          <w:marTop w:val="0"/>
          <w:marBottom w:val="0"/>
          <w:divBdr>
            <w:top w:val="none" w:sz="0" w:space="0" w:color="auto"/>
            <w:left w:val="none" w:sz="0" w:space="0" w:color="auto"/>
            <w:bottom w:val="none" w:sz="0" w:space="0" w:color="auto"/>
            <w:right w:val="none" w:sz="0" w:space="0" w:color="auto"/>
          </w:divBdr>
        </w:div>
      </w:divsChild>
    </w:div>
    <w:div w:id="597">
      <w:marLeft w:val="0"/>
      <w:marRight w:val="0"/>
      <w:marTop w:val="0"/>
      <w:marBottom w:val="0"/>
      <w:divBdr>
        <w:top w:val="none" w:sz="0" w:space="0" w:color="auto"/>
        <w:left w:val="none" w:sz="0" w:space="0" w:color="auto"/>
        <w:bottom w:val="none" w:sz="0" w:space="0" w:color="auto"/>
        <w:right w:val="none" w:sz="0" w:space="0" w:color="auto"/>
      </w:divBdr>
      <w:divsChild>
        <w:div w:id="560">
          <w:marLeft w:val="0"/>
          <w:marRight w:val="0"/>
          <w:marTop w:val="0"/>
          <w:marBottom w:val="0"/>
          <w:divBdr>
            <w:top w:val="none" w:sz="0" w:space="0" w:color="auto"/>
            <w:left w:val="none" w:sz="0" w:space="0" w:color="auto"/>
            <w:bottom w:val="none" w:sz="0" w:space="0" w:color="auto"/>
            <w:right w:val="none" w:sz="0" w:space="0" w:color="auto"/>
          </w:divBdr>
        </w:div>
      </w:divsChild>
    </w:div>
    <w:div w:id="600">
      <w:marLeft w:val="0"/>
      <w:marRight w:val="0"/>
      <w:marTop w:val="0"/>
      <w:marBottom w:val="0"/>
      <w:divBdr>
        <w:top w:val="none" w:sz="0" w:space="0" w:color="auto"/>
        <w:left w:val="none" w:sz="0" w:space="0" w:color="auto"/>
        <w:bottom w:val="none" w:sz="0" w:space="0" w:color="auto"/>
        <w:right w:val="none" w:sz="0" w:space="0" w:color="auto"/>
      </w:divBdr>
      <w:divsChild>
        <w:div w:id="542">
          <w:marLeft w:val="0"/>
          <w:marRight w:val="0"/>
          <w:marTop w:val="0"/>
          <w:marBottom w:val="0"/>
          <w:divBdr>
            <w:top w:val="none" w:sz="0" w:space="0" w:color="auto"/>
            <w:left w:val="none" w:sz="0" w:space="0" w:color="auto"/>
            <w:bottom w:val="none" w:sz="0" w:space="0" w:color="auto"/>
            <w:right w:val="none" w:sz="0" w:space="0" w:color="auto"/>
          </w:divBdr>
        </w:div>
      </w:divsChild>
    </w:div>
    <w:div w:id="601">
      <w:marLeft w:val="0"/>
      <w:marRight w:val="0"/>
      <w:marTop w:val="0"/>
      <w:marBottom w:val="0"/>
      <w:divBdr>
        <w:top w:val="none" w:sz="0" w:space="0" w:color="auto"/>
        <w:left w:val="none" w:sz="0" w:space="0" w:color="auto"/>
        <w:bottom w:val="none" w:sz="0" w:space="0" w:color="auto"/>
        <w:right w:val="none" w:sz="0" w:space="0" w:color="auto"/>
      </w:divBdr>
      <w:divsChild>
        <w:div w:id="457">
          <w:marLeft w:val="0"/>
          <w:marRight w:val="0"/>
          <w:marTop w:val="0"/>
          <w:marBottom w:val="0"/>
          <w:divBdr>
            <w:top w:val="none" w:sz="0" w:space="0" w:color="auto"/>
            <w:left w:val="none" w:sz="0" w:space="0" w:color="auto"/>
            <w:bottom w:val="none" w:sz="0" w:space="0" w:color="auto"/>
            <w:right w:val="none" w:sz="0" w:space="0" w:color="auto"/>
          </w:divBdr>
        </w:div>
      </w:divsChild>
    </w:div>
    <w:div w:id="602">
      <w:marLeft w:val="0"/>
      <w:marRight w:val="0"/>
      <w:marTop w:val="0"/>
      <w:marBottom w:val="0"/>
      <w:divBdr>
        <w:top w:val="none" w:sz="0" w:space="0" w:color="auto"/>
        <w:left w:val="none" w:sz="0" w:space="0" w:color="auto"/>
        <w:bottom w:val="none" w:sz="0" w:space="0" w:color="auto"/>
        <w:right w:val="none" w:sz="0" w:space="0" w:color="auto"/>
      </w:divBdr>
      <w:divsChild>
        <w:div w:id="496">
          <w:marLeft w:val="0"/>
          <w:marRight w:val="0"/>
          <w:marTop w:val="0"/>
          <w:marBottom w:val="0"/>
          <w:divBdr>
            <w:top w:val="none" w:sz="0" w:space="0" w:color="auto"/>
            <w:left w:val="none" w:sz="0" w:space="0" w:color="auto"/>
            <w:bottom w:val="none" w:sz="0" w:space="0" w:color="auto"/>
            <w:right w:val="none" w:sz="0" w:space="0" w:color="auto"/>
          </w:divBdr>
        </w:div>
      </w:divsChild>
    </w:div>
    <w:div w:id="614">
      <w:marLeft w:val="0"/>
      <w:marRight w:val="0"/>
      <w:marTop w:val="0"/>
      <w:marBottom w:val="0"/>
      <w:divBdr>
        <w:top w:val="none" w:sz="0" w:space="0" w:color="auto"/>
        <w:left w:val="none" w:sz="0" w:space="0" w:color="auto"/>
        <w:bottom w:val="none" w:sz="0" w:space="0" w:color="auto"/>
        <w:right w:val="none" w:sz="0" w:space="0" w:color="auto"/>
      </w:divBdr>
      <w:divsChild>
        <w:div w:id="506">
          <w:marLeft w:val="0"/>
          <w:marRight w:val="0"/>
          <w:marTop w:val="0"/>
          <w:marBottom w:val="0"/>
          <w:divBdr>
            <w:top w:val="none" w:sz="0" w:space="0" w:color="auto"/>
            <w:left w:val="none" w:sz="0" w:space="0" w:color="auto"/>
            <w:bottom w:val="none" w:sz="0" w:space="0" w:color="auto"/>
            <w:right w:val="none" w:sz="0" w:space="0" w:color="auto"/>
          </w:divBdr>
        </w:div>
      </w:divsChild>
    </w:div>
    <w:div w:id="615">
      <w:marLeft w:val="0"/>
      <w:marRight w:val="0"/>
      <w:marTop w:val="0"/>
      <w:marBottom w:val="0"/>
      <w:divBdr>
        <w:top w:val="none" w:sz="0" w:space="0" w:color="auto"/>
        <w:left w:val="none" w:sz="0" w:space="0" w:color="auto"/>
        <w:bottom w:val="none" w:sz="0" w:space="0" w:color="auto"/>
        <w:right w:val="none" w:sz="0" w:space="0" w:color="auto"/>
      </w:divBdr>
      <w:divsChild>
        <w:div w:id="606">
          <w:marLeft w:val="0"/>
          <w:marRight w:val="0"/>
          <w:marTop w:val="0"/>
          <w:marBottom w:val="0"/>
          <w:divBdr>
            <w:top w:val="none" w:sz="0" w:space="0" w:color="auto"/>
            <w:left w:val="none" w:sz="0" w:space="0" w:color="auto"/>
            <w:bottom w:val="none" w:sz="0" w:space="0" w:color="auto"/>
            <w:right w:val="none" w:sz="0" w:space="0" w:color="auto"/>
          </w:divBdr>
          <w:divsChild>
            <w:div w:id="492">
              <w:marLeft w:val="0"/>
              <w:marRight w:val="0"/>
              <w:marTop w:val="0"/>
              <w:marBottom w:val="0"/>
              <w:divBdr>
                <w:top w:val="none" w:sz="0" w:space="0" w:color="auto"/>
                <w:left w:val="none" w:sz="0" w:space="0" w:color="auto"/>
                <w:bottom w:val="none" w:sz="0" w:space="0" w:color="auto"/>
                <w:right w:val="none" w:sz="0" w:space="0" w:color="auto"/>
              </w:divBdr>
            </w:div>
            <w:div w:id="527">
              <w:marLeft w:val="0"/>
              <w:marRight w:val="0"/>
              <w:marTop w:val="0"/>
              <w:marBottom w:val="0"/>
              <w:divBdr>
                <w:top w:val="none" w:sz="0" w:space="0" w:color="auto"/>
                <w:left w:val="none" w:sz="0" w:space="0" w:color="auto"/>
                <w:bottom w:val="none" w:sz="0" w:space="0" w:color="auto"/>
                <w:right w:val="none" w:sz="0" w:space="0" w:color="auto"/>
              </w:divBdr>
            </w:div>
            <w:div w:id="580">
              <w:marLeft w:val="0"/>
              <w:marRight w:val="0"/>
              <w:marTop w:val="0"/>
              <w:marBottom w:val="0"/>
              <w:divBdr>
                <w:top w:val="none" w:sz="0" w:space="0" w:color="auto"/>
                <w:left w:val="none" w:sz="0" w:space="0" w:color="auto"/>
                <w:bottom w:val="none" w:sz="0" w:space="0" w:color="auto"/>
                <w:right w:val="none" w:sz="0" w:space="0" w:color="auto"/>
              </w:divBdr>
            </w:div>
            <w:div w:id="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846">
      <w:bodyDiv w:val="1"/>
      <w:marLeft w:val="0"/>
      <w:marRight w:val="0"/>
      <w:marTop w:val="0"/>
      <w:marBottom w:val="0"/>
      <w:divBdr>
        <w:top w:val="none" w:sz="0" w:space="0" w:color="auto"/>
        <w:left w:val="none" w:sz="0" w:space="0" w:color="auto"/>
        <w:bottom w:val="none" w:sz="0" w:space="0" w:color="auto"/>
        <w:right w:val="none" w:sz="0" w:space="0" w:color="auto"/>
      </w:divBdr>
    </w:div>
    <w:div w:id="25301713">
      <w:bodyDiv w:val="1"/>
      <w:marLeft w:val="0"/>
      <w:marRight w:val="0"/>
      <w:marTop w:val="0"/>
      <w:marBottom w:val="0"/>
      <w:divBdr>
        <w:top w:val="none" w:sz="0" w:space="0" w:color="auto"/>
        <w:left w:val="none" w:sz="0" w:space="0" w:color="auto"/>
        <w:bottom w:val="none" w:sz="0" w:space="0" w:color="auto"/>
        <w:right w:val="none" w:sz="0" w:space="0" w:color="auto"/>
      </w:divBdr>
      <w:divsChild>
        <w:div w:id="1193766908">
          <w:marLeft w:val="274"/>
          <w:marRight w:val="0"/>
          <w:marTop w:val="0"/>
          <w:marBottom w:val="0"/>
          <w:divBdr>
            <w:top w:val="none" w:sz="0" w:space="0" w:color="auto"/>
            <w:left w:val="none" w:sz="0" w:space="0" w:color="auto"/>
            <w:bottom w:val="none" w:sz="0" w:space="0" w:color="auto"/>
            <w:right w:val="none" w:sz="0" w:space="0" w:color="auto"/>
          </w:divBdr>
        </w:div>
        <w:div w:id="1204171902">
          <w:marLeft w:val="274"/>
          <w:marRight w:val="0"/>
          <w:marTop w:val="0"/>
          <w:marBottom w:val="0"/>
          <w:divBdr>
            <w:top w:val="none" w:sz="0" w:space="0" w:color="auto"/>
            <w:left w:val="none" w:sz="0" w:space="0" w:color="auto"/>
            <w:bottom w:val="none" w:sz="0" w:space="0" w:color="auto"/>
            <w:right w:val="none" w:sz="0" w:space="0" w:color="auto"/>
          </w:divBdr>
        </w:div>
        <w:div w:id="1438017123">
          <w:marLeft w:val="274"/>
          <w:marRight w:val="0"/>
          <w:marTop w:val="0"/>
          <w:marBottom w:val="0"/>
          <w:divBdr>
            <w:top w:val="none" w:sz="0" w:space="0" w:color="auto"/>
            <w:left w:val="none" w:sz="0" w:space="0" w:color="auto"/>
            <w:bottom w:val="none" w:sz="0" w:space="0" w:color="auto"/>
            <w:right w:val="none" w:sz="0" w:space="0" w:color="auto"/>
          </w:divBdr>
        </w:div>
      </w:divsChild>
    </w:div>
    <w:div w:id="39401566">
      <w:bodyDiv w:val="1"/>
      <w:marLeft w:val="0"/>
      <w:marRight w:val="0"/>
      <w:marTop w:val="0"/>
      <w:marBottom w:val="0"/>
      <w:divBdr>
        <w:top w:val="none" w:sz="0" w:space="0" w:color="auto"/>
        <w:left w:val="none" w:sz="0" w:space="0" w:color="auto"/>
        <w:bottom w:val="none" w:sz="0" w:space="0" w:color="auto"/>
        <w:right w:val="none" w:sz="0" w:space="0" w:color="auto"/>
      </w:divBdr>
      <w:divsChild>
        <w:div w:id="1061907658">
          <w:marLeft w:val="432"/>
          <w:marRight w:val="0"/>
          <w:marTop w:val="58"/>
          <w:marBottom w:val="0"/>
          <w:divBdr>
            <w:top w:val="none" w:sz="0" w:space="0" w:color="auto"/>
            <w:left w:val="none" w:sz="0" w:space="0" w:color="auto"/>
            <w:bottom w:val="none" w:sz="0" w:space="0" w:color="auto"/>
            <w:right w:val="none" w:sz="0" w:space="0" w:color="auto"/>
          </w:divBdr>
        </w:div>
        <w:div w:id="1310741832">
          <w:marLeft w:val="432"/>
          <w:marRight w:val="0"/>
          <w:marTop w:val="58"/>
          <w:marBottom w:val="0"/>
          <w:divBdr>
            <w:top w:val="none" w:sz="0" w:space="0" w:color="auto"/>
            <w:left w:val="none" w:sz="0" w:space="0" w:color="auto"/>
            <w:bottom w:val="none" w:sz="0" w:space="0" w:color="auto"/>
            <w:right w:val="none" w:sz="0" w:space="0" w:color="auto"/>
          </w:divBdr>
        </w:div>
        <w:div w:id="1117260547">
          <w:marLeft w:val="432"/>
          <w:marRight w:val="0"/>
          <w:marTop w:val="58"/>
          <w:marBottom w:val="0"/>
          <w:divBdr>
            <w:top w:val="none" w:sz="0" w:space="0" w:color="auto"/>
            <w:left w:val="none" w:sz="0" w:space="0" w:color="auto"/>
            <w:bottom w:val="none" w:sz="0" w:space="0" w:color="auto"/>
            <w:right w:val="none" w:sz="0" w:space="0" w:color="auto"/>
          </w:divBdr>
        </w:div>
      </w:divsChild>
    </w:div>
    <w:div w:id="73402147">
      <w:bodyDiv w:val="1"/>
      <w:marLeft w:val="0"/>
      <w:marRight w:val="0"/>
      <w:marTop w:val="0"/>
      <w:marBottom w:val="0"/>
      <w:divBdr>
        <w:top w:val="none" w:sz="0" w:space="0" w:color="auto"/>
        <w:left w:val="none" w:sz="0" w:space="0" w:color="auto"/>
        <w:bottom w:val="none" w:sz="0" w:space="0" w:color="auto"/>
        <w:right w:val="none" w:sz="0" w:space="0" w:color="auto"/>
      </w:divBdr>
      <w:divsChild>
        <w:div w:id="2076319990">
          <w:marLeft w:val="576"/>
          <w:marRight w:val="0"/>
          <w:marTop w:val="120"/>
          <w:marBottom w:val="0"/>
          <w:divBdr>
            <w:top w:val="none" w:sz="0" w:space="0" w:color="auto"/>
            <w:left w:val="none" w:sz="0" w:space="0" w:color="auto"/>
            <w:bottom w:val="none" w:sz="0" w:space="0" w:color="auto"/>
            <w:right w:val="none" w:sz="0" w:space="0" w:color="auto"/>
          </w:divBdr>
        </w:div>
      </w:divsChild>
    </w:div>
    <w:div w:id="95178186">
      <w:bodyDiv w:val="1"/>
      <w:marLeft w:val="0"/>
      <w:marRight w:val="0"/>
      <w:marTop w:val="0"/>
      <w:marBottom w:val="0"/>
      <w:divBdr>
        <w:top w:val="none" w:sz="0" w:space="0" w:color="auto"/>
        <w:left w:val="none" w:sz="0" w:space="0" w:color="auto"/>
        <w:bottom w:val="none" w:sz="0" w:space="0" w:color="auto"/>
        <w:right w:val="none" w:sz="0" w:space="0" w:color="auto"/>
      </w:divBdr>
    </w:div>
    <w:div w:id="102960128">
      <w:bodyDiv w:val="1"/>
      <w:marLeft w:val="0"/>
      <w:marRight w:val="0"/>
      <w:marTop w:val="0"/>
      <w:marBottom w:val="0"/>
      <w:divBdr>
        <w:top w:val="none" w:sz="0" w:space="0" w:color="auto"/>
        <w:left w:val="none" w:sz="0" w:space="0" w:color="auto"/>
        <w:bottom w:val="none" w:sz="0" w:space="0" w:color="auto"/>
        <w:right w:val="none" w:sz="0" w:space="0" w:color="auto"/>
      </w:divBdr>
    </w:div>
    <w:div w:id="159927541">
      <w:bodyDiv w:val="1"/>
      <w:marLeft w:val="0"/>
      <w:marRight w:val="0"/>
      <w:marTop w:val="0"/>
      <w:marBottom w:val="0"/>
      <w:divBdr>
        <w:top w:val="none" w:sz="0" w:space="0" w:color="auto"/>
        <w:left w:val="none" w:sz="0" w:space="0" w:color="auto"/>
        <w:bottom w:val="none" w:sz="0" w:space="0" w:color="auto"/>
        <w:right w:val="none" w:sz="0" w:space="0" w:color="auto"/>
      </w:divBdr>
      <w:divsChild>
        <w:div w:id="59403986">
          <w:marLeft w:val="576"/>
          <w:marRight w:val="0"/>
          <w:marTop w:val="120"/>
          <w:marBottom w:val="0"/>
          <w:divBdr>
            <w:top w:val="none" w:sz="0" w:space="0" w:color="auto"/>
            <w:left w:val="none" w:sz="0" w:space="0" w:color="auto"/>
            <w:bottom w:val="none" w:sz="0" w:space="0" w:color="auto"/>
            <w:right w:val="none" w:sz="0" w:space="0" w:color="auto"/>
          </w:divBdr>
        </w:div>
      </w:divsChild>
    </w:div>
    <w:div w:id="194663375">
      <w:bodyDiv w:val="1"/>
      <w:marLeft w:val="0"/>
      <w:marRight w:val="0"/>
      <w:marTop w:val="0"/>
      <w:marBottom w:val="0"/>
      <w:divBdr>
        <w:top w:val="none" w:sz="0" w:space="0" w:color="auto"/>
        <w:left w:val="none" w:sz="0" w:space="0" w:color="auto"/>
        <w:bottom w:val="none" w:sz="0" w:space="0" w:color="auto"/>
        <w:right w:val="none" w:sz="0" w:space="0" w:color="auto"/>
      </w:divBdr>
    </w:div>
    <w:div w:id="272203424">
      <w:bodyDiv w:val="1"/>
      <w:marLeft w:val="0"/>
      <w:marRight w:val="0"/>
      <w:marTop w:val="0"/>
      <w:marBottom w:val="0"/>
      <w:divBdr>
        <w:top w:val="none" w:sz="0" w:space="0" w:color="auto"/>
        <w:left w:val="none" w:sz="0" w:space="0" w:color="auto"/>
        <w:bottom w:val="none" w:sz="0" w:space="0" w:color="auto"/>
        <w:right w:val="none" w:sz="0" w:space="0" w:color="auto"/>
      </w:divBdr>
      <w:divsChild>
        <w:div w:id="765540016">
          <w:marLeft w:val="432"/>
          <w:marRight w:val="0"/>
          <w:marTop w:val="58"/>
          <w:marBottom w:val="0"/>
          <w:divBdr>
            <w:top w:val="none" w:sz="0" w:space="0" w:color="auto"/>
            <w:left w:val="none" w:sz="0" w:space="0" w:color="auto"/>
            <w:bottom w:val="none" w:sz="0" w:space="0" w:color="auto"/>
            <w:right w:val="none" w:sz="0" w:space="0" w:color="auto"/>
          </w:divBdr>
        </w:div>
      </w:divsChild>
    </w:div>
    <w:div w:id="277297842">
      <w:bodyDiv w:val="1"/>
      <w:marLeft w:val="0"/>
      <w:marRight w:val="0"/>
      <w:marTop w:val="0"/>
      <w:marBottom w:val="0"/>
      <w:divBdr>
        <w:top w:val="none" w:sz="0" w:space="0" w:color="auto"/>
        <w:left w:val="none" w:sz="0" w:space="0" w:color="auto"/>
        <w:bottom w:val="none" w:sz="0" w:space="0" w:color="auto"/>
        <w:right w:val="none" w:sz="0" w:space="0" w:color="auto"/>
      </w:divBdr>
      <w:divsChild>
        <w:div w:id="1037000285">
          <w:marLeft w:val="576"/>
          <w:marRight w:val="0"/>
          <w:marTop w:val="120"/>
          <w:marBottom w:val="0"/>
          <w:divBdr>
            <w:top w:val="none" w:sz="0" w:space="0" w:color="auto"/>
            <w:left w:val="none" w:sz="0" w:space="0" w:color="auto"/>
            <w:bottom w:val="none" w:sz="0" w:space="0" w:color="auto"/>
            <w:right w:val="none" w:sz="0" w:space="0" w:color="auto"/>
          </w:divBdr>
        </w:div>
        <w:div w:id="1461918406">
          <w:marLeft w:val="576"/>
          <w:marRight w:val="0"/>
          <w:marTop w:val="120"/>
          <w:marBottom w:val="0"/>
          <w:divBdr>
            <w:top w:val="none" w:sz="0" w:space="0" w:color="auto"/>
            <w:left w:val="none" w:sz="0" w:space="0" w:color="auto"/>
            <w:bottom w:val="none" w:sz="0" w:space="0" w:color="auto"/>
            <w:right w:val="none" w:sz="0" w:space="0" w:color="auto"/>
          </w:divBdr>
        </w:div>
        <w:div w:id="988553470">
          <w:marLeft w:val="576"/>
          <w:marRight w:val="0"/>
          <w:marTop w:val="120"/>
          <w:marBottom w:val="0"/>
          <w:divBdr>
            <w:top w:val="none" w:sz="0" w:space="0" w:color="auto"/>
            <w:left w:val="none" w:sz="0" w:space="0" w:color="auto"/>
            <w:bottom w:val="none" w:sz="0" w:space="0" w:color="auto"/>
            <w:right w:val="none" w:sz="0" w:space="0" w:color="auto"/>
          </w:divBdr>
        </w:div>
        <w:div w:id="523177272">
          <w:marLeft w:val="576"/>
          <w:marRight w:val="0"/>
          <w:marTop w:val="120"/>
          <w:marBottom w:val="0"/>
          <w:divBdr>
            <w:top w:val="none" w:sz="0" w:space="0" w:color="auto"/>
            <w:left w:val="none" w:sz="0" w:space="0" w:color="auto"/>
            <w:bottom w:val="none" w:sz="0" w:space="0" w:color="auto"/>
            <w:right w:val="none" w:sz="0" w:space="0" w:color="auto"/>
          </w:divBdr>
        </w:div>
        <w:div w:id="396590635">
          <w:marLeft w:val="576"/>
          <w:marRight w:val="0"/>
          <w:marTop w:val="120"/>
          <w:marBottom w:val="0"/>
          <w:divBdr>
            <w:top w:val="none" w:sz="0" w:space="0" w:color="auto"/>
            <w:left w:val="none" w:sz="0" w:space="0" w:color="auto"/>
            <w:bottom w:val="none" w:sz="0" w:space="0" w:color="auto"/>
            <w:right w:val="none" w:sz="0" w:space="0" w:color="auto"/>
          </w:divBdr>
        </w:div>
        <w:div w:id="2019965615">
          <w:marLeft w:val="576"/>
          <w:marRight w:val="0"/>
          <w:marTop w:val="120"/>
          <w:marBottom w:val="0"/>
          <w:divBdr>
            <w:top w:val="none" w:sz="0" w:space="0" w:color="auto"/>
            <w:left w:val="none" w:sz="0" w:space="0" w:color="auto"/>
            <w:bottom w:val="none" w:sz="0" w:space="0" w:color="auto"/>
            <w:right w:val="none" w:sz="0" w:space="0" w:color="auto"/>
          </w:divBdr>
        </w:div>
        <w:div w:id="483471798">
          <w:marLeft w:val="576"/>
          <w:marRight w:val="0"/>
          <w:marTop w:val="120"/>
          <w:marBottom w:val="0"/>
          <w:divBdr>
            <w:top w:val="none" w:sz="0" w:space="0" w:color="auto"/>
            <w:left w:val="none" w:sz="0" w:space="0" w:color="auto"/>
            <w:bottom w:val="none" w:sz="0" w:space="0" w:color="auto"/>
            <w:right w:val="none" w:sz="0" w:space="0" w:color="auto"/>
          </w:divBdr>
        </w:div>
        <w:div w:id="708798397">
          <w:marLeft w:val="576"/>
          <w:marRight w:val="0"/>
          <w:marTop w:val="120"/>
          <w:marBottom w:val="0"/>
          <w:divBdr>
            <w:top w:val="none" w:sz="0" w:space="0" w:color="auto"/>
            <w:left w:val="none" w:sz="0" w:space="0" w:color="auto"/>
            <w:bottom w:val="none" w:sz="0" w:space="0" w:color="auto"/>
            <w:right w:val="none" w:sz="0" w:space="0" w:color="auto"/>
          </w:divBdr>
        </w:div>
        <w:div w:id="927081331">
          <w:marLeft w:val="576"/>
          <w:marRight w:val="0"/>
          <w:marTop w:val="120"/>
          <w:marBottom w:val="0"/>
          <w:divBdr>
            <w:top w:val="none" w:sz="0" w:space="0" w:color="auto"/>
            <w:left w:val="none" w:sz="0" w:space="0" w:color="auto"/>
            <w:bottom w:val="none" w:sz="0" w:space="0" w:color="auto"/>
            <w:right w:val="none" w:sz="0" w:space="0" w:color="auto"/>
          </w:divBdr>
        </w:div>
      </w:divsChild>
    </w:div>
    <w:div w:id="288517354">
      <w:bodyDiv w:val="1"/>
      <w:marLeft w:val="0"/>
      <w:marRight w:val="0"/>
      <w:marTop w:val="0"/>
      <w:marBottom w:val="0"/>
      <w:divBdr>
        <w:top w:val="none" w:sz="0" w:space="0" w:color="auto"/>
        <w:left w:val="none" w:sz="0" w:space="0" w:color="auto"/>
        <w:bottom w:val="none" w:sz="0" w:space="0" w:color="auto"/>
        <w:right w:val="none" w:sz="0" w:space="0" w:color="auto"/>
      </w:divBdr>
      <w:divsChild>
        <w:div w:id="917405086">
          <w:marLeft w:val="274"/>
          <w:marRight w:val="0"/>
          <w:marTop w:val="0"/>
          <w:marBottom w:val="0"/>
          <w:divBdr>
            <w:top w:val="none" w:sz="0" w:space="0" w:color="auto"/>
            <w:left w:val="none" w:sz="0" w:space="0" w:color="auto"/>
            <w:bottom w:val="none" w:sz="0" w:space="0" w:color="auto"/>
            <w:right w:val="none" w:sz="0" w:space="0" w:color="auto"/>
          </w:divBdr>
        </w:div>
        <w:div w:id="1162889737">
          <w:marLeft w:val="274"/>
          <w:marRight w:val="0"/>
          <w:marTop w:val="0"/>
          <w:marBottom w:val="0"/>
          <w:divBdr>
            <w:top w:val="none" w:sz="0" w:space="0" w:color="auto"/>
            <w:left w:val="none" w:sz="0" w:space="0" w:color="auto"/>
            <w:bottom w:val="none" w:sz="0" w:space="0" w:color="auto"/>
            <w:right w:val="none" w:sz="0" w:space="0" w:color="auto"/>
          </w:divBdr>
        </w:div>
        <w:div w:id="1252395870">
          <w:marLeft w:val="274"/>
          <w:marRight w:val="0"/>
          <w:marTop w:val="0"/>
          <w:marBottom w:val="0"/>
          <w:divBdr>
            <w:top w:val="none" w:sz="0" w:space="0" w:color="auto"/>
            <w:left w:val="none" w:sz="0" w:space="0" w:color="auto"/>
            <w:bottom w:val="none" w:sz="0" w:space="0" w:color="auto"/>
            <w:right w:val="none" w:sz="0" w:space="0" w:color="auto"/>
          </w:divBdr>
        </w:div>
      </w:divsChild>
    </w:div>
    <w:div w:id="305160928">
      <w:bodyDiv w:val="1"/>
      <w:marLeft w:val="0"/>
      <w:marRight w:val="0"/>
      <w:marTop w:val="0"/>
      <w:marBottom w:val="0"/>
      <w:divBdr>
        <w:top w:val="none" w:sz="0" w:space="0" w:color="auto"/>
        <w:left w:val="none" w:sz="0" w:space="0" w:color="auto"/>
        <w:bottom w:val="none" w:sz="0" w:space="0" w:color="auto"/>
        <w:right w:val="none" w:sz="0" w:space="0" w:color="auto"/>
      </w:divBdr>
    </w:div>
    <w:div w:id="330252992">
      <w:bodyDiv w:val="1"/>
      <w:marLeft w:val="0"/>
      <w:marRight w:val="0"/>
      <w:marTop w:val="0"/>
      <w:marBottom w:val="0"/>
      <w:divBdr>
        <w:top w:val="none" w:sz="0" w:space="0" w:color="auto"/>
        <w:left w:val="none" w:sz="0" w:space="0" w:color="auto"/>
        <w:bottom w:val="none" w:sz="0" w:space="0" w:color="auto"/>
        <w:right w:val="none" w:sz="0" w:space="0" w:color="auto"/>
      </w:divBdr>
      <w:divsChild>
        <w:div w:id="1002705021">
          <w:marLeft w:val="432"/>
          <w:marRight w:val="0"/>
          <w:marTop w:val="67"/>
          <w:marBottom w:val="0"/>
          <w:divBdr>
            <w:top w:val="none" w:sz="0" w:space="0" w:color="auto"/>
            <w:left w:val="none" w:sz="0" w:space="0" w:color="auto"/>
            <w:bottom w:val="none" w:sz="0" w:space="0" w:color="auto"/>
            <w:right w:val="none" w:sz="0" w:space="0" w:color="auto"/>
          </w:divBdr>
        </w:div>
      </w:divsChild>
    </w:div>
    <w:div w:id="338123235">
      <w:bodyDiv w:val="1"/>
      <w:marLeft w:val="0"/>
      <w:marRight w:val="0"/>
      <w:marTop w:val="0"/>
      <w:marBottom w:val="0"/>
      <w:divBdr>
        <w:top w:val="none" w:sz="0" w:space="0" w:color="auto"/>
        <w:left w:val="none" w:sz="0" w:space="0" w:color="auto"/>
        <w:bottom w:val="none" w:sz="0" w:space="0" w:color="auto"/>
        <w:right w:val="none" w:sz="0" w:space="0" w:color="auto"/>
      </w:divBdr>
    </w:div>
    <w:div w:id="339045042">
      <w:bodyDiv w:val="1"/>
      <w:marLeft w:val="0"/>
      <w:marRight w:val="0"/>
      <w:marTop w:val="0"/>
      <w:marBottom w:val="0"/>
      <w:divBdr>
        <w:top w:val="none" w:sz="0" w:space="0" w:color="auto"/>
        <w:left w:val="none" w:sz="0" w:space="0" w:color="auto"/>
        <w:bottom w:val="none" w:sz="0" w:space="0" w:color="auto"/>
        <w:right w:val="none" w:sz="0" w:space="0" w:color="auto"/>
      </w:divBdr>
    </w:div>
    <w:div w:id="343871658">
      <w:bodyDiv w:val="1"/>
      <w:marLeft w:val="0"/>
      <w:marRight w:val="0"/>
      <w:marTop w:val="0"/>
      <w:marBottom w:val="0"/>
      <w:divBdr>
        <w:top w:val="none" w:sz="0" w:space="0" w:color="auto"/>
        <w:left w:val="none" w:sz="0" w:space="0" w:color="auto"/>
        <w:bottom w:val="none" w:sz="0" w:space="0" w:color="auto"/>
        <w:right w:val="none" w:sz="0" w:space="0" w:color="auto"/>
      </w:divBdr>
    </w:div>
    <w:div w:id="385184957">
      <w:bodyDiv w:val="1"/>
      <w:marLeft w:val="0"/>
      <w:marRight w:val="0"/>
      <w:marTop w:val="0"/>
      <w:marBottom w:val="0"/>
      <w:divBdr>
        <w:top w:val="none" w:sz="0" w:space="0" w:color="auto"/>
        <w:left w:val="none" w:sz="0" w:space="0" w:color="auto"/>
        <w:bottom w:val="none" w:sz="0" w:space="0" w:color="auto"/>
        <w:right w:val="none" w:sz="0" w:space="0" w:color="auto"/>
      </w:divBdr>
      <w:divsChild>
        <w:div w:id="61686831">
          <w:marLeft w:val="576"/>
          <w:marRight w:val="0"/>
          <w:marTop w:val="120"/>
          <w:marBottom w:val="0"/>
          <w:divBdr>
            <w:top w:val="none" w:sz="0" w:space="0" w:color="auto"/>
            <w:left w:val="none" w:sz="0" w:space="0" w:color="auto"/>
            <w:bottom w:val="none" w:sz="0" w:space="0" w:color="auto"/>
            <w:right w:val="none" w:sz="0" w:space="0" w:color="auto"/>
          </w:divBdr>
        </w:div>
        <w:div w:id="726951028">
          <w:marLeft w:val="576"/>
          <w:marRight w:val="0"/>
          <w:marTop w:val="120"/>
          <w:marBottom w:val="0"/>
          <w:divBdr>
            <w:top w:val="none" w:sz="0" w:space="0" w:color="auto"/>
            <w:left w:val="none" w:sz="0" w:space="0" w:color="auto"/>
            <w:bottom w:val="none" w:sz="0" w:space="0" w:color="auto"/>
            <w:right w:val="none" w:sz="0" w:space="0" w:color="auto"/>
          </w:divBdr>
        </w:div>
        <w:div w:id="1361130557">
          <w:marLeft w:val="576"/>
          <w:marRight w:val="0"/>
          <w:marTop w:val="120"/>
          <w:marBottom w:val="0"/>
          <w:divBdr>
            <w:top w:val="none" w:sz="0" w:space="0" w:color="auto"/>
            <w:left w:val="none" w:sz="0" w:space="0" w:color="auto"/>
            <w:bottom w:val="none" w:sz="0" w:space="0" w:color="auto"/>
            <w:right w:val="none" w:sz="0" w:space="0" w:color="auto"/>
          </w:divBdr>
        </w:div>
        <w:div w:id="1426416416">
          <w:marLeft w:val="576"/>
          <w:marRight w:val="0"/>
          <w:marTop w:val="120"/>
          <w:marBottom w:val="0"/>
          <w:divBdr>
            <w:top w:val="none" w:sz="0" w:space="0" w:color="auto"/>
            <w:left w:val="none" w:sz="0" w:space="0" w:color="auto"/>
            <w:bottom w:val="none" w:sz="0" w:space="0" w:color="auto"/>
            <w:right w:val="none" w:sz="0" w:space="0" w:color="auto"/>
          </w:divBdr>
        </w:div>
        <w:div w:id="1649555807">
          <w:marLeft w:val="576"/>
          <w:marRight w:val="0"/>
          <w:marTop w:val="120"/>
          <w:marBottom w:val="0"/>
          <w:divBdr>
            <w:top w:val="none" w:sz="0" w:space="0" w:color="auto"/>
            <w:left w:val="none" w:sz="0" w:space="0" w:color="auto"/>
            <w:bottom w:val="none" w:sz="0" w:space="0" w:color="auto"/>
            <w:right w:val="none" w:sz="0" w:space="0" w:color="auto"/>
          </w:divBdr>
        </w:div>
      </w:divsChild>
    </w:div>
    <w:div w:id="410740590">
      <w:bodyDiv w:val="1"/>
      <w:marLeft w:val="0"/>
      <w:marRight w:val="0"/>
      <w:marTop w:val="0"/>
      <w:marBottom w:val="0"/>
      <w:divBdr>
        <w:top w:val="none" w:sz="0" w:space="0" w:color="auto"/>
        <w:left w:val="none" w:sz="0" w:space="0" w:color="auto"/>
        <w:bottom w:val="none" w:sz="0" w:space="0" w:color="auto"/>
        <w:right w:val="none" w:sz="0" w:space="0" w:color="auto"/>
      </w:divBdr>
    </w:div>
    <w:div w:id="412774019">
      <w:bodyDiv w:val="1"/>
      <w:marLeft w:val="0"/>
      <w:marRight w:val="0"/>
      <w:marTop w:val="0"/>
      <w:marBottom w:val="0"/>
      <w:divBdr>
        <w:top w:val="none" w:sz="0" w:space="0" w:color="auto"/>
        <w:left w:val="none" w:sz="0" w:space="0" w:color="auto"/>
        <w:bottom w:val="none" w:sz="0" w:space="0" w:color="auto"/>
        <w:right w:val="none" w:sz="0" w:space="0" w:color="auto"/>
      </w:divBdr>
    </w:div>
    <w:div w:id="423692854">
      <w:bodyDiv w:val="1"/>
      <w:marLeft w:val="0"/>
      <w:marRight w:val="0"/>
      <w:marTop w:val="0"/>
      <w:marBottom w:val="0"/>
      <w:divBdr>
        <w:top w:val="none" w:sz="0" w:space="0" w:color="auto"/>
        <w:left w:val="none" w:sz="0" w:space="0" w:color="auto"/>
        <w:bottom w:val="none" w:sz="0" w:space="0" w:color="auto"/>
        <w:right w:val="none" w:sz="0" w:space="0" w:color="auto"/>
      </w:divBdr>
    </w:div>
    <w:div w:id="445806858">
      <w:bodyDiv w:val="1"/>
      <w:marLeft w:val="0"/>
      <w:marRight w:val="0"/>
      <w:marTop w:val="0"/>
      <w:marBottom w:val="0"/>
      <w:divBdr>
        <w:top w:val="none" w:sz="0" w:space="0" w:color="auto"/>
        <w:left w:val="none" w:sz="0" w:space="0" w:color="auto"/>
        <w:bottom w:val="none" w:sz="0" w:space="0" w:color="auto"/>
        <w:right w:val="none" w:sz="0" w:space="0" w:color="auto"/>
      </w:divBdr>
      <w:divsChild>
        <w:div w:id="704981936">
          <w:marLeft w:val="432"/>
          <w:marRight w:val="0"/>
          <w:marTop w:val="58"/>
          <w:marBottom w:val="0"/>
          <w:divBdr>
            <w:top w:val="none" w:sz="0" w:space="0" w:color="auto"/>
            <w:left w:val="none" w:sz="0" w:space="0" w:color="auto"/>
            <w:bottom w:val="none" w:sz="0" w:space="0" w:color="auto"/>
            <w:right w:val="none" w:sz="0" w:space="0" w:color="auto"/>
          </w:divBdr>
        </w:div>
      </w:divsChild>
    </w:div>
    <w:div w:id="483350987">
      <w:bodyDiv w:val="1"/>
      <w:marLeft w:val="0"/>
      <w:marRight w:val="0"/>
      <w:marTop w:val="0"/>
      <w:marBottom w:val="0"/>
      <w:divBdr>
        <w:top w:val="none" w:sz="0" w:space="0" w:color="auto"/>
        <w:left w:val="none" w:sz="0" w:space="0" w:color="auto"/>
        <w:bottom w:val="none" w:sz="0" w:space="0" w:color="auto"/>
        <w:right w:val="none" w:sz="0" w:space="0" w:color="auto"/>
      </w:divBdr>
      <w:divsChild>
        <w:div w:id="196620933">
          <w:marLeft w:val="432"/>
          <w:marRight w:val="0"/>
          <w:marTop w:val="67"/>
          <w:marBottom w:val="0"/>
          <w:divBdr>
            <w:top w:val="none" w:sz="0" w:space="0" w:color="auto"/>
            <w:left w:val="none" w:sz="0" w:space="0" w:color="auto"/>
            <w:bottom w:val="none" w:sz="0" w:space="0" w:color="auto"/>
            <w:right w:val="none" w:sz="0" w:space="0" w:color="auto"/>
          </w:divBdr>
        </w:div>
        <w:div w:id="2047296421">
          <w:marLeft w:val="432"/>
          <w:marRight w:val="0"/>
          <w:marTop w:val="67"/>
          <w:marBottom w:val="0"/>
          <w:divBdr>
            <w:top w:val="none" w:sz="0" w:space="0" w:color="auto"/>
            <w:left w:val="none" w:sz="0" w:space="0" w:color="auto"/>
            <w:bottom w:val="none" w:sz="0" w:space="0" w:color="auto"/>
            <w:right w:val="none" w:sz="0" w:space="0" w:color="auto"/>
          </w:divBdr>
        </w:div>
      </w:divsChild>
    </w:div>
    <w:div w:id="501745699">
      <w:bodyDiv w:val="1"/>
      <w:marLeft w:val="0"/>
      <w:marRight w:val="0"/>
      <w:marTop w:val="0"/>
      <w:marBottom w:val="0"/>
      <w:divBdr>
        <w:top w:val="none" w:sz="0" w:space="0" w:color="auto"/>
        <w:left w:val="none" w:sz="0" w:space="0" w:color="auto"/>
        <w:bottom w:val="none" w:sz="0" w:space="0" w:color="auto"/>
        <w:right w:val="none" w:sz="0" w:space="0" w:color="auto"/>
      </w:divBdr>
      <w:divsChild>
        <w:div w:id="18316906">
          <w:marLeft w:val="576"/>
          <w:marRight w:val="0"/>
          <w:marTop w:val="120"/>
          <w:marBottom w:val="0"/>
          <w:divBdr>
            <w:top w:val="none" w:sz="0" w:space="0" w:color="auto"/>
            <w:left w:val="none" w:sz="0" w:space="0" w:color="auto"/>
            <w:bottom w:val="none" w:sz="0" w:space="0" w:color="auto"/>
            <w:right w:val="none" w:sz="0" w:space="0" w:color="auto"/>
          </w:divBdr>
        </w:div>
        <w:div w:id="111553433">
          <w:marLeft w:val="576"/>
          <w:marRight w:val="0"/>
          <w:marTop w:val="120"/>
          <w:marBottom w:val="0"/>
          <w:divBdr>
            <w:top w:val="none" w:sz="0" w:space="0" w:color="auto"/>
            <w:left w:val="none" w:sz="0" w:space="0" w:color="auto"/>
            <w:bottom w:val="none" w:sz="0" w:space="0" w:color="auto"/>
            <w:right w:val="none" w:sz="0" w:space="0" w:color="auto"/>
          </w:divBdr>
        </w:div>
        <w:div w:id="335108722">
          <w:marLeft w:val="576"/>
          <w:marRight w:val="0"/>
          <w:marTop w:val="120"/>
          <w:marBottom w:val="0"/>
          <w:divBdr>
            <w:top w:val="none" w:sz="0" w:space="0" w:color="auto"/>
            <w:left w:val="none" w:sz="0" w:space="0" w:color="auto"/>
            <w:bottom w:val="none" w:sz="0" w:space="0" w:color="auto"/>
            <w:right w:val="none" w:sz="0" w:space="0" w:color="auto"/>
          </w:divBdr>
        </w:div>
        <w:div w:id="834800880">
          <w:marLeft w:val="576"/>
          <w:marRight w:val="0"/>
          <w:marTop w:val="120"/>
          <w:marBottom w:val="0"/>
          <w:divBdr>
            <w:top w:val="none" w:sz="0" w:space="0" w:color="auto"/>
            <w:left w:val="none" w:sz="0" w:space="0" w:color="auto"/>
            <w:bottom w:val="none" w:sz="0" w:space="0" w:color="auto"/>
            <w:right w:val="none" w:sz="0" w:space="0" w:color="auto"/>
          </w:divBdr>
        </w:div>
        <w:div w:id="1231497584">
          <w:marLeft w:val="576"/>
          <w:marRight w:val="0"/>
          <w:marTop w:val="120"/>
          <w:marBottom w:val="0"/>
          <w:divBdr>
            <w:top w:val="none" w:sz="0" w:space="0" w:color="auto"/>
            <w:left w:val="none" w:sz="0" w:space="0" w:color="auto"/>
            <w:bottom w:val="none" w:sz="0" w:space="0" w:color="auto"/>
            <w:right w:val="none" w:sz="0" w:space="0" w:color="auto"/>
          </w:divBdr>
        </w:div>
        <w:div w:id="1649942474">
          <w:marLeft w:val="576"/>
          <w:marRight w:val="0"/>
          <w:marTop w:val="120"/>
          <w:marBottom w:val="0"/>
          <w:divBdr>
            <w:top w:val="none" w:sz="0" w:space="0" w:color="auto"/>
            <w:left w:val="none" w:sz="0" w:space="0" w:color="auto"/>
            <w:bottom w:val="none" w:sz="0" w:space="0" w:color="auto"/>
            <w:right w:val="none" w:sz="0" w:space="0" w:color="auto"/>
          </w:divBdr>
        </w:div>
        <w:div w:id="1957564037">
          <w:marLeft w:val="576"/>
          <w:marRight w:val="0"/>
          <w:marTop w:val="120"/>
          <w:marBottom w:val="0"/>
          <w:divBdr>
            <w:top w:val="none" w:sz="0" w:space="0" w:color="auto"/>
            <w:left w:val="none" w:sz="0" w:space="0" w:color="auto"/>
            <w:bottom w:val="none" w:sz="0" w:space="0" w:color="auto"/>
            <w:right w:val="none" w:sz="0" w:space="0" w:color="auto"/>
          </w:divBdr>
        </w:div>
      </w:divsChild>
    </w:div>
    <w:div w:id="509754597">
      <w:bodyDiv w:val="1"/>
      <w:marLeft w:val="0"/>
      <w:marRight w:val="0"/>
      <w:marTop w:val="0"/>
      <w:marBottom w:val="0"/>
      <w:divBdr>
        <w:top w:val="none" w:sz="0" w:space="0" w:color="auto"/>
        <w:left w:val="none" w:sz="0" w:space="0" w:color="auto"/>
        <w:bottom w:val="none" w:sz="0" w:space="0" w:color="auto"/>
        <w:right w:val="none" w:sz="0" w:space="0" w:color="auto"/>
      </w:divBdr>
      <w:divsChild>
        <w:div w:id="622618712">
          <w:marLeft w:val="576"/>
          <w:marRight w:val="0"/>
          <w:marTop w:val="120"/>
          <w:marBottom w:val="0"/>
          <w:divBdr>
            <w:top w:val="none" w:sz="0" w:space="0" w:color="auto"/>
            <w:left w:val="none" w:sz="0" w:space="0" w:color="auto"/>
            <w:bottom w:val="none" w:sz="0" w:space="0" w:color="auto"/>
            <w:right w:val="none" w:sz="0" w:space="0" w:color="auto"/>
          </w:divBdr>
        </w:div>
      </w:divsChild>
    </w:div>
    <w:div w:id="516501346">
      <w:bodyDiv w:val="1"/>
      <w:marLeft w:val="0"/>
      <w:marRight w:val="0"/>
      <w:marTop w:val="0"/>
      <w:marBottom w:val="0"/>
      <w:divBdr>
        <w:top w:val="none" w:sz="0" w:space="0" w:color="auto"/>
        <w:left w:val="none" w:sz="0" w:space="0" w:color="auto"/>
        <w:bottom w:val="none" w:sz="0" w:space="0" w:color="auto"/>
        <w:right w:val="none" w:sz="0" w:space="0" w:color="auto"/>
      </w:divBdr>
      <w:divsChild>
        <w:div w:id="1872298752">
          <w:marLeft w:val="576"/>
          <w:marRight w:val="0"/>
          <w:marTop w:val="120"/>
          <w:marBottom w:val="0"/>
          <w:divBdr>
            <w:top w:val="none" w:sz="0" w:space="0" w:color="auto"/>
            <w:left w:val="none" w:sz="0" w:space="0" w:color="auto"/>
            <w:bottom w:val="none" w:sz="0" w:space="0" w:color="auto"/>
            <w:right w:val="none" w:sz="0" w:space="0" w:color="auto"/>
          </w:divBdr>
        </w:div>
      </w:divsChild>
    </w:div>
    <w:div w:id="533545090">
      <w:bodyDiv w:val="1"/>
      <w:marLeft w:val="0"/>
      <w:marRight w:val="0"/>
      <w:marTop w:val="0"/>
      <w:marBottom w:val="0"/>
      <w:divBdr>
        <w:top w:val="none" w:sz="0" w:space="0" w:color="auto"/>
        <w:left w:val="none" w:sz="0" w:space="0" w:color="auto"/>
        <w:bottom w:val="none" w:sz="0" w:space="0" w:color="auto"/>
        <w:right w:val="none" w:sz="0" w:space="0" w:color="auto"/>
      </w:divBdr>
    </w:div>
    <w:div w:id="566309101">
      <w:bodyDiv w:val="1"/>
      <w:marLeft w:val="0"/>
      <w:marRight w:val="0"/>
      <w:marTop w:val="0"/>
      <w:marBottom w:val="0"/>
      <w:divBdr>
        <w:top w:val="none" w:sz="0" w:space="0" w:color="auto"/>
        <w:left w:val="none" w:sz="0" w:space="0" w:color="auto"/>
        <w:bottom w:val="none" w:sz="0" w:space="0" w:color="auto"/>
        <w:right w:val="none" w:sz="0" w:space="0" w:color="auto"/>
      </w:divBdr>
    </w:div>
    <w:div w:id="569074597">
      <w:bodyDiv w:val="1"/>
      <w:marLeft w:val="0"/>
      <w:marRight w:val="0"/>
      <w:marTop w:val="0"/>
      <w:marBottom w:val="0"/>
      <w:divBdr>
        <w:top w:val="none" w:sz="0" w:space="0" w:color="auto"/>
        <w:left w:val="none" w:sz="0" w:space="0" w:color="auto"/>
        <w:bottom w:val="none" w:sz="0" w:space="0" w:color="auto"/>
        <w:right w:val="none" w:sz="0" w:space="0" w:color="auto"/>
      </w:divBdr>
    </w:div>
    <w:div w:id="586696136">
      <w:bodyDiv w:val="1"/>
      <w:marLeft w:val="0"/>
      <w:marRight w:val="0"/>
      <w:marTop w:val="0"/>
      <w:marBottom w:val="0"/>
      <w:divBdr>
        <w:top w:val="none" w:sz="0" w:space="0" w:color="auto"/>
        <w:left w:val="none" w:sz="0" w:space="0" w:color="auto"/>
        <w:bottom w:val="none" w:sz="0" w:space="0" w:color="auto"/>
        <w:right w:val="none" w:sz="0" w:space="0" w:color="auto"/>
      </w:divBdr>
    </w:div>
    <w:div w:id="597829114">
      <w:bodyDiv w:val="1"/>
      <w:marLeft w:val="0"/>
      <w:marRight w:val="0"/>
      <w:marTop w:val="0"/>
      <w:marBottom w:val="0"/>
      <w:divBdr>
        <w:top w:val="none" w:sz="0" w:space="0" w:color="auto"/>
        <w:left w:val="none" w:sz="0" w:space="0" w:color="auto"/>
        <w:bottom w:val="none" w:sz="0" w:space="0" w:color="auto"/>
        <w:right w:val="none" w:sz="0" w:space="0" w:color="auto"/>
      </w:divBdr>
      <w:divsChild>
        <w:div w:id="821822062">
          <w:marLeft w:val="432"/>
          <w:marRight w:val="0"/>
          <w:marTop w:val="67"/>
          <w:marBottom w:val="0"/>
          <w:divBdr>
            <w:top w:val="none" w:sz="0" w:space="0" w:color="auto"/>
            <w:left w:val="none" w:sz="0" w:space="0" w:color="auto"/>
            <w:bottom w:val="none" w:sz="0" w:space="0" w:color="auto"/>
            <w:right w:val="none" w:sz="0" w:space="0" w:color="auto"/>
          </w:divBdr>
        </w:div>
        <w:div w:id="852692357">
          <w:marLeft w:val="432"/>
          <w:marRight w:val="0"/>
          <w:marTop w:val="67"/>
          <w:marBottom w:val="0"/>
          <w:divBdr>
            <w:top w:val="none" w:sz="0" w:space="0" w:color="auto"/>
            <w:left w:val="none" w:sz="0" w:space="0" w:color="auto"/>
            <w:bottom w:val="none" w:sz="0" w:space="0" w:color="auto"/>
            <w:right w:val="none" w:sz="0" w:space="0" w:color="auto"/>
          </w:divBdr>
        </w:div>
      </w:divsChild>
    </w:div>
    <w:div w:id="599215462">
      <w:bodyDiv w:val="1"/>
      <w:marLeft w:val="0"/>
      <w:marRight w:val="0"/>
      <w:marTop w:val="0"/>
      <w:marBottom w:val="0"/>
      <w:divBdr>
        <w:top w:val="none" w:sz="0" w:space="0" w:color="auto"/>
        <w:left w:val="none" w:sz="0" w:space="0" w:color="auto"/>
        <w:bottom w:val="none" w:sz="0" w:space="0" w:color="auto"/>
        <w:right w:val="none" w:sz="0" w:space="0" w:color="auto"/>
      </w:divBdr>
      <w:divsChild>
        <w:div w:id="1135219202">
          <w:marLeft w:val="432"/>
          <w:marRight w:val="0"/>
          <w:marTop w:val="72"/>
          <w:marBottom w:val="0"/>
          <w:divBdr>
            <w:top w:val="none" w:sz="0" w:space="0" w:color="auto"/>
            <w:left w:val="none" w:sz="0" w:space="0" w:color="auto"/>
            <w:bottom w:val="none" w:sz="0" w:space="0" w:color="auto"/>
            <w:right w:val="none" w:sz="0" w:space="0" w:color="auto"/>
          </w:divBdr>
        </w:div>
        <w:div w:id="1330711506">
          <w:marLeft w:val="432"/>
          <w:marRight w:val="0"/>
          <w:marTop w:val="72"/>
          <w:marBottom w:val="0"/>
          <w:divBdr>
            <w:top w:val="none" w:sz="0" w:space="0" w:color="auto"/>
            <w:left w:val="none" w:sz="0" w:space="0" w:color="auto"/>
            <w:bottom w:val="none" w:sz="0" w:space="0" w:color="auto"/>
            <w:right w:val="none" w:sz="0" w:space="0" w:color="auto"/>
          </w:divBdr>
        </w:div>
        <w:div w:id="1489176961">
          <w:marLeft w:val="432"/>
          <w:marRight w:val="0"/>
          <w:marTop w:val="72"/>
          <w:marBottom w:val="0"/>
          <w:divBdr>
            <w:top w:val="none" w:sz="0" w:space="0" w:color="auto"/>
            <w:left w:val="none" w:sz="0" w:space="0" w:color="auto"/>
            <w:bottom w:val="none" w:sz="0" w:space="0" w:color="auto"/>
            <w:right w:val="none" w:sz="0" w:space="0" w:color="auto"/>
          </w:divBdr>
        </w:div>
      </w:divsChild>
    </w:div>
    <w:div w:id="601761397">
      <w:bodyDiv w:val="1"/>
      <w:marLeft w:val="0"/>
      <w:marRight w:val="0"/>
      <w:marTop w:val="0"/>
      <w:marBottom w:val="0"/>
      <w:divBdr>
        <w:top w:val="none" w:sz="0" w:space="0" w:color="auto"/>
        <w:left w:val="none" w:sz="0" w:space="0" w:color="auto"/>
        <w:bottom w:val="none" w:sz="0" w:space="0" w:color="auto"/>
        <w:right w:val="none" w:sz="0" w:space="0" w:color="auto"/>
      </w:divBdr>
      <w:divsChild>
        <w:div w:id="1594627191">
          <w:marLeft w:val="576"/>
          <w:marRight w:val="0"/>
          <w:marTop w:val="120"/>
          <w:marBottom w:val="0"/>
          <w:divBdr>
            <w:top w:val="none" w:sz="0" w:space="0" w:color="auto"/>
            <w:left w:val="none" w:sz="0" w:space="0" w:color="auto"/>
            <w:bottom w:val="none" w:sz="0" w:space="0" w:color="auto"/>
            <w:right w:val="none" w:sz="0" w:space="0" w:color="auto"/>
          </w:divBdr>
        </w:div>
      </w:divsChild>
    </w:div>
    <w:div w:id="626471236">
      <w:bodyDiv w:val="1"/>
      <w:marLeft w:val="0"/>
      <w:marRight w:val="0"/>
      <w:marTop w:val="0"/>
      <w:marBottom w:val="0"/>
      <w:divBdr>
        <w:top w:val="none" w:sz="0" w:space="0" w:color="auto"/>
        <w:left w:val="none" w:sz="0" w:space="0" w:color="auto"/>
        <w:bottom w:val="none" w:sz="0" w:space="0" w:color="auto"/>
        <w:right w:val="none" w:sz="0" w:space="0" w:color="auto"/>
      </w:divBdr>
    </w:div>
    <w:div w:id="648872099">
      <w:bodyDiv w:val="1"/>
      <w:marLeft w:val="0"/>
      <w:marRight w:val="0"/>
      <w:marTop w:val="0"/>
      <w:marBottom w:val="0"/>
      <w:divBdr>
        <w:top w:val="none" w:sz="0" w:space="0" w:color="auto"/>
        <w:left w:val="none" w:sz="0" w:space="0" w:color="auto"/>
        <w:bottom w:val="none" w:sz="0" w:space="0" w:color="auto"/>
        <w:right w:val="none" w:sz="0" w:space="0" w:color="auto"/>
      </w:divBdr>
    </w:div>
    <w:div w:id="664473313">
      <w:bodyDiv w:val="1"/>
      <w:marLeft w:val="0"/>
      <w:marRight w:val="0"/>
      <w:marTop w:val="0"/>
      <w:marBottom w:val="0"/>
      <w:divBdr>
        <w:top w:val="none" w:sz="0" w:space="0" w:color="auto"/>
        <w:left w:val="none" w:sz="0" w:space="0" w:color="auto"/>
        <w:bottom w:val="none" w:sz="0" w:space="0" w:color="auto"/>
        <w:right w:val="none" w:sz="0" w:space="0" w:color="auto"/>
      </w:divBdr>
      <w:divsChild>
        <w:div w:id="618101353">
          <w:marLeft w:val="576"/>
          <w:marRight w:val="0"/>
          <w:marTop w:val="120"/>
          <w:marBottom w:val="0"/>
          <w:divBdr>
            <w:top w:val="none" w:sz="0" w:space="0" w:color="auto"/>
            <w:left w:val="none" w:sz="0" w:space="0" w:color="auto"/>
            <w:bottom w:val="none" w:sz="0" w:space="0" w:color="auto"/>
            <w:right w:val="none" w:sz="0" w:space="0" w:color="auto"/>
          </w:divBdr>
        </w:div>
      </w:divsChild>
    </w:div>
    <w:div w:id="701856565">
      <w:bodyDiv w:val="1"/>
      <w:marLeft w:val="0"/>
      <w:marRight w:val="0"/>
      <w:marTop w:val="0"/>
      <w:marBottom w:val="0"/>
      <w:divBdr>
        <w:top w:val="none" w:sz="0" w:space="0" w:color="auto"/>
        <w:left w:val="none" w:sz="0" w:space="0" w:color="auto"/>
        <w:bottom w:val="none" w:sz="0" w:space="0" w:color="auto"/>
        <w:right w:val="none" w:sz="0" w:space="0" w:color="auto"/>
      </w:divBdr>
    </w:div>
    <w:div w:id="706877943">
      <w:bodyDiv w:val="1"/>
      <w:marLeft w:val="0"/>
      <w:marRight w:val="0"/>
      <w:marTop w:val="0"/>
      <w:marBottom w:val="0"/>
      <w:divBdr>
        <w:top w:val="none" w:sz="0" w:space="0" w:color="auto"/>
        <w:left w:val="none" w:sz="0" w:space="0" w:color="auto"/>
        <w:bottom w:val="none" w:sz="0" w:space="0" w:color="auto"/>
        <w:right w:val="none" w:sz="0" w:space="0" w:color="auto"/>
      </w:divBdr>
      <w:divsChild>
        <w:div w:id="670178153">
          <w:marLeft w:val="432"/>
          <w:marRight w:val="0"/>
          <w:marTop w:val="67"/>
          <w:marBottom w:val="0"/>
          <w:divBdr>
            <w:top w:val="none" w:sz="0" w:space="0" w:color="auto"/>
            <w:left w:val="none" w:sz="0" w:space="0" w:color="auto"/>
            <w:bottom w:val="none" w:sz="0" w:space="0" w:color="auto"/>
            <w:right w:val="none" w:sz="0" w:space="0" w:color="auto"/>
          </w:divBdr>
        </w:div>
      </w:divsChild>
    </w:div>
    <w:div w:id="707684034">
      <w:bodyDiv w:val="1"/>
      <w:marLeft w:val="0"/>
      <w:marRight w:val="0"/>
      <w:marTop w:val="0"/>
      <w:marBottom w:val="0"/>
      <w:divBdr>
        <w:top w:val="none" w:sz="0" w:space="0" w:color="auto"/>
        <w:left w:val="none" w:sz="0" w:space="0" w:color="auto"/>
        <w:bottom w:val="none" w:sz="0" w:space="0" w:color="auto"/>
        <w:right w:val="none" w:sz="0" w:space="0" w:color="auto"/>
      </w:divBdr>
    </w:div>
    <w:div w:id="716663046">
      <w:bodyDiv w:val="1"/>
      <w:marLeft w:val="0"/>
      <w:marRight w:val="0"/>
      <w:marTop w:val="0"/>
      <w:marBottom w:val="0"/>
      <w:divBdr>
        <w:top w:val="none" w:sz="0" w:space="0" w:color="auto"/>
        <w:left w:val="none" w:sz="0" w:space="0" w:color="auto"/>
        <w:bottom w:val="none" w:sz="0" w:space="0" w:color="auto"/>
        <w:right w:val="none" w:sz="0" w:space="0" w:color="auto"/>
      </w:divBdr>
    </w:div>
    <w:div w:id="718668487">
      <w:bodyDiv w:val="1"/>
      <w:marLeft w:val="0"/>
      <w:marRight w:val="0"/>
      <w:marTop w:val="0"/>
      <w:marBottom w:val="0"/>
      <w:divBdr>
        <w:top w:val="none" w:sz="0" w:space="0" w:color="auto"/>
        <w:left w:val="none" w:sz="0" w:space="0" w:color="auto"/>
        <w:bottom w:val="none" w:sz="0" w:space="0" w:color="auto"/>
        <w:right w:val="none" w:sz="0" w:space="0" w:color="auto"/>
      </w:divBdr>
      <w:divsChild>
        <w:div w:id="1385758928">
          <w:marLeft w:val="432"/>
          <w:marRight w:val="0"/>
          <w:marTop w:val="67"/>
          <w:marBottom w:val="0"/>
          <w:divBdr>
            <w:top w:val="none" w:sz="0" w:space="0" w:color="auto"/>
            <w:left w:val="none" w:sz="0" w:space="0" w:color="auto"/>
            <w:bottom w:val="none" w:sz="0" w:space="0" w:color="auto"/>
            <w:right w:val="none" w:sz="0" w:space="0" w:color="auto"/>
          </w:divBdr>
        </w:div>
      </w:divsChild>
    </w:div>
    <w:div w:id="729889268">
      <w:bodyDiv w:val="1"/>
      <w:marLeft w:val="0"/>
      <w:marRight w:val="0"/>
      <w:marTop w:val="0"/>
      <w:marBottom w:val="0"/>
      <w:divBdr>
        <w:top w:val="none" w:sz="0" w:space="0" w:color="auto"/>
        <w:left w:val="none" w:sz="0" w:space="0" w:color="auto"/>
        <w:bottom w:val="none" w:sz="0" w:space="0" w:color="auto"/>
        <w:right w:val="none" w:sz="0" w:space="0" w:color="auto"/>
      </w:divBdr>
      <w:divsChild>
        <w:div w:id="1545366947">
          <w:marLeft w:val="576"/>
          <w:marRight w:val="0"/>
          <w:marTop w:val="120"/>
          <w:marBottom w:val="0"/>
          <w:divBdr>
            <w:top w:val="none" w:sz="0" w:space="0" w:color="auto"/>
            <w:left w:val="none" w:sz="0" w:space="0" w:color="auto"/>
            <w:bottom w:val="none" w:sz="0" w:space="0" w:color="auto"/>
            <w:right w:val="none" w:sz="0" w:space="0" w:color="auto"/>
          </w:divBdr>
        </w:div>
      </w:divsChild>
    </w:div>
    <w:div w:id="734544255">
      <w:bodyDiv w:val="1"/>
      <w:marLeft w:val="0"/>
      <w:marRight w:val="0"/>
      <w:marTop w:val="0"/>
      <w:marBottom w:val="0"/>
      <w:divBdr>
        <w:top w:val="none" w:sz="0" w:space="0" w:color="auto"/>
        <w:left w:val="none" w:sz="0" w:space="0" w:color="auto"/>
        <w:bottom w:val="none" w:sz="0" w:space="0" w:color="auto"/>
        <w:right w:val="none" w:sz="0" w:space="0" w:color="auto"/>
      </w:divBdr>
    </w:div>
    <w:div w:id="789709447">
      <w:bodyDiv w:val="1"/>
      <w:marLeft w:val="0"/>
      <w:marRight w:val="0"/>
      <w:marTop w:val="0"/>
      <w:marBottom w:val="0"/>
      <w:divBdr>
        <w:top w:val="none" w:sz="0" w:space="0" w:color="auto"/>
        <w:left w:val="none" w:sz="0" w:space="0" w:color="auto"/>
        <w:bottom w:val="none" w:sz="0" w:space="0" w:color="auto"/>
        <w:right w:val="none" w:sz="0" w:space="0" w:color="auto"/>
      </w:divBdr>
      <w:divsChild>
        <w:div w:id="1860046260">
          <w:marLeft w:val="432"/>
          <w:marRight w:val="0"/>
          <w:marTop w:val="67"/>
          <w:marBottom w:val="0"/>
          <w:divBdr>
            <w:top w:val="none" w:sz="0" w:space="0" w:color="auto"/>
            <w:left w:val="none" w:sz="0" w:space="0" w:color="auto"/>
            <w:bottom w:val="none" w:sz="0" w:space="0" w:color="auto"/>
            <w:right w:val="none" w:sz="0" w:space="0" w:color="auto"/>
          </w:divBdr>
        </w:div>
      </w:divsChild>
    </w:div>
    <w:div w:id="811214593">
      <w:bodyDiv w:val="1"/>
      <w:marLeft w:val="0"/>
      <w:marRight w:val="0"/>
      <w:marTop w:val="0"/>
      <w:marBottom w:val="0"/>
      <w:divBdr>
        <w:top w:val="none" w:sz="0" w:space="0" w:color="auto"/>
        <w:left w:val="none" w:sz="0" w:space="0" w:color="auto"/>
        <w:bottom w:val="none" w:sz="0" w:space="0" w:color="auto"/>
        <w:right w:val="none" w:sz="0" w:space="0" w:color="auto"/>
      </w:divBdr>
      <w:divsChild>
        <w:div w:id="578708275">
          <w:marLeft w:val="576"/>
          <w:marRight w:val="0"/>
          <w:marTop w:val="120"/>
          <w:marBottom w:val="0"/>
          <w:divBdr>
            <w:top w:val="none" w:sz="0" w:space="0" w:color="auto"/>
            <w:left w:val="none" w:sz="0" w:space="0" w:color="auto"/>
            <w:bottom w:val="none" w:sz="0" w:space="0" w:color="auto"/>
            <w:right w:val="none" w:sz="0" w:space="0" w:color="auto"/>
          </w:divBdr>
        </w:div>
        <w:div w:id="1332951009">
          <w:marLeft w:val="576"/>
          <w:marRight w:val="0"/>
          <w:marTop w:val="120"/>
          <w:marBottom w:val="0"/>
          <w:divBdr>
            <w:top w:val="none" w:sz="0" w:space="0" w:color="auto"/>
            <w:left w:val="none" w:sz="0" w:space="0" w:color="auto"/>
            <w:bottom w:val="none" w:sz="0" w:space="0" w:color="auto"/>
            <w:right w:val="none" w:sz="0" w:space="0" w:color="auto"/>
          </w:divBdr>
        </w:div>
      </w:divsChild>
    </w:div>
    <w:div w:id="831025466">
      <w:bodyDiv w:val="1"/>
      <w:marLeft w:val="0"/>
      <w:marRight w:val="0"/>
      <w:marTop w:val="0"/>
      <w:marBottom w:val="0"/>
      <w:divBdr>
        <w:top w:val="none" w:sz="0" w:space="0" w:color="auto"/>
        <w:left w:val="none" w:sz="0" w:space="0" w:color="auto"/>
        <w:bottom w:val="none" w:sz="0" w:space="0" w:color="auto"/>
        <w:right w:val="none" w:sz="0" w:space="0" w:color="auto"/>
      </w:divBdr>
    </w:div>
    <w:div w:id="853610488">
      <w:bodyDiv w:val="1"/>
      <w:marLeft w:val="0"/>
      <w:marRight w:val="0"/>
      <w:marTop w:val="0"/>
      <w:marBottom w:val="0"/>
      <w:divBdr>
        <w:top w:val="none" w:sz="0" w:space="0" w:color="auto"/>
        <w:left w:val="none" w:sz="0" w:space="0" w:color="auto"/>
        <w:bottom w:val="none" w:sz="0" w:space="0" w:color="auto"/>
        <w:right w:val="none" w:sz="0" w:space="0" w:color="auto"/>
      </w:divBdr>
      <w:divsChild>
        <w:div w:id="145587747">
          <w:marLeft w:val="432"/>
          <w:marRight w:val="0"/>
          <w:marTop w:val="67"/>
          <w:marBottom w:val="0"/>
          <w:divBdr>
            <w:top w:val="none" w:sz="0" w:space="0" w:color="auto"/>
            <w:left w:val="none" w:sz="0" w:space="0" w:color="auto"/>
            <w:bottom w:val="none" w:sz="0" w:space="0" w:color="auto"/>
            <w:right w:val="none" w:sz="0" w:space="0" w:color="auto"/>
          </w:divBdr>
        </w:div>
      </w:divsChild>
    </w:div>
    <w:div w:id="882062424">
      <w:bodyDiv w:val="1"/>
      <w:marLeft w:val="0"/>
      <w:marRight w:val="0"/>
      <w:marTop w:val="0"/>
      <w:marBottom w:val="0"/>
      <w:divBdr>
        <w:top w:val="none" w:sz="0" w:space="0" w:color="auto"/>
        <w:left w:val="none" w:sz="0" w:space="0" w:color="auto"/>
        <w:bottom w:val="none" w:sz="0" w:space="0" w:color="auto"/>
        <w:right w:val="none" w:sz="0" w:space="0" w:color="auto"/>
      </w:divBdr>
      <w:divsChild>
        <w:div w:id="1650403435">
          <w:marLeft w:val="576"/>
          <w:marRight w:val="0"/>
          <w:marTop w:val="120"/>
          <w:marBottom w:val="0"/>
          <w:divBdr>
            <w:top w:val="none" w:sz="0" w:space="0" w:color="auto"/>
            <w:left w:val="none" w:sz="0" w:space="0" w:color="auto"/>
            <w:bottom w:val="none" w:sz="0" w:space="0" w:color="auto"/>
            <w:right w:val="none" w:sz="0" w:space="0" w:color="auto"/>
          </w:divBdr>
        </w:div>
      </w:divsChild>
    </w:div>
    <w:div w:id="894704268">
      <w:bodyDiv w:val="1"/>
      <w:marLeft w:val="0"/>
      <w:marRight w:val="0"/>
      <w:marTop w:val="0"/>
      <w:marBottom w:val="0"/>
      <w:divBdr>
        <w:top w:val="none" w:sz="0" w:space="0" w:color="auto"/>
        <w:left w:val="none" w:sz="0" w:space="0" w:color="auto"/>
        <w:bottom w:val="none" w:sz="0" w:space="0" w:color="auto"/>
        <w:right w:val="none" w:sz="0" w:space="0" w:color="auto"/>
      </w:divBdr>
    </w:div>
    <w:div w:id="902564279">
      <w:bodyDiv w:val="1"/>
      <w:marLeft w:val="0"/>
      <w:marRight w:val="0"/>
      <w:marTop w:val="0"/>
      <w:marBottom w:val="0"/>
      <w:divBdr>
        <w:top w:val="none" w:sz="0" w:space="0" w:color="auto"/>
        <w:left w:val="none" w:sz="0" w:space="0" w:color="auto"/>
        <w:bottom w:val="none" w:sz="0" w:space="0" w:color="auto"/>
        <w:right w:val="none" w:sz="0" w:space="0" w:color="auto"/>
      </w:divBdr>
    </w:div>
    <w:div w:id="940842505">
      <w:bodyDiv w:val="1"/>
      <w:marLeft w:val="0"/>
      <w:marRight w:val="0"/>
      <w:marTop w:val="0"/>
      <w:marBottom w:val="0"/>
      <w:divBdr>
        <w:top w:val="none" w:sz="0" w:space="0" w:color="auto"/>
        <w:left w:val="none" w:sz="0" w:space="0" w:color="auto"/>
        <w:bottom w:val="none" w:sz="0" w:space="0" w:color="auto"/>
        <w:right w:val="none" w:sz="0" w:space="0" w:color="auto"/>
      </w:divBdr>
      <w:divsChild>
        <w:div w:id="1533759835">
          <w:marLeft w:val="432"/>
          <w:marRight w:val="0"/>
          <w:marTop w:val="67"/>
          <w:marBottom w:val="0"/>
          <w:divBdr>
            <w:top w:val="none" w:sz="0" w:space="0" w:color="auto"/>
            <w:left w:val="none" w:sz="0" w:space="0" w:color="auto"/>
            <w:bottom w:val="none" w:sz="0" w:space="0" w:color="auto"/>
            <w:right w:val="none" w:sz="0" w:space="0" w:color="auto"/>
          </w:divBdr>
        </w:div>
        <w:div w:id="1814593200">
          <w:marLeft w:val="432"/>
          <w:marRight w:val="0"/>
          <w:marTop w:val="67"/>
          <w:marBottom w:val="0"/>
          <w:divBdr>
            <w:top w:val="none" w:sz="0" w:space="0" w:color="auto"/>
            <w:left w:val="none" w:sz="0" w:space="0" w:color="auto"/>
            <w:bottom w:val="none" w:sz="0" w:space="0" w:color="auto"/>
            <w:right w:val="none" w:sz="0" w:space="0" w:color="auto"/>
          </w:divBdr>
        </w:div>
        <w:div w:id="2108580065">
          <w:marLeft w:val="432"/>
          <w:marRight w:val="0"/>
          <w:marTop w:val="67"/>
          <w:marBottom w:val="0"/>
          <w:divBdr>
            <w:top w:val="none" w:sz="0" w:space="0" w:color="auto"/>
            <w:left w:val="none" w:sz="0" w:space="0" w:color="auto"/>
            <w:bottom w:val="none" w:sz="0" w:space="0" w:color="auto"/>
            <w:right w:val="none" w:sz="0" w:space="0" w:color="auto"/>
          </w:divBdr>
        </w:div>
      </w:divsChild>
    </w:div>
    <w:div w:id="960376101">
      <w:bodyDiv w:val="1"/>
      <w:marLeft w:val="0"/>
      <w:marRight w:val="0"/>
      <w:marTop w:val="0"/>
      <w:marBottom w:val="0"/>
      <w:divBdr>
        <w:top w:val="none" w:sz="0" w:space="0" w:color="auto"/>
        <w:left w:val="none" w:sz="0" w:space="0" w:color="auto"/>
        <w:bottom w:val="none" w:sz="0" w:space="0" w:color="auto"/>
        <w:right w:val="none" w:sz="0" w:space="0" w:color="auto"/>
      </w:divBdr>
      <w:divsChild>
        <w:div w:id="419372659">
          <w:marLeft w:val="576"/>
          <w:marRight w:val="0"/>
          <w:marTop w:val="120"/>
          <w:marBottom w:val="0"/>
          <w:divBdr>
            <w:top w:val="none" w:sz="0" w:space="0" w:color="auto"/>
            <w:left w:val="none" w:sz="0" w:space="0" w:color="auto"/>
            <w:bottom w:val="none" w:sz="0" w:space="0" w:color="auto"/>
            <w:right w:val="none" w:sz="0" w:space="0" w:color="auto"/>
          </w:divBdr>
        </w:div>
      </w:divsChild>
    </w:div>
    <w:div w:id="979381224">
      <w:bodyDiv w:val="1"/>
      <w:marLeft w:val="0"/>
      <w:marRight w:val="0"/>
      <w:marTop w:val="0"/>
      <w:marBottom w:val="0"/>
      <w:divBdr>
        <w:top w:val="none" w:sz="0" w:space="0" w:color="auto"/>
        <w:left w:val="none" w:sz="0" w:space="0" w:color="auto"/>
        <w:bottom w:val="none" w:sz="0" w:space="0" w:color="auto"/>
        <w:right w:val="none" w:sz="0" w:space="0" w:color="auto"/>
      </w:divBdr>
      <w:divsChild>
        <w:div w:id="287972210">
          <w:marLeft w:val="576"/>
          <w:marRight w:val="0"/>
          <w:marTop w:val="120"/>
          <w:marBottom w:val="0"/>
          <w:divBdr>
            <w:top w:val="none" w:sz="0" w:space="0" w:color="auto"/>
            <w:left w:val="none" w:sz="0" w:space="0" w:color="auto"/>
            <w:bottom w:val="none" w:sz="0" w:space="0" w:color="auto"/>
            <w:right w:val="none" w:sz="0" w:space="0" w:color="auto"/>
          </w:divBdr>
        </w:div>
        <w:div w:id="718942039">
          <w:marLeft w:val="576"/>
          <w:marRight w:val="0"/>
          <w:marTop w:val="120"/>
          <w:marBottom w:val="0"/>
          <w:divBdr>
            <w:top w:val="none" w:sz="0" w:space="0" w:color="auto"/>
            <w:left w:val="none" w:sz="0" w:space="0" w:color="auto"/>
            <w:bottom w:val="none" w:sz="0" w:space="0" w:color="auto"/>
            <w:right w:val="none" w:sz="0" w:space="0" w:color="auto"/>
          </w:divBdr>
        </w:div>
        <w:div w:id="1667512739">
          <w:marLeft w:val="576"/>
          <w:marRight w:val="0"/>
          <w:marTop w:val="120"/>
          <w:marBottom w:val="0"/>
          <w:divBdr>
            <w:top w:val="none" w:sz="0" w:space="0" w:color="auto"/>
            <w:left w:val="none" w:sz="0" w:space="0" w:color="auto"/>
            <w:bottom w:val="none" w:sz="0" w:space="0" w:color="auto"/>
            <w:right w:val="none" w:sz="0" w:space="0" w:color="auto"/>
          </w:divBdr>
        </w:div>
      </w:divsChild>
    </w:div>
    <w:div w:id="1012802896">
      <w:bodyDiv w:val="1"/>
      <w:marLeft w:val="0"/>
      <w:marRight w:val="0"/>
      <w:marTop w:val="0"/>
      <w:marBottom w:val="0"/>
      <w:divBdr>
        <w:top w:val="none" w:sz="0" w:space="0" w:color="auto"/>
        <w:left w:val="none" w:sz="0" w:space="0" w:color="auto"/>
        <w:bottom w:val="none" w:sz="0" w:space="0" w:color="auto"/>
        <w:right w:val="none" w:sz="0" w:space="0" w:color="auto"/>
      </w:divBdr>
    </w:div>
    <w:div w:id="1019357207">
      <w:bodyDiv w:val="1"/>
      <w:marLeft w:val="0"/>
      <w:marRight w:val="0"/>
      <w:marTop w:val="0"/>
      <w:marBottom w:val="0"/>
      <w:divBdr>
        <w:top w:val="none" w:sz="0" w:space="0" w:color="auto"/>
        <w:left w:val="none" w:sz="0" w:space="0" w:color="auto"/>
        <w:bottom w:val="none" w:sz="0" w:space="0" w:color="auto"/>
        <w:right w:val="none" w:sz="0" w:space="0" w:color="auto"/>
      </w:divBdr>
      <w:divsChild>
        <w:div w:id="179710740">
          <w:marLeft w:val="432"/>
          <w:marRight w:val="0"/>
          <w:marTop w:val="67"/>
          <w:marBottom w:val="0"/>
          <w:divBdr>
            <w:top w:val="none" w:sz="0" w:space="0" w:color="auto"/>
            <w:left w:val="none" w:sz="0" w:space="0" w:color="auto"/>
            <w:bottom w:val="none" w:sz="0" w:space="0" w:color="auto"/>
            <w:right w:val="none" w:sz="0" w:space="0" w:color="auto"/>
          </w:divBdr>
        </w:div>
      </w:divsChild>
    </w:div>
    <w:div w:id="1039361692">
      <w:bodyDiv w:val="1"/>
      <w:marLeft w:val="0"/>
      <w:marRight w:val="0"/>
      <w:marTop w:val="0"/>
      <w:marBottom w:val="0"/>
      <w:divBdr>
        <w:top w:val="none" w:sz="0" w:space="0" w:color="auto"/>
        <w:left w:val="none" w:sz="0" w:space="0" w:color="auto"/>
        <w:bottom w:val="none" w:sz="0" w:space="0" w:color="auto"/>
        <w:right w:val="none" w:sz="0" w:space="0" w:color="auto"/>
      </w:divBdr>
    </w:div>
    <w:div w:id="1040666891">
      <w:bodyDiv w:val="1"/>
      <w:marLeft w:val="0"/>
      <w:marRight w:val="0"/>
      <w:marTop w:val="0"/>
      <w:marBottom w:val="0"/>
      <w:divBdr>
        <w:top w:val="none" w:sz="0" w:space="0" w:color="auto"/>
        <w:left w:val="none" w:sz="0" w:space="0" w:color="auto"/>
        <w:bottom w:val="none" w:sz="0" w:space="0" w:color="auto"/>
        <w:right w:val="none" w:sz="0" w:space="0" w:color="auto"/>
      </w:divBdr>
    </w:div>
    <w:div w:id="1068840824">
      <w:bodyDiv w:val="1"/>
      <w:marLeft w:val="0"/>
      <w:marRight w:val="0"/>
      <w:marTop w:val="0"/>
      <w:marBottom w:val="0"/>
      <w:divBdr>
        <w:top w:val="none" w:sz="0" w:space="0" w:color="auto"/>
        <w:left w:val="none" w:sz="0" w:space="0" w:color="auto"/>
        <w:bottom w:val="none" w:sz="0" w:space="0" w:color="auto"/>
        <w:right w:val="none" w:sz="0" w:space="0" w:color="auto"/>
      </w:divBdr>
    </w:div>
    <w:div w:id="1076902584">
      <w:bodyDiv w:val="1"/>
      <w:marLeft w:val="0"/>
      <w:marRight w:val="0"/>
      <w:marTop w:val="0"/>
      <w:marBottom w:val="0"/>
      <w:divBdr>
        <w:top w:val="none" w:sz="0" w:space="0" w:color="auto"/>
        <w:left w:val="none" w:sz="0" w:space="0" w:color="auto"/>
        <w:bottom w:val="none" w:sz="0" w:space="0" w:color="auto"/>
        <w:right w:val="none" w:sz="0" w:space="0" w:color="auto"/>
      </w:divBdr>
    </w:div>
    <w:div w:id="1089352208">
      <w:bodyDiv w:val="1"/>
      <w:marLeft w:val="0"/>
      <w:marRight w:val="0"/>
      <w:marTop w:val="0"/>
      <w:marBottom w:val="0"/>
      <w:divBdr>
        <w:top w:val="none" w:sz="0" w:space="0" w:color="auto"/>
        <w:left w:val="none" w:sz="0" w:space="0" w:color="auto"/>
        <w:bottom w:val="none" w:sz="0" w:space="0" w:color="auto"/>
        <w:right w:val="none" w:sz="0" w:space="0" w:color="auto"/>
      </w:divBdr>
    </w:div>
    <w:div w:id="1100685234">
      <w:bodyDiv w:val="1"/>
      <w:marLeft w:val="0"/>
      <w:marRight w:val="0"/>
      <w:marTop w:val="0"/>
      <w:marBottom w:val="0"/>
      <w:divBdr>
        <w:top w:val="none" w:sz="0" w:space="0" w:color="auto"/>
        <w:left w:val="none" w:sz="0" w:space="0" w:color="auto"/>
        <w:bottom w:val="none" w:sz="0" w:space="0" w:color="auto"/>
        <w:right w:val="none" w:sz="0" w:space="0" w:color="auto"/>
      </w:divBdr>
    </w:div>
    <w:div w:id="1122384611">
      <w:bodyDiv w:val="1"/>
      <w:marLeft w:val="0"/>
      <w:marRight w:val="0"/>
      <w:marTop w:val="0"/>
      <w:marBottom w:val="0"/>
      <w:divBdr>
        <w:top w:val="none" w:sz="0" w:space="0" w:color="auto"/>
        <w:left w:val="none" w:sz="0" w:space="0" w:color="auto"/>
        <w:bottom w:val="none" w:sz="0" w:space="0" w:color="auto"/>
        <w:right w:val="none" w:sz="0" w:space="0" w:color="auto"/>
      </w:divBdr>
      <w:divsChild>
        <w:div w:id="53700255">
          <w:marLeft w:val="432"/>
          <w:marRight w:val="0"/>
          <w:marTop w:val="67"/>
          <w:marBottom w:val="0"/>
          <w:divBdr>
            <w:top w:val="none" w:sz="0" w:space="0" w:color="auto"/>
            <w:left w:val="none" w:sz="0" w:space="0" w:color="auto"/>
            <w:bottom w:val="none" w:sz="0" w:space="0" w:color="auto"/>
            <w:right w:val="none" w:sz="0" w:space="0" w:color="auto"/>
          </w:divBdr>
        </w:div>
        <w:div w:id="213081693">
          <w:marLeft w:val="432"/>
          <w:marRight w:val="0"/>
          <w:marTop w:val="67"/>
          <w:marBottom w:val="0"/>
          <w:divBdr>
            <w:top w:val="none" w:sz="0" w:space="0" w:color="auto"/>
            <w:left w:val="none" w:sz="0" w:space="0" w:color="auto"/>
            <w:bottom w:val="none" w:sz="0" w:space="0" w:color="auto"/>
            <w:right w:val="none" w:sz="0" w:space="0" w:color="auto"/>
          </w:divBdr>
        </w:div>
        <w:div w:id="1132333527">
          <w:marLeft w:val="432"/>
          <w:marRight w:val="0"/>
          <w:marTop w:val="67"/>
          <w:marBottom w:val="0"/>
          <w:divBdr>
            <w:top w:val="none" w:sz="0" w:space="0" w:color="auto"/>
            <w:left w:val="none" w:sz="0" w:space="0" w:color="auto"/>
            <w:bottom w:val="none" w:sz="0" w:space="0" w:color="auto"/>
            <w:right w:val="none" w:sz="0" w:space="0" w:color="auto"/>
          </w:divBdr>
        </w:div>
        <w:div w:id="1953050481">
          <w:marLeft w:val="432"/>
          <w:marRight w:val="0"/>
          <w:marTop w:val="67"/>
          <w:marBottom w:val="0"/>
          <w:divBdr>
            <w:top w:val="none" w:sz="0" w:space="0" w:color="auto"/>
            <w:left w:val="none" w:sz="0" w:space="0" w:color="auto"/>
            <w:bottom w:val="none" w:sz="0" w:space="0" w:color="auto"/>
            <w:right w:val="none" w:sz="0" w:space="0" w:color="auto"/>
          </w:divBdr>
        </w:div>
      </w:divsChild>
    </w:div>
    <w:div w:id="1212113303">
      <w:bodyDiv w:val="1"/>
      <w:marLeft w:val="0"/>
      <w:marRight w:val="0"/>
      <w:marTop w:val="0"/>
      <w:marBottom w:val="0"/>
      <w:divBdr>
        <w:top w:val="none" w:sz="0" w:space="0" w:color="auto"/>
        <w:left w:val="none" w:sz="0" w:space="0" w:color="auto"/>
        <w:bottom w:val="none" w:sz="0" w:space="0" w:color="auto"/>
        <w:right w:val="none" w:sz="0" w:space="0" w:color="auto"/>
      </w:divBdr>
    </w:div>
    <w:div w:id="1212695869">
      <w:bodyDiv w:val="1"/>
      <w:marLeft w:val="0"/>
      <w:marRight w:val="0"/>
      <w:marTop w:val="0"/>
      <w:marBottom w:val="0"/>
      <w:divBdr>
        <w:top w:val="none" w:sz="0" w:space="0" w:color="auto"/>
        <w:left w:val="none" w:sz="0" w:space="0" w:color="auto"/>
        <w:bottom w:val="none" w:sz="0" w:space="0" w:color="auto"/>
        <w:right w:val="none" w:sz="0" w:space="0" w:color="auto"/>
      </w:divBdr>
    </w:div>
    <w:div w:id="1228496765">
      <w:bodyDiv w:val="1"/>
      <w:marLeft w:val="0"/>
      <w:marRight w:val="0"/>
      <w:marTop w:val="0"/>
      <w:marBottom w:val="0"/>
      <w:divBdr>
        <w:top w:val="none" w:sz="0" w:space="0" w:color="auto"/>
        <w:left w:val="none" w:sz="0" w:space="0" w:color="auto"/>
        <w:bottom w:val="none" w:sz="0" w:space="0" w:color="auto"/>
        <w:right w:val="none" w:sz="0" w:space="0" w:color="auto"/>
      </w:divBdr>
    </w:div>
    <w:div w:id="1265071248">
      <w:bodyDiv w:val="1"/>
      <w:marLeft w:val="0"/>
      <w:marRight w:val="0"/>
      <w:marTop w:val="0"/>
      <w:marBottom w:val="0"/>
      <w:divBdr>
        <w:top w:val="none" w:sz="0" w:space="0" w:color="auto"/>
        <w:left w:val="none" w:sz="0" w:space="0" w:color="auto"/>
        <w:bottom w:val="none" w:sz="0" w:space="0" w:color="auto"/>
        <w:right w:val="none" w:sz="0" w:space="0" w:color="auto"/>
      </w:divBdr>
    </w:div>
    <w:div w:id="1278098356">
      <w:bodyDiv w:val="1"/>
      <w:marLeft w:val="0"/>
      <w:marRight w:val="0"/>
      <w:marTop w:val="0"/>
      <w:marBottom w:val="0"/>
      <w:divBdr>
        <w:top w:val="none" w:sz="0" w:space="0" w:color="auto"/>
        <w:left w:val="none" w:sz="0" w:space="0" w:color="auto"/>
        <w:bottom w:val="none" w:sz="0" w:space="0" w:color="auto"/>
        <w:right w:val="none" w:sz="0" w:space="0" w:color="auto"/>
      </w:divBdr>
    </w:div>
    <w:div w:id="1290085857">
      <w:bodyDiv w:val="1"/>
      <w:marLeft w:val="0"/>
      <w:marRight w:val="0"/>
      <w:marTop w:val="0"/>
      <w:marBottom w:val="0"/>
      <w:divBdr>
        <w:top w:val="none" w:sz="0" w:space="0" w:color="auto"/>
        <w:left w:val="none" w:sz="0" w:space="0" w:color="auto"/>
        <w:bottom w:val="none" w:sz="0" w:space="0" w:color="auto"/>
        <w:right w:val="none" w:sz="0" w:space="0" w:color="auto"/>
      </w:divBdr>
      <w:divsChild>
        <w:div w:id="887300971">
          <w:marLeft w:val="432"/>
          <w:marRight w:val="0"/>
          <w:marTop w:val="67"/>
          <w:marBottom w:val="0"/>
          <w:divBdr>
            <w:top w:val="none" w:sz="0" w:space="0" w:color="auto"/>
            <w:left w:val="none" w:sz="0" w:space="0" w:color="auto"/>
            <w:bottom w:val="none" w:sz="0" w:space="0" w:color="auto"/>
            <w:right w:val="none" w:sz="0" w:space="0" w:color="auto"/>
          </w:divBdr>
        </w:div>
        <w:div w:id="297689095">
          <w:marLeft w:val="432"/>
          <w:marRight w:val="0"/>
          <w:marTop w:val="67"/>
          <w:marBottom w:val="0"/>
          <w:divBdr>
            <w:top w:val="none" w:sz="0" w:space="0" w:color="auto"/>
            <w:left w:val="none" w:sz="0" w:space="0" w:color="auto"/>
            <w:bottom w:val="none" w:sz="0" w:space="0" w:color="auto"/>
            <w:right w:val="none" w:sz="0" w:space="0" w:color="auto"/>
          </w:divBdr>
        </w:div>
        <w:div w:id="752432523">
          <w:marLeft w:val="432"/>
          <w:marRight w:val="0"/>
          <w:marTop w:val="67"/>
          <w:marBottom w:val="0"/>
          <w:divBdr>
            <w:top w:val="none" w:sz="0" w:space="0" w:color="auto"/>
            <w:left w:val="none" w:sz="0" w:space="0" w:color="auto"/>
            <w:bottom w:val="none" w:sz="0" w:space="0" w:color="auto"/>
            <w:right w:val="none" w:sz="0" w:space="0" w:color="auto"/>
          </w:divBdr>
        </w:div>
        <w:div w:id="1360742707">
          <w:marLeft w:val="432"/>
          <w:marRight w:val="0"/>
          <w:marTop w:val="67"/>
          <w:marBottom w:val="0"/>
          <w:divBdr>
            <w:top w:val="none" w:sz="0" w:space="0" w:color="auto"/>
            <w:left w:val="none" w:sz="0" w:space="0" w:color="auto"/>
            <w:bottom w:val="none" w:sz="0" w:space="0" w:color="auto"/>
            <w:right w:val="none" w:sz="0" w:space="0" w:color="auto"/>
          </w:divBdr>
        </w:div>
      </w:divsChild>
    </w:div>
    <w:div w:id="1291478354">
      <w:bodyDiv w:val="1"/>
      <w:marLeft w:val="0"/>
      <w:marRight w:val="0"/>
      <w:marTop w:val="0"/>
      <w:marBottom w:val="0"/>
      <w:divBdr>
        <w:top w:val="none" w:sz="0" w:space="0" w:color="auto"/>
        <w:left w:val="none" w:sz="0" w:space="0" w:color="auto"/>
        <w:bottom w:val="none" w:sz="0" w:space="0" w:color="auto"/>
        <w:right w:val="none" w:sz="0" w:space="0" w:color="auto"/>
      </w:divBdr>
    </w:div>
    <w:div w:id="1297640653">
      <w:bodyDiv w:val="1"/>
      <w:marLeft w:val="0"/>
      <w:marRight w:val="0"/>
      <w:marTop w:val="0"/>
      <w:marBottom w:val="0"/>
      <w:divBdr>
        <w:top w:val="none" w:sz="0" w:space="0" w:color="auto"/>
        <w:left w:val="none" w:sz="0" w:space="0" w:color="auto"/>
        <w:bottom w:val="none" w:sz="0" w:space="0" w:color="auto"/>
        <w:right w:val="none" w:sz="0" w:space="0" w:color="auto"/>
      </w:divBdr>
      <w:divsChild>
        <w:div w:id="1914269656">
          <w:marLeft w:val="576"/>
          <w:marRight w:val="0"/>
          <w:marTop w:val="120"/>
          <w:marBottom w:val="0"/>
          <w:divBdr>
            <w:top w:val="none" w:sz="0" w:space="0" w:color="auto"/>
            <w:left w:val="none" w:sz="0" w:space="0" w:color="auto"/>
            <w:bottom w:val="none" w:sz="0" w:space="0" w:color="auto"/>
            <w:right w:val="none" w:sz="0" w:space="0" w:color="auto"/>
          </w:divBdr>
        </w:div>
      </w:divsChild>
    </w:div>
    <w:div w:id="1298681804">
      <w:bodyDiv w:val="1"/>
      <w:marLeft w:val="0"/>
      <w:marRight w:val="0"/>
      <w:marTop w:val="0"/>
      <w:marBottom w:val="0"/>
      <w:divBdr>
        <w:top w:val="none" w:sz="0" w:space="0" w:color="auto"/>
        <w:left w:val="none" w:sz="0" w:space="0" w:color="auto"/>
        <w:bottom w:val="none" w:sz="0" w:space="0" w:color="auto"/>
        <w:right w:val="none" w:sz="0" w:space="0" w:color="auto"/>
      </w:divBdr>
    </w:div>
    <w:div w:id="1317101603">
      <w:bodyDiv w:val="1"/>
      <w:marLeft w:val="0"/>
      <w:marRight w:val="0"/>
      <w:marTop w:val="0"/>
      <w:marBottom w:val="0"/>
      <w:divBdr>
        <w:top w:val="none" w:sz="0" w:space="0" w:color="auto"/>
        <w:left w:val="none" w:sz="0" w:space="0" w:color="auto"/>
        <w:bottom w:val="none" w:sz="0" w:space="0" w:color="auto"/>
        <w:right w:val="none" w:sz="0" w:space="0" w:color="auto"/>
      </w:divBdr>
      <w:divsChild>
        <w:div w:id="544218987">
          <w:marLeft w:val="576"/>
          <w:marRight w:val="0"/>
          <w:marTop w:val="120"/>
          <w:marBottom w:val="0"/>
          <w:divBdr>
            <w:top w:val="none" w:sz="0" w:space="0" w:color="auto"/>
            <w:left w:val="none" w:sz="0" w:space="0" w:color="auto"/>
            <w:bottom w:val="none" w:sz="0" w:space="0" w:color="auto"/>
            <w:right w:val="none" w:sz="0" w:space="0" w:color="auto"/>
          </w:divBdr>
        </w:div>
      </w:divsChild>
    </w:div>
    <w:div w:id="1325400236">
      <w:bodyDiv w:val="1"/>
      <w:marLeft w:val="0"/>
      <w:marRight w:val="0"/>
      <w:marTop w:val="0"/>
      <w:marBottom w:val="0"/>
      <w:divBdr>
        <w:top w:val="none" w:sz="0" w:space="0" w:color="auto"/>
        <w:left w:val="none" w:sz="0" w:space="0" w:color="auto"/>
        <w:bottom w:val="none" w:sz="0" w:space="0" w:color="auto"/>
        <w:right w:val="none" w:sz="0" w:space="0" w:color="auto"/>
      </w:divBdr>
      <w:divsChild>
        <w:div w:id="931622682">
          <w:marLeft w:val="432"/>
          <w:marRight w:val="0"/>
          <w:marTop w:val="67"/>
          <w:marBottom w:val="0"/>
          <w:divBdr>
            <w:top w:val="none" w:sz="0" w:space="0" w:color="auto"/>
            <w:left w:val="none" w:sz="0" w:space="0" w:color="auto"/>
            <w:bottom w:val="none" w:sz="0" w:space="0" w:color="auto"/>
            <w:right w:val="none" w:sz="0" w:space="0" w:color="auto"/>
          </w:divBdr>
        </w:div>
        <w:div w:id="989289904">
          <w:marLeft w:val="432"/>
          <w:marRight w:val="0"/>
          <w:marTop w:val="67"/>
          <w:marBottom w:val="0"/>
          <w:divBdr>
            <w:top w:val="none" w:sz="0" w:space="0" w:color="auto"/>
            <w:left w:val="none" w:sz="0" w:space="0" w:color="auto"/>
            <w:bottom w:val="none" w:sz="0" w:space="0" w:color="auto"/>
            <w:right w:val="none" w:sz="0" w:space="0" w:color="auto"/>
          </w:divBdr>
        </w:div>
        <w:div w:id="255067028">
          <w:marLeft w:val="432"/>
          <w:marRight w:val="0"/>
          <w:marTop w:val="67"/>
          <w:marBottom w:val="0"/>
          <w:divBdr>
            <w:top w:val="none" w:sz="0" w:space="0" w:color="auto"/>
            <w:left w:val="none" w:sz="0" w:space="0" w:color="auto"/>
            <w:bottom w:val="none" w:sz="0" w:space="0" w:color="auto"/>
            <w:right w:val="none" w:sz="0" w:space="0" w:color="auto"/>
          </w:divBdr>
        </w:div>
        <w:div w:id="147786568">
          <w:marLeft w:val="432"/>
          <w:marRight w:val="0"/>
          <w:marTop w:val="67"/>
          <w:marBottom w:val="0"/>
          <w:divBdr>
            <w:top w:val="none" w:sz="0" w:space="0" w:color="auto"/>
            <w:left w:val="none" w:sz="0" w:space="0" w:color="auto"/>
            <w:bottom w:val="none" w:sz="0" w:space="0" w:color="auto"/>
            <w:right w:val="none" w:sz="0" w:space="0" w:color="auto"/>
          </w:divBdr>
        </w:div>
      </w:divsChild>
    </w:div>
    <w:div w:id="1362632396">
      <w:bodyDiv w:val="1"/>
      <w:marLeft w:val="0"/>
      <w:marRight w:val="0"/>
      <w:marTop w:val="0"/>
      <w:marBottom w:val="0"/>
      <w:divBdr>
        <w:top w:val="none" w:sz="0" w:space="0" w:color="auto"/>
        <w:left w:val="none" w:sz="0" w:space="0" w:color="auto"/>
        <w:bottom w:val="none" w:sz="0" w:space="0" w:color="auto"/>
        <w:right w:val="none" w:sz="0" w:space="0" w:color="auto"/>
      </w:divBdr>
      <w:divsChild>
        <w:div w:id="85423077">
          <w:marLeft w:val="432"/>
          <w:marRight w:val="0"/>
          <w:marTop w:val="67"/>
          <w:marBottom w:val="0"/>
          <w:divBdr>
            <w:top w:val="none" w:sz="0" w:space="0" w:color="auto"/>
            <w:left w:val="none" w:sz="0" w:space="0" w:color="auto"/>
            <w:bottom w:val="none" w:sz="0" w:space="0" w:color="auto"/>
            <w:right w:val="none" w:sz="0" w:space="0" w:color="auto"/>
          </w:divBdr>
        </w:div>
      </w:divsChild>
    </w:div>
    <w:div w:id="1366254145">
      <w:bodyDiv w:val="1"/>
      <w:marLeft w:val="0"/>
      <w:marRight w:val="0"/>
      <w:marTop w:val="0"/>
      <w:marBottom w:val="0"/>
      <w:divBdr>
        <w:top w:val="none" w:sz="0" w:space="0" w:color="auto"/>
        <w:left w:val="none" w:sz="0" w:space="0" w:color="auto"/>
        <w:bottom w:val="none" w:sz="0" w:space="0" w:color="auto"/>
        <w:right w:val="none" w:sz="0" w:space="0" w:color="auto"/>
      </w:divBdr>
    </w:div>
    <w:div w:id="1369331391">
      <w:bodyDiv w:val="1"/>
      <w:marLeft w:val="0"/>
      <w:marRight w:val="0"/>
      <w:marTop w:val="0"/>
      <w:marBottom w:val="0"/>
      <w:divBdr>
        <w:top w:val="none" w:sz="0" w:space="0" w:color="auto"/>
        <w:left w:val="none" w:sz="0" w:space="0" w:color="auto"/>
        <w:bottom w:val="none" w:sz="0" w:space="0" w:color="auto"/>
        <w:right w:val="none" w:sz="0" w:space="0" w:color="auto"/>
      </w:divBdr>
      <w:divsChild>
        <w:div w:id="147868866">
          <w:marLeft w:val="576"/>
          <w:marRight w:val="0"/>
          <w:marTop w:val="120"/>
          <w:marBottom w:val="0"/>
          <w:divBdr>
            <w:top w:val="none" w:sz="0" w:space="0" w:color="auto"/>
            <w:left w:val="none" w:sz="0" w:space="0" w:color="auto"/>
            <w:bottom w:val="none" w:sz="0" w:space="0" w:color="auto"/>
            <w:right w:val="none" w:sz="0" w:space="0" w:color="auto"/>
          </w:divBdr>
        </w:div>
      </w:divsChild>
    </w:div>
    <w:div w:id="1371878414">
      <w:bodyDiv w:val="1"/>
      <w:marLeft w:val="0"/>
      <w:marRight w:val="0"/>
      <w:marTop w:val="0"/>
      <w:marBottom w:val="0"/>
      <w:divBdr>
        <w:top w:val="none" w:sz="0" w:space="0" w:color="auto"/>
        <w:left w:val="none" w:sz="0" w:space="0" w:color="auto"/>
        <w:bottom w:val="none" w:sz="0" w:space="0" w:color="auto"/>
        <w:right w:val="none" w:sz="0" w:space="0" w:color="auto"/>
      </w:divBdr>
      <w:divsChild>
        <w:div w:id="397438278">
          <w:marLeft w:val="576"/>
          <w:marRight w:val="0"/>
          <w:marTop w:val="120"/>
          <w:marBottom w:val="0"/>
          <w:divBdr>
            <w:top w:val="none" w:sz="0" w:space="0" w:color="auto"/>
            <w:left w:val="none" w:sz="0" w:space="0" w:color="auto"/>
            <w:bottom w:val="none" w:sz="0" w:space="0" w:color="auto"/>
            <w:right w:val="none" w:sz="0" w:space="0" w:color="auto"/>
          </w:divBdr>
        </w:div>
      </w:divsChild>
    </w:div>
    <w:div w:id="1374844011">
      <w:bodyDiv w:val="1"/>
      <w:marLeft w:val="0"/>
      <w:marRight w:val="0"/>
      <w:marTop w:val="0"/>
      <w:marBottom w:val="0"/>
      <w:divBdr>
        <w:top w:val="none" w:sz="0" w:space="0" w:color="auto"/>
        <w:left w:val="none" w:sz="0" w:space="0" w:color="auto"/>
        <w:bottom w:val="none" w:sz="0" w:space="0" w:color="auto"/>
        <w:right w:val="none" w:sz="0" w:space="0" w:color="auto"/>
      </w:divBdr>
      <w:divsChild>
        <w:div w:id="283925512">
          <w:marLeft w:val="576"/>
          <w:marRight w:val="0"/>
          <w:marTop w:val="120"/>
          <w:marBottom w:val="0"/>
          <w:divBdr>
            <w:top w:val="none" w:sz="0" w:space="0" w:color="auto"/>
            <w:left w:val="none" w:sz="0" w:space="0" w:color="auto"/>
            <w:bottom w:val="none" w:sz="0" w:space="0" w:color="auto"/>
            <w:right w:val="none" w:sz="0" w:space="0" w:color="auto"/>
          </w:divBdr>
        </w:div>
      </w:divsChild>
    </w:div>
    <w:div w:id="1438989383">
      <w:bodyDiv w:val="1"/>
      <w:marLeft w:val="0"/>
      <w:marRight w:val="0"/>
      <w:marTop w:val="0"/>
      <w:marBottom w:val="0"/>
      <w:divBdr>
        <w:top w:val="none" w:sz="0" w:space="0" w:color="auto"/>
        <w:left w:val="none" w:sz="0" w:space="0" w:color="auto"/>
        <w:bottom w:val="none" w:sz="0" w:space="0" w:color="auto"/>
        <w:right w:val="none" w:sz="0" w:space="0" w:color="auto"/>
      </w:divBdr>
    </w:div>
    <w:div w:id="1442604072">
      <w:bodyDiv w:val="1"/>
      <w:marLeft w:val="0"/>
      <w:marRight w:val="0"/>
      <w:marTop w:val="0"/>
      <w:marBottom w:val="0"/>
      <w:divBdr>
        <w:top w:val="none" w:sz="0" w:space="0" w:color="auto"/>
        <w:left w:val="none" w:sz="0" w:space="0" w:color="auto"/>
        <w:bottom w:val="none" w:sz="0" w:space="0" w:color="auto"/>
        <w:right w:val="none" w:sz="0" w:space="0" w:color="auto"/>
      </w:divBdr>
      <w:divsChild>
        <w:div w:id="829754057">
          <w:marLeft w:val="576"/>
          <w:marRight w:val="0"/>
          <w:marTop w:val="120"/>
          <w:marBottom w:val="0"/>
          <w:divBdr>
            <w:top w:val="none" w:sz="0" w:space="0" w:color="auto"/>
            <w:left w:val="none" w:sz="0" w:space="0" w:color="auto"/>
            <w:bottom w:val="none" w:sz="0" w:space="0" w:color="auto"/>
            <w:right w:val="none" w:sz="0" w:space="0" w:color="auto"/>
          </w:divBdr>
        </w:div>
      </w:divsChild>
    </w:div>
    <w:div w:id="1454789826">
      <w:bodyDiv w:val="1"/>
      <w:marLeft w:val="0"/>
      <w:marRight w:val="0"/>
      <w:marTop w:val="0"/>
      <w:marBottom w:val="0"/>
      <w:divBdr>
        <w:top w:val="none" w:sz="0" w:space="0" w:color="auto"/>
        <w:left w:val="none" w:sz="0" w:space="0" w:color="auto"/>
        <w:bottom w:val="none" w:sz="0" w:space="0" w:color="auto"/>
        <w:right w:val="none" w:sz="0" w:space="0" w:color="auto"/>
      </w:divBdr>
    </w:div>
    <w:div w:id="1470129724">
      <w:bodyDiv w:val="1"/>
      <w:marLeft w:val="0"/>
      <w:marRight w:val="0"/>
      <w:marTop w:val="0"/>
      <w:marBottom w:val="0"/>
      <w:divBdr>
        <w:top w:val="none" w:sz="0" w:space="0" w:color="auto"/>
        <w:left w:val="none" w:sz="0" w:space="0" w:color="auto"/>
        <w:bottom w:val="none" w:sz="0" w:space="0" w:color="auto"/>
        <w:right w:val="none" w:sz="0" w:space="0" w:color="auto"/>
      </w:divBdr>
    </w:div>
    <w:div w:id="1473717529">
      <w:bodyDiv w:val="1"/>
      <w:marLeft w:val="0"/>
      <w:marRight w:val="0"/>
      <w:marTop w:val="0"/>
      <w:marBottom w:val="0"/>
      <w:divBdr>
        <w:top w:val="none" w:sz="0" w:space="0" w:color="auto"/>
        <w:left w:val="none" w:sz="0" w:space="0" w:color="auto"/>
        <w:bottom w:val="none" w:sz="0" w:space="0" w:color="auto"/>
        <w:right w:val="none" w:sz="0" w:space="0" w:color="auto"/>
      </w:divBdr>
      <w:divsChild>
        <w:div w:id="48266501">
          <w:marLeft w:val="432"/>
          <w:marRight w:val="0"/>
          <w:marTop w:val="67"/>
          <w:marBottom w:val="0"/>
          <w:divBdr>
            <w:top w:val="none" w:sz="0" w:space="0" w:color="auto"/>
            <w:left w:val="none" w:sz="0" w:space="0" w:color="auto"/>
            <w:bottom w:val="none" w:sz="0" w:space="0" w:color="auto"/>
            <w:right w:val="none" w:sz="0" w:space="0" w:color="auto"/>
          </w:divBdr>
        </w:div>
        <w:div w:id="407926215">
          <w:marLeft w:val="432"/>
          <w:marRight w:val="0"/>
          <w:marTop w:val="67"/>
          <w:marBottom w:val="0"/>
          <w:divBdr>
            <w:top w:val="none" w:sz="0" w:space="0" w:color="auto"/>
            <w:left w:val="none" w:sz="0" w:space="0" w:color="auto"/>
            <w:bottom w:val="none" w:sz="0" w:space="0" w:color="auto"/>
            <w:right w:val="none" w:sz="0" w:space="0" w:color="auto"/>
          </w:divBdr>
        </w:div>
        <w:div w:id="1685742506">
          <w:marLeft w:val="432"/>
          <w:marRight w:val="0"/>
          <w:marTop w:val="67"/>
          <w:marBottom w:val="0"/>
          <w:divBdr>
            <w:top w:val="none" w:sz="0" w:space="0" w:color="auto"/>
            <w:left w:val="none" w:sz="0" w:space="0" w:color="auto"/>
            <w:bottom w:val="none" w:sz="0" w:space="0" w:color="auto"/>
            <w:right w:val="none" w:sz="0" w:space="0" w:color="auto"/>
          </w:divBdr>
        </w:div>
      </w:divsChild>
    </w:div>
    <w:div w:id="1482039660">
      <w:bodyDiv w:val="1"/>
      <w:marLeft w:val="0"/>
      <w:marRight w:val="0"/>
      <w:marTop w:val="0"/>
      <w:marBottom w:val="0"/>
      <w:divBdr>
        <w:top w:val="none" w:sz="0" w:space="0" w:color="auto"/>
        <w:left w:val="none" w:sz="0" w:space="0" w:color="auto"/>
        <w:bottom w:val="none" w:sz="0" w:space="0" w:color="auto"/>
        <w:right w:val="none" w:sz="0" w:space="0" w:color="auto"/>
      </w:divBdr>
      <w:divsChild>
        <w:div w:id="39669097">
          <w:marLeft w:val="576"/>
          <w:marRight w:val="0"/>
          <w:marTop w:val="120"/>
          <w:marBottom w:val="0"/>
          <w:divBdr>
            <w:top w:val="none" w:sz="0" w:space="0" w:color="auto"/>
            <w:left w:val="none" w:sz="0" w:space="0" w:color="auto"/>
            <w:bottom w:val="none" w:sz="0" w:space="0" w:color="auto"/>
            <w:right w:val="none" w:sz="0" w:space="0" w:color="auto"/>
          </w:divBdr>
        </w:div>
      </w:divsChild>
    </w:div>
    <w:div w:id="1494563279">
      <w:bodyDiv w:val="1"/>
      <w:marLeft w:val="0"/>
      <w:marRight w:val="0"/>
      <w:marTop w:val="0"/>
      <w:marBottom w:val="0"/>
      <w:divBdr>
        <w:top w:val="none" w:sz="0" w:space="0" w:color="auto"/>
        <w:left w:val="none" w:sz="0" w:space="0" w:color="auto"/>
        <w:bottom w:val="none" w:sz="0" w:space="0" w:color="auto"/>
        <w:right w:val="none" w:sz="0" w:space="0" w:color="auto"/>
      </w:divBdr>
      <w:divsChild>
        <w:div w:id="846140149">
          <w:marLeft w:val="360"/>
          <w:marRight w:val="0"/>
          <w:marTop w:val="200"/>
          <w:marBottom w:val="0"/>
          <w:divBdr>
            <w:top w:val="none" w:sz="0" w:space="0" w:color="auto"/>
            <w:left w:val="none" w:sz="0" w:space="0" w:color="auto"/>
            <w:bottom w:val="none" w:sz="0" w:space="0" w:color="auto"/>
            <w:right w:val="none" w:sz="0" w:space="0" w:color="auto"/>
          </w:divBdr>
        </w:div>
      </w:divsChild>
    </w:div>
    <w:div w:id="1518156255">
      <w:bodyDiv w:val="1"/>
      <w:marLeft w:val="0"/>
      <w:marRight w:val="0"/>
      <w:marTop w:val="0"/>
      <w:marBottom w:val="0"/>
      <w:divBdr>
        <w:top w:val="none" w:sz="0" w:space="0" w:color="auto"/>
        <w:left w:val="none" w:sz="0" w:space="0" w:color="auto"/>
        <w:bottom w:val="none" w:sz="0" w:space="0" w:color="auto"/>
        <w:right w:val="none" w:sz="0" w:space="0" w:color="auto"/>
      </w:divBdr>
    </w:div>
    <w:div w:id="1544095583">
      <w:bodyDiv w:val="1"/>
      <w:marLeft w:val="0"/>
      <w:marRight w:val="0"/>
      <w:marTop w:val="0"/>
      <w:marBottom w:val="0"/>
      <w:divBdr>
        <w:top w:val="none" w:sz="0" w:space="0" w:color="auto"/>
        <w:left w:val="none" w:sz="0" w:space="0" w:color="auto"/>
        <w:bottom w:val="none" w:sz="0" w:space="0" w:color="auto"/>
        <w:right w:val="none" w:sz="0" w:space="0" w:color="auto"/>
      </w:divBdr>
      <w:divsChild>
        <w:div w:id="1213734119">
          <w:marLeft w:val="432"/>
          <w:marRight w:val="0"/>
          <w:marTop w:val="67"/>
          <w:marBottom w:val="0"/>
          <w:divBdr>
            <w:top w:val="none" w:sz="0" w:space="0" w:color="auto"/>
            <w:left w:val="none" w:sz="0" w:space="0" w:color="auto"/>
            <w:bottom w:val="none" w:sz="0" w:space="0" w:color="auto"/>
            <w:right w:val="none" w:sz="0" w:space="0" w:color="auto"/>
          </w:divBdr>
        </w:div>
      </w:divsChild>
    </w:div>
    <w:div w:id="1547838730">
      <w:bodyDiv w:val="1"/>
      <w:marLeft w:val="0"/>
      <w:marRight w:val="0"/>
      <w:marTop w:val="0"/>
      <w:marBottom w:val="0"/>
      <w:divBdr>
        <w:top w:val="none" w:sz="0" w:space="0" w:color="auto"/>
        <w:left w:val="none" w:sz="0" w:space="0" w:color="auto"/>
        <w:bottom w:val="none" w:sz="0" w:space="0" w:color="auto"/>
        <w:right w:val="none" w:sz="0" w:space="0" w:color="auto"/>
      </w:divBdr>
      <w:divsChild>
        <w:div w:id="1109661980">
          <w:marLeft w:val="432"/>
          <w:marRight w:val="0"/>
          <w:marTop w:val="67"/>
          <w:marBottom w:val="0"/>
          <w:divBdr>
            <w:top w:val="none" w:sz="0" w:space="0" w:color="auto"/>
            <w:left w:val="none" w:sz="0" w:space="0" w:color="auto"/>
            <w:bottom w:val="none" w:sz="0" w:space="0" w:color="auto"/>
            <w:right w:val="none" w:sz="0" w:space="0" w:color="auto"/>
          </w:divBdr>
        </w:div>
      </w:divsChild>
    </w:div>
    <w:div w:id="1601717873">
      <w:bodyDiv w:val="1"/>
      <w:marLeft w:val="0"/>
      <w:marRight w:val="0"/>
      <w:marTop w:val="0"/>
      <w:marBottom w:val="0"/>
      <w:divBdr>
        <w:top w:val="none" w:sz="0" w:space="0" w:color="auto"/>
        <w:left w:val="none" w:sz="0" w:space="0" w:color="auto"/>
        <w:bottom w:val="none" w:sz="0" w:space="0" w:color="auto"/>
        <w:right w:val="none" w:sz="0" w:space="0" w:color="auto"/>
      </w:divBdr>
    </w:div>
    <w:div w:id="1617061397">
      <w:bodyDiv w:val="1"/>
      <w:marLeft w:val="0"/>
      <w:marRight w:val="0"/>
      <w:marTop w:val="0"/>
      <w:marBottom w:val="0"/>
      <w:divBdr>
        <w:top w:val="none" w:sz="0" w:space="0" w:color="auto"/>
        <w:left w:val="none" w:sz="0" w:space="0" w:color="auto"/>
        <w:bottom w:val="none" w:sz="0" w:space="0" w:color="auto"/>
        <w:right w:val="none" w:sz="0" w:space="0" w:color="auto"/>
      </w:divBdr>
      <w:divsChild>
        <w:div w:id="344332609">
          <w:marLeft w:val="576"/>
          <w:marRight w:val="0"/>
          <w:marTop w:val="120"/>
          <w:marBottom w:val="0"/>
          <w:divBdr>
            <w:top w:val="none" w:sz="0" w:space="0" w:color="auto"/>
            <w:left w:val="none" w:sz="0" w:space="0" w:color="auto"/>
            <w:bottom w:val="none" w:sz="0" w:space="0" w:color="auto"/>
            <w:right w:val="none" w:sz="0" w:space="0" w:color="auto"/>
          </w:divBdr>
        </w:div>
      </w:divsChild>
    </w:div>
    <w:div w:id="1641184057">
      <w:bodyDiv w:val="1"/>
      <w:marLeft w:val="0"/>
      <w:marRight w:val="0"/>
      <w:marTop w:val="0"/>
      <w:marBottom w:val="0"/>
      <w:divBdr>
        <w:top w:val="none" w:sz="0" w:space="0" w:color="auto"/>
        <w:left w:val="none" w:sz="0" w:space="0" w:color="auto"/>
        <w:bottom w:val="none" w:sz="0" w:space="0" w:color="auto"/>
        <w:right w:val="none" w:sz="0" w:space="0" w:color="auto"/>
      </w:divBdr>
      <w:divsChild>
        <w:div w:id="2123108215">
          <w:marLeft w:val="576"/>
          <w:marRight w:val="0"/>
          <w:marTop w:val="120"/>
          <w:marBottom w:val="0"/>
          <w:divBdr>
            <w:top w:val="none" w:sz="0" w:space="0" w:color="auto"/>
            <w:left w:val="none" w:sz="0" w:space="0" w:color="auto"/>
            <w:bottom w:val="none" w:sz="0" w:space="0" w:color="auto"/>
            <w:right w:val="none" w:sz="0" w:space="0" w:color="auto"/>
          </w:divBdr>
        </w:div>
      </w:divsChild>
    </w:div>
    <w:div w:id="1652715307">
      <w:bodyDiv w:val="1"/>
      <w:marLeft w:val="0"/>
      <w:marRight w:val="0"/>
      <w:marTop w:val="0"/>
      <w:marBottom w:val="0"/>
      <w:divBdr>
        <w:top w:val="none" w:sz="0" w:space="0" w:color="auto"/>
        <w:left w:val="none" w:sz="0" w:space="0" w:color="auto"/>
        <w:bottom w:val="none" w:sz="0" w:space="0" w:color="auto"/>
        <w:right w:val="none" w:sz="0" w:space="0" w:color="auto"/>
      </w:divBdr>
    </w:div>
    <w:div w:id="1656110417">
      <w:bodyDiv w:val="1"/>
      <w:marLeft w:val="0"/>
      <w:marRight w:val="0"/>
      <w:marTop w:val="0"/>
      <w:marBottom w:val="0"/>
      <w:divBdr>
        <w:top w:val="none" w:sz="0" w:space="0" w:color="auto"/>
        <w:left w:val="none" w:sz="0" w:space="0" w:color="auto"/>
        <w:bottom w:val="none" w:sz="0" w:space="0" w:color="auto"/>
        <w:right w:val="none" w:sz="0" w:space="0" w:color="auto"/>
      </w:divBdr>
    </w:div>
    <w:div w:id="1664235333">
      <w:bodyDiv w:val="1"/>
      <w:marLeft w:val="0"/>
      <w:marRight w:val="0"/>
      <w:marTop w:val="0"/>
      <w:marBottom w:val="0"/>
      <w:divBdr>
        <w:top w:val="none" w:sz="0" w:space="0" w:color="auto"/>
        <w:left w:val="none" w:sz="0" w:space="0" w:color="auto"/>
        <w:bottom w:val="none" w:sz="0" w:space="0" w:color="auto"/>
        <w:right w:val="none" w:sz="0" w:space="0" w:color="auto"/>
      </w:divBdr>
      <w:divsChild>
        <w:div w:id="1534923833">
          <w:marLeft w:val="576"/>
          <w:marRight w:val="0"/>
          <w:marTop w:val="120"/>
          <w:marBottom w:val="0"/>
          <w:divBdr>
            <w:top w:val="none" w:sz="0" w:space="0" w:color="auto"/>
            <w:left w:val="none" w:sz="0" w:space="0" w:color="auto"/>
            <w:bottom w:val="none" w:sz="0" w:space="0" w:color="auto"/>
            <w:right w:val="none" w:sz="0" w:space="0" w:color="auto"/>
          </w:divBdr>
        </w:div>
      </w:divsChild>
    </w:div>
    <w:div w:id="1672105688">
      <w:bodyDiv w:val="1"/>
      <w:marLeft w:val="0"/>
      <w:marRight w:val="0"/>
      <w:marTop w:val="0"/>
      <w:marBottom w:val="0"/>
      <w:divBdr>
        <w:top w:val="none" w:sz="0" w:space="0" w:color="auto"/>
        <w:left w:val="none" w:sz="0" w:space="0" w:color="auto"/>
        <w:bottom w:val="none" w:sz="0" w:space="0" w:color="auto"/>
        <w:right w:val="none" w:sz="0" w:space="0" w:color="auto"/>
      </w:divBdr>
      <w:divsChild>
        <w:div w:id="1195848857">
          <w:marLeft w:val="576"/>
          <w:marRight w:val="0"/>
          <w:marTop w:val="120"/>
          <w:marBottom w:val="0"/>
          <w:divBdr>
            <w:top w:val="none" w:sz="0" w:space="0" w:color="auto"/>
            <w:left w:val="none" w:sz="0" w:space="0" w:color="auto"/>
            <w:bottom w:val="none" w:sz="0" w:space="0" w:color="auto"/>
            <w:right w:val="none" w:sz="0" w:space="0" w:color="auto"/>
          </w:divBdr>
        </w:div>
      </w:divsChild>
    </w:div>
    <w:div w:id="1672216615">
      <w:bodyDiv w:val="1"/>
      <w:marLeft w:val="0"/>
      <w:marRight w:val="0"/>
      <w:marTop w:val="0"/>
      <w:marBottom w:val="0"/>
      <w:divBdr>
        <w:top w:val="none" w:sz="0" w:space="0" w:color="auto"/>
        <w:left w:val="none" w:sz="0" w:space="0" w:color="auto"/>
        <w:bottom w:val="none" w:sz="0" w:space="0" w:color="auto"/>
        <w:right w:val="none" w:sz="0" w:space="0" w:color="auto"/>
      </w:divBdr>
      <w:divsChild>
        <w:div w:id="795292865">
          <w:marLeft w:val="1008"/>
          <w:marRight w:val="0"/>
          <w:marTop w:val="110"/>
          <w:marBottom w:val="0"/>
          <w:divBdr>
            <w:top w:val="none" w:sz="0" w:space="0" w:color="auto"/>
            <w:left w:val="none" w:sz="0" w:space="0" w:color="auto"/>
            <w:bottom w:val="none" w:sz="0" w:space="0" w:color="auto"/>
            <w:right w:val="none" w:sz="0" w:space="0" w:color="auto"/>
          </w:divBdr>
        </w:div>
        <w:div w:id="1708144806">
          <w:marLeft w:val="1008"/>
          <w:marRight w:val="0"/>
          <w:marTop w:val="110"/>
          <w:marBottom w:val="0"/>
          <w:divBdr>
            <w:top w:val="none" w:sz="0" w:space="0" w:color="auto"/>
            <w:left w:val="none" w:sz="0" w:space="0" w:color="auto"/>
            <w:bottom w:val="none" w:sz="0" w:space="0" w:color="auto"/>
            <w:right w:val="none" w:sz="0" w:space="0" w:color="auto"/>
          </w:divBdr>
        </w:div>
      </w:divsChild>
    </w:div>
    <w:div w:id="1678116112">
      <w:bodyDiv w:val="1"/>
      <w:marLeft w:val="0"/>
      <w:marRight w:val="0"/>
      <w:marTop w:val="0"/>
      <w:marBottom w:val="0"/>
      <w:divBdr>
        <w:top w:val="none" w:sz="0" w:space="0" w:color="auto"/>
        <w:left w:val="none" w:sz="0" w:space="0" w:color="auto"/>
        <w:bottom w:val="none" w:sz="0" w:space="0" w:color="auto"/>
        <w:right w:val="none" w:sz="0" w:space="0" w:color="auto"/>
      </w:divBdr>
      <w:divsChild>
        <w:div w:id="340088197">
          <w:marLeft w:val="576"/>
          <w:marRight w:val="0"/>
          <w:marTop w:val="120"/>
          <w:marBottom w:val="0"/>
          <w:divBdr>
            <w:top w:val="none" w:sz="0" w:space="0" w:color="auto"/>
            <w:left w:val="none" w:sz="0" w:space="0" w:color="auto"/>
            <w:bottom w:val="none" w:sz="0" w:space="0" w:color="auto"/>
            <w:right w:val="none" w:sz="0" w:space="0" w:color="auto"/>
          </w:divBdr>
        </w:div>
        <w:div w:id="461000504">
          <w:marLeft w:val="576"/>
          <w:marRight w:val="0"/>
          <w:marTop w:val="120"/>
          <w:marBottom w:val="0"/>
          <w:divBdr>
            <w:top w:val="none" w:sz="0" w:space="0" w:color="auto"/>
            <w:left w:val="none" w:sz="0" w:space="0" w:color="auto"/>
            <w:bottom w:val="none" w:sz="0" w:space="0" w:color="auto"/>
            <w:right w:val="none" w:sz="0" w:space="0" w:color="auto"/>
          </w:divBdr>
        </w:div>
        <w:div w:id="742988847">
          <w:marLeft w:val="576"/>
          <w:marRight w:val="0"/>
          <w:marTop w:val="120"/>
          <w:marBottom w:val="0"/>
          <w:divBdr>
            <w:top w:val="none" w:sz="0" w:space="0" w:color="auto"/>
            <w:left w:val="none" w:sz="0" w:space="0" w:color="auto"/>
            <w:bottom w:val="none" w:sz="0" w:space="0" w:color="auto"/>
            <w:right w:val="none" w:sz="0" w:space="0" w:color="auto"/>
          </w:divBdr>
        </w:div>
        <w:div w:id="884953441">
          <w:marLeft w:val="576"/>
          <w:marRight w:val="0"/>
          <w:marTop w:val="120"/>
          <w:marBottom w:val="0"/>
          <w:divBdr>
            <w:top w:val="none" w:sz="0" w:space="0" w:color="auto"/>
            <w:left w:val="none" w:sz="0" w:space="0" w:color="auto"/>
            <w:bottom w:val="none" w:sz="0" w:space="0" w:color="auto"/>
            <w:right w:val="none" w:sz="0" w:space="0" w:color="auto"/>
          </w:divBdr>
        </w:div>
        <w:div w:id="986661857">
          <w:marLeft w:val="576"/>
          <w:marRight w:val="0"/>
          <w:marTop w:val="120"/>
          <w:marBottom w:val="0"/>
          <w:divBdr>
            <w:top w:val="none" w:sz="0" w:space="0" w:color="auto"/>
            <w:left w:val="none" w:sz="0" w:space="0" w:color="auto"/>
            <w:bottom w:val="none" w:sz="0" w:space="0" w:color="auto"/>
            <w:right w:val="none" w:sz="0" w:space="0" w:color="auto"/>
          </w:divBdr>
        </w:div>
        <w:div w:id="1620448493">
          <w:marLeft w:val="576"/>
          <w:marRight w:val="0"/>
          <w:marTop w:val="120"/>
          <w:marBottom w:val="0"/>
          <w:divBdr>
            <w:top w:val="none" w:sz="0" w:space="0" w:color="auto"/>
            <w:left w:val="none" w:sz="0" w:space="0" w:color="auto"/>
            <w:bottom w:val="none" w:sz="0" w:space="0" w:color="auto"/>
            <w:right w:val="none" w:sz="0" w:space="0" w:color="auto"/>
          </w:divBdr>
        </w:div>
      </w:divsChild>
    </w:div>
    <w:div w:id="1682050968">
      <w:bodyDiv w:val="1"/>
      <w:marLeft w:val="0"/>
      <w:marRight w:val="0"/>
      <w:marTop w:val="0"/>
      <w:marBottom w:val="0"/>
      <w:divBdr>
        <w:top w:val="none" w:sz="0" w:space="0" w:color="auto"/>
        <w:left w:val="none" w:sz="0" w:space="0" w:color="auto"/>
        <w:bottom w:val="none" w:sz="0" w:space="0" w:color="auto"/>
        <w:right w:val="none" w:sz="0" w:space="0" w:color="auto"/>
      </w:divBdr>
    </w:div>
    <w:div w:id="1800103248">
      <w:bodyDiv w:val="1"/>
      <w:marLeft w:val="0"/>
      <w:marRight w:val="0"/>
      <w:marTop w:val="0"/>
      <w:marBottom w:val="0"/>
      <w:divBdr>
        <w:top w:val="none" w:sz="0" w:space="0" w:color="auto"/>
        <w:left w:val="none" w:sz="0" w:space="0" w:color="auto"/>
        <w:bottom w:val="none" w:sz="0" w:space="0" w:color="auto"/>
        <w:right w:val="none" w:sz="0" w:space="0" w:color="auto"/>
      </w:divBdr>
      <w:divsChild>
        <w:div w:id="253785563">
          <w:marLeft w:val="576"/>
          <w:marRight w:val="0"/>
          <w:marTop w:val="120"/>
          <w:marBottom w:val="0"/>
          <w:divBdr>
            <w:top w:val="none" w:sz="0" w:space="0" w:color="auto"/>
            <w:left w:val="none" w:sz="0" w:space="0" w:color="auto"/>
            <w:bottom w:val="none" w:sz="0" w:space="0" w:color="auto"/>
            <w:right w:val="none" w:sz="0" w:space="0" w:color="auto"/>
          </w:divBdr>
        </w:div>
        <w:div w:id="1188906830">
          <w:marLeft w:val="576"/>
          <w:marRight w:val="0"/>
          <w:marTop w:val="120"/>
          <w:marBottom w:val="0"/>
          <w:divBdr>
            <w:top w:val="none" w:sz="0" w:space="0" w:color="auto"/>
            <w:left w:val="none" w:sz="0" w:space="0" w:color="auto"/>
            <w:bottom w:val="none" w:sz="0" w:space="0" w:color="auto"/>
            <w:right w:val="none" w:sz="0" w:space="0" w:color="auto"/>
          </w:divBdr>
        </w:div>
        <w:div w:id="442459465">
          <w:marLeft w:val="576"/>
          <w:marRight w:val="0"/>
          <w:marTop w:val="120"/>
          <w:marBottom w:val="0"/>
          <w:divBdr>
            <w:top w:val="none" w:sz="0" w:space="0" w:color="auto"/>
            <w:left w:val="none" w:sz="0" w:space="0" w:color="auto"/>
            <w:bottom w:val="none" w:sz="0" w:space="0" w:color="auto"/>
            <w:right w:val="none" w:sz="0" w:space="0" w:color="auto"/>
          </w:divBdr>
        </w:div>
        <w:div w:id="932514536">
          <w:marLeft w:val="576"/>
          <w:marRight w:val="0"/>
          <w:marTop w:val="120"/>
          <w:marBottom w:val="0"/>
          <w:divBdr>
            <w:top w:val="none" w:sz="0" w:space="0" w:color="auto"/>
            <w:left w:val="none" w:sz="0" w:space="0" w:color="auto"/>
            <w:bottom w:val="none" w:sz="0" w:space="0" w:color="auto"/>
            <w:right w:val="none" w:sz="0" w:space="0" w:color="auto"/>
          </w:divBdr>
        </w:div>
        <w:div w:id="764812573">
          <w:marLeft w:val="576"/>
          <w:marRight w:val="0"/>
          <w:marTop w:val="120"/>
          <w:marBottom w:val="0"/>
          <w:divBdr>
            <w:top w:val="none" w:sz="0" w:space="0" w:color="auto"/>
            <w:left w:val="none" w:sz="0" w:space="0" w:color="auto"/>
            <w:bottom w:val="none" w:sz="0" w:space="0" w:color="auto"/>
            <w:right w:val="none" w:sz="0" w:space="0" w:color="auto"/>
          </w:divBdr>
        </w:div>
      </w:divsChild>
    </w:div>
    <w:div w:id="1804498612">
      <w:bodyDiv w:val="1"/>
      <w:marLeft w:val="0"/>
      <w:marRight w:val="0"/>
      <w:marTop w:val="0"/>
      <w:marBottom w:val="0"/>
      <w:divBdr>
        <w:top w:val="none" w:sz="0" w:space="0" w:color="auto"/>
        <w:left w:val="none" w:sz="0" w:space="0" w:color="auto"/>
        <w:bottom w:val="none" w:sz="0" w:space="0" w:color="auto"/>
        <w:right w:val="none" w:sz="0" w:space="0" w:color="auto"/>
      </w:divBdr>
    </w:div>
    <w:div w:id="1827355439">
      <w:bodyDiv w:val="1"/>
      <w:marLeft w:val="0"/>
      <w:marRight w:val="0"/>
      <w:marTop w:val="0"/>
      <w:marBottom w:val="0"/>
      <w:divBdr>
        <w:top w:val="none" w:sz="0" w:space="0" w:color="auto"/>
        <w:left w:val="none" w:sz="0" w:space="0" w:color="auto"/>
        <w:bottom w:val="none" w:sz="0" w:space="0" w:color="auto"/>
        <w:right w:val="none" w:sz="0" w:space="0" w:color="auto"/>
      </w:divBdr>
    </w:div>
    <w:div w:id="1838810340">
      <w:bodyDiv w:val="1"/>
      <w:marLeft w:val="0"/>
      <w:marRight w:val="0"/>
      <w:marTop w:val="0"/>
      <w:marBottom w:val="0"/>
      <w:divBdr>
        <w:top w:val="none" w:sz="0" w:space="0" w:color="auto"/>
        <w:left w:val="none" w:sz="0" w:space="0" w:color="auto"/>
        <w:bottom w:val="none" w:sz="0" w:space="0" w:color="auto"/>
        <w:right w:val="none" w:sz="0" w:space="0" w:color="auto"/>
      </w:divBdr>
    </w:div>
    <w:div w:id="1855877193">
      <w:bodyDiv w:val="1"/>
      <w:marLeft w:val="0"/>
      <w:marRight w:val="0"/>
      <w:marTop w:val="0"/>
      <w:marBottom w:val="0"/>
      <w:divBdr>
        <w:top w:val="none" w:sz="0" w:space="0" w:color="auto"/>
        <w:left w:val="none" w:sz="0" w:space="0" w:color="auto"/>
        <w:bottom w:val="none" w:sz="0" w:space="0" w:color="auto"/>
        <w:right w:val="none" w:sz="0" w:space="0" w:color="auto"/>
      </w:divBdr>
      <w:divsChild>
        <w:div w:id="934552211">
          <w:marLeft w:val="576"/>
          <w:marRight w:val="0"/>
          <w:marTop w:val="120"/>
          <w:marBottom w:val="0"/>
          <w:divBdr>
            <w:top w:val="none" w:sz="0" w:space="0" w:color="auto"/>
            <w:left w:val="none" w:sz="0" w:space="0" w:color="auto"/>
            <w:bottom w:val="none" w:sz="0" w:space="0" w:color="auto"/>
            <w:right w:val="none" w:sz="0" w:space="0" w:color="auto"/>
          </w:divBdr>
        </w:div>
        <w:div w:id="1809318191">
          <w:marLeft w:val="576"/>
          <w:marRight w:val="0"/>
          <w:marTop w:val="120"/>
          <w:marBottom w:val="0"/>
          <w:divBdr>
            <w:top w:val="none" w:sz="0" w:space="0" w:color="auto"/>
            <w:left w:val="none" w:sz="0" w:space="0" w:color="auto"/>
            <w:bottom w:val="none" w:sz="0" w:space="0" w:color="auto"/>
            <w:right w:val="none" w:sz="0" w:space="0" w:color="auto"/>
          </w:divBdr>
        </w:div>
        <w:div w:id="2072119825">
          <w:marLeft w:val="576"/>
          <w:marRight w:val="0"/>
          <w:marTop w:val="120"/>
          <w:marBottom w:val="0"/>
          <w:divBdr>
            <w:top w:val="none" w:sz="0" w:space="0" w:color="auto"/>
            <w:left w:val="none" w:sz="0" w:space="0" w:color="auto"/>
            <w:bottom w:val="none" w:sz="0" w:space="0" w:color="auto"/>
            <w:right w:val="none" w:sz="0" w:space="0" w:color="auto"/>
          </w:divBdr>
        </w:div>
      </w:divsChild>
    </w:div>
    <w:div w:id="1875924830">
      <w:bodyDiv w:val="1"/>
      <w:marLeft w:val="0"/>
      <w:marRight w:val="0"/>
      <w:marTop w:val="0"/>
      <w:marBottom w:val="0"/>
      <w:divBdr>
        <w:top w:val="none" w:sz="0" w:space="0" w:color="auto"/>
        <w:left w:val="none" w:sz="0" w:space="0" w:color="auto"/>
        <w:bottom w:val="none" w:sz="0" w:space="0" w:color="auto"/>
        <w:right w:val="none" w:sz="0" w:space="0" w:color="auto"/>
      </w:divBdr>
      <w:divsChild>
        <w:div w:id="876241409">
          <w:marLeft w:val="576"/>
          <w:marRight w:val="0"/>
          <w:marTop w:val="120"/>
          <w:marBottom w:val="0"/>
          <w:divBdr>
            <w:top w:val="none" w:sz="0" w:space="0" w:color="auto"/>
            <w:left w:val="none" w:sz="0" w:space="0" w:color="auto"/>
            <w:bottom w:val="none" w:sz="0" w:space="0" w:color="auto"/>
            <w:right w:val="none" w:sz="0" w:space="0" w:color="auto"/>
          </w:divBdr>
        </w:div>
      </w:divsChild>
    </w:div>
    <w:div w:id="1910726339">
      <w:bodyDiv w:val="1"/>
      <w:marLeft w:val="0"/>
      <w:marRight w:val="0"/>
      <w:marTop w:val="0"/>
      <w:marBottom w:val="0"/>
      <w:divBdr>
        <w:top w:val="none" w:sz="0" w:space="0" w:color="auto"/>
        <w:left w:val="none" w:sz="0" w:space="0" w:color="auto"/>
        <w:bottom w:val="none" w:sz="0" w:space="0" w:color="auto"/>
        <w:right w:val="none" w:sz="0" w:space="0" w:color="auto"/>
      </w:divBdr>
      <w:divsChild>
        <w:div w:id="544411401">
          <w:marLeft w:val="576"/>
          <w:marRight w:val="0"/>
          <w:marTop w:val="120"/>
          <w:marBottom w:val="0"/>
          <w:divBdr>
            <w:top w:val="none" w:sz="0" w:space="0" w:color="auto"/>
            <w:left w:val="none" w:sz="0" w:space="0" w:color="auto"/>
            <w:bottom w:val="none" w:sz="0" w:space="0" w:color="auto"/>
            <w:right w:val="none" w:sz="0" w:space="0" w:color="auto"/>
          </w:divBdr>
        </w:div>
        <w:div w:id="1584988280">
          <w:marLeft w:val="576"/>
          <w:marRight w:val="0"/>
          <w:marTop w:val="120"/>
          <w:marBottom w:val="0"/>
          <w:divBdr>
            <w:top w:val="none" w:sz="0" w:space="0" w:color="auto"/>
            <w:left w:val="none" w:sz="0" w:space="0" w:color="auto"/>
            <w:bottom w:val="none" w:sz="0" w:space="0" w:color="auto"/>
            <w:right w:val="none" w:sz="0" w:space="0" w:color="auto"/>
          </w:divBdr>
        </w:div>
      </w:divsChild>
    </w:div>
    <w:div w:id="1923104898">
      <w:bodyDiv w:val="1"/>
      <w:marLeft w:val="0"/>
      <w:marRight w:val="0"/>
      <w:marTop w:val="0"/>
      <w:marBottom w:val="0"/>
      <w:divBdr>
        <w:top w:val="none" w:sz="0" w:space="0" w:color="auto"/>
        <w:left w:val="none" w:sz="0" w:space="0" w:color="auto"/>
        <w:bottom w:val="none" w:sz="0" w:space="0" w:color="auto"/>
        <w:right w:val="none" w:sz="0" w:space="0" w:color="auto"/>
      </w:divBdr>
      <w:divsChild>
        <w:div w:id="74207718">
          <w:marLeft w:val="576"/>
          <w:marRight w:val="0"/>
          <w:marTop w:val="120"/>
          <w:marBottom w:val="0"/>
          <w:divBdr>
            <w:top w:val="none" w:sz="0" w:space="0" w:color="auto"/>
            <w:left w:val="none" w:sz="0" w:space="0" w:color="auto"/>
            <w:bottom w:val="none" w:sz="0" w:space="0" w:color="auto"/>
            <w:right w:val="none" w:sz="0" w:space="0" w:color="auto"/>
          </w:divBdr>
        </w:div>
        <w:div w:id="284315630">
          <w:marLeft w:val="576"/>
          <w:marRight w:val="0"/>
          <w:marTop w:val="120"/>
          <w:marBottom w:val="0"/>
          <w:divBdr>
            <w:top w:val="none" w:sz="0" w:space="0" w:color="auto"/>
            <w:left w:val="none" w:sz="0" w:space="0" w:color="auto"/>
            <w:bottom w:val="none" w:sz="0" w:space="0" w:color="auto"/>
            <w:right w:val="none" w:sz="0" w:space="0" w:color="auto"/>
          </w:divBdr>
        </w:div>
        <w:div w:id="311447735">
          <w:marLeft w:val="576"/>
          <w:marRight w:val="0"/>
          <w:marTop w:val="120"/>
          <w:marBottom w:val="0"/>
          <w:divBdr>
            <w:top w:val="none" w:sz="0" w:space="0" w:color="auto"/>
            <w:left w:val="none" w:sz="0" w:space="0" w:color="auto"/>
            <w:bottom w:val="none" w:sz="0" w:space="0" w:color="auto"/>
            <w:right w:val="none" w:sz="0" w:space="0" w:color="auto"/>
          </w:divBdr>
        </w:div>
        <w:div w:id="359212203">
          <w:marLeft w:val="576"/>
          <w:marRight w:val="0"/>
          <w:marTop w:val="120"/>
          <w:marBottom w:val="0"/>
          <w:divBdr>
            <w:top w:val="none" w:sz="0" w:space="0" w:color="auto"/>
            <w:left w:val="none" w:sz="0" w:space="0" w:color="auto"/>
            <w:bottom w:val="none" w:sz="0" w:space="0" w:color="auto"/>
            <w:right w:val="none" w:sz="0" w:space="0" w:color="auto"/>
          </w:divBdr>
        </w:div>
        <w:div w:id="560100484">
          <w:marLeft w:val="576"/>
          <w:marRight w:val="0"/>
          <w:marTop w:val="120"/>
          <w:marBottom w:val="0"/>
          <w:divBdr>
            <w:top w:val="none" w:sz="0" w:space="0" w:color="auto"/>
            <w:left w:val="none" w:sz="0" w:space="0" w:color="auto"/>
            <w:bottom w:val="none" w:sz="0" w:space="0" w:color="auto"/>
            <w:right w:val="none" w:sz="0" w:space="0" w:color="auto"/>
          </w:divBdr>
        </w:div>
        <w:div w:id="994408006">
          <w:marLeft w:val="576"/>
          <w:marRight w:val="0"/>
          <w:marTop w:val="120"/>
          <w:marBottom w:val="0"/>
          <w:divBdr>
            <w:top w:val="none" w:sz="0" w:space="0" w:color="auto"/>
            <w:left w:val="none" w:sz="0" w:space="0" w:color="auto"/>
            <w:bottom w:val="none" w:sz="0" w:space="0" w:color="auto"/>
            <w:right w:val="none" w:sz="0" w:space="0" w:color="auto"/>
          </w:divBdr>
        </w:div>
      </w:divsChild>
    </w:div>
    <w:div w:id="1936596316">
      <w:bodyDiv w:val="1"/>
      <w:marLeft w:val="0"/>
      <w:marRight w:val="0"/>
      <w:marTop w:val="0"/>
      <w:marBottom w:val="0"/>
      <w:divBdr>
        <w:top w:val="none" w:sz="0" w:space="0" w:color="auto"/>
        <w:left w:val="none" w:sz="0" w:space="0" w:color="auto"/>
        <w:bottom w:val="none" w:sz="0" w:space="0" w:color="auto"/>
        <w:right w:val="none" w:sz="0" w:space="0" w:color="auto"/>
      </w:divBdr>
    </w:div>
    <w:div w:id="1969891348">
      <w:bodyDiv w:val="1"/>
      <w:marLeft w:val="0"/>
      <w:marRight w:val="0"/>
      <w:marTop w:val="0"/>
      <w:marBottom w:val="0"/>
      <w:divBdr>
        <w:top w:val="none" w:sz="0" w:space="0" w:color="auto"/>
        <w:left w:val="none" w:sz="0" w:space="0" w:color="auto"/>
        <w:bottom w:val="none" w:sz="0" w:space="0" w:color="auto"/>
        <w:right w:val="none" w:sz="0" w:space="0" w:color="auto"/>
      </w:divBdr>
      <w:divsChild>
        <w:div w:id="290401851">
          <w:marLeft w:val="576"/>
          <w:marRight w:val="0"/>
          <w:marTop w:val="120"/>
          <w:marBottom w:val="0"/>
          <w:divBdr>
            <w:top w:val="none" w:sz="0" w:space="0" w:color="auto"/>
            <w:left w:val="none" w:sz="0" w:space="0" w:color="auto"/>
            <w:bottom w:val="none" w:sz="0" w:space="0" w:color="auto"/>
            <w:right w:val="none" w:sz="0" w:space="0" w:color="auto"/>
          </w:divBdr>
        </w:div>
        <w:div w:id="707529177">
          <w:marLeft w:val="576"/>
          <w:marRight w:val="0"/>
          <w:marTop w:val="120"/>
          <w:marBottom w:val="0"/>
          <w:divBdr>
            <w:top w:val="none" w:sz="0" w:space="0" w:color="auto"/>
            <w:left w:val="none" w:sz="0" w:space="0" w:color="auto"/>
            <w:bottom w:val="none" w:sz="0" w:space="0" w:color="auto"/>
            <w:right w:val="none" w:sz="0" w:space="0" w:color="auto"/>
          </w:divBdr>
        </w:div>
        <w:div w:id="1239821972">
          <w:marLeft w:val="576"/>
          <w:marRight w:val="0"/>
          <w:marTop w:val="120"/>
          <w:marBottom w:val="0"/>
          <w:divBdr>
            <w:top w:val="none" w:sz="0" w:space="0" w:color="auto"/>
            <w:left w:val="none" w:sz="0" w:space="0" w:color="auto"/>
            <w:bottom w:val="none" w:sz="0" w:space="0" w:color="auto"/>
            <w:right w:val="none" w:sz="0" w:space="0" w:color="auto"/>
          </w:divBdr>
        </w:div>
      </w:divsChild>
    </w:div>
    <w:div w:id="1982736218">
      <w:bodyDiv w:val="1"/>
      <w:marLeft w:val="0"/>
      <w:marRight w:val="0"/>
      <w:marTop w:val="0"/>
      <w:marBottom w:val="0"/>
      <w:divBdr>
        <w:top w:val="none" w:sz="0" w:space="0" w:color="auto"/>
        <w:left w:val="none" w:sz="0" w:space="0" w:color="auto"/>
        <w:bottom w:val="none" w:sz="0" w:space="0" w:color="auto"/>
        <w:right w:val="none" w:sz="0" w:space="0" w:color="auto"/>
      </w:divBdr>
      <w:divsChild>
        <w:div w:id="474958244">
          <w:marLeft w:val="576"/>
          <w:marRight w:val="0"/>
          <w:marTop w:val="120"/>
          <w:marBottom w:val="0"/>
          <w:divBdr>
            <w:top w:val="none" w:sz="0" w:space="0" w:color="auto"/>
            <w:left w:val="none" w:sz="0" w:space="0" w:color="auto"/>
            <w:bottom w:val="none" w:sz="0" w:space="0" w:color="auto"/>
            <w:right w:val="none" w:sz="0" w:space="0" w:color="auto"/>
          </w:divBdr>
        </w:div>
        <w:div w:id="502621384">
          <w:marLeft w:val="576"/>
          <w:marRight w:val="0"/>
          <w:marTop w:val="120"/>
          <w:marBottom w:val="0"/>
          <w:divBdr>
            <w:top w:val="none" w:sz="0" w:space="0" w:color="auto"/>
            <w:left w:val="none" w:sz="0" w:space="0" w:color="auto"/>
            <w:bottom w:val="none" w:sz="0" w:space="0" w:color="auto"/>
            <w:right w:val="none" w:sz="0" w:space="0" w:color="auto"/>
          </w:divBdr>
        </w:div>
        <w:div w:id="1038508490">
          <w:marLeft w:val="576"/>
          <w:marRight w:val="0"/>
          <w:marTop w:val="120"/>
          <w:marBottom w:val="0"/>
          <w:divBdr>
            <w:top w:val="none" w:sz="0" w:space="0" w:color="auto"/>
            <w:left w:val="none" w:sz="0" w:space="0" w:color="auto"/>
            <w:bottom w:val="none" w:sz="0" w:space="0" w:color="auto"/>
            <w:right w:val="none" w:sz="0" w:space="0" w:color="auto"/>
          </w:divBdr>
        </w:div>
        <w:div w:id="1075055362">
          <w:marLeft w:val="576"/>
          <w:marRight w:val="0"/>
          <w:marTop w:val="120"/>
          <w:marBottom w:val="0"/>
          <w:divBdr>
            <w:top w:val="none" w:sz="0" w:space="0" w:color="auto"/>
            <w:left w:val="none" w:sz="0" w:space="0" w:color="auto"/>
            <w:bottom w:val="none" w:sz="0" w:space="0" w:color="auto"/>
            <w:right w:val="none" w:sz="0" w:space="0" w:color="auto"/>
          </w:divBdr>
        </w:div>
        <w:div w:id="1395738869">
          <w:marLeft w:val="576"/>
          <w:marRight w:val="0"/>
          <w:marTop w:val="120"/>
          <w:marBottom w:val="0"/>
          <w:divBdr>
            <w:top w:val="none" w:sz="0" w:space="0" w:color="auto"/>
            <w:left w:val="none" w:sz="0" w:space="0" w:color="auto"/>
            <w:bottom w:val="none" w:sz="0" w:space="0" w:color="auto"/>
            <w:right w:val="none" w:sz="0" w:space="0" w:color="auto"/>
          </w:divBdr>
        </w:div>
        <w:div w:id="1595632169">
          <w:marLeft w:val="576"/>
          <w:marRight w:val="0"/>
          <w:marTop w:val="120"/>
          <w:marBottom w:val="0"/>
          <w:divBdr>
            <w:top w:val="none" w:sz="0" w:space="0" w:color="auto"/>
            <w:left w:val="none" w:sz="0" w:space="0" w:color="auto"/>
            <w:bottom w:val="none" w:sz="0" w:space="0" w:color="auto"/>
            <w:right w:val="none" w:sz="0" w:space="0" w:color="auto"/>
          </w:divBdr>
        </w:div>
        <w:div w:id="1619990340">
          <w:marLeft w:val="576"/>
          <w:marRight w:val="0"/>
          <w:marTop w:val="120"/>
          <w:marBottom w:val="0"/>
          <w:divBdr>
            <w:top w:val="none" w:sz="0" w:space="0" w:color="auto"/>
            <w:left w:val="none" w:sz="0" w:space="0" w:color="auto"/>
            <w:bottom w:val="none" w:sz="0" w:space="0" w:color="auto"/>
            <w:right w:val="none" w:sz="0" w:space="0" w:color="auto"/>
          </w:divBdr>
        </w:div>
        <w:div w:id="1950627470">
          <w:marLeft w:val="576"/>
          <w:marRight w:val="0"/>
          <w:marTop w:val="120"/>
          <w:marBottom w:val="0"/>
          <w:divBdr>
            <w:top w:val="none" w:sz="0" w:space="0" w:color="auto"/>
            <w:left w:val="none" w:sz="0" w:space="0" w:color="auto"/>
            <w:bottom w:val="none" w:sz="0" w:space="0" w:color="auto"/>
            <w:right w:val="none" w:sz="0" w:space="0" w:color="auto"/>
          </w:divBdr>
        </w:div>
      </w:divsChild>
    </w:div>
    <w:div w:id="1997101176">
      <w:bodyDiv w:val="1"/>
      <w:marLeft w:val="0"/>
      <w:marRight w:val="0"/>
      <w:marTop w:val="0"/>
      <w:marBottom w:val="0"/>
      <w:divBdr>
        <w:top w:val="none" w:sz="0" w:space="0" w:color="auto"/>
        <w:left w:val="none" w:sz="0" w:space="0" w:color="auto"/>
        <w:bottom w:val="none" w:sz="0" w:space="0" w:color="auto"/>
        <w:right w:val="none" w:sz="0" w:space="0" w:color="auto"/>
      </w:divBdr>
    </w:div>
    <w:div w:id="2016422945">
      <w:bodyDiv w:val="1"/>
      <w:marLeft w:val="0"/>
      <w:marRight w:val="0"/>
      <w:marTop w:val="0"/>
      <w:marBottom w:val="0"/>
      <w:divBdr>
        <w:top w:val="none" w:sz="0" w:space="0" w:color="auto"/>
        <w:left w:val="none" w:sz="0" w:space="0" w:color="auto"/>
        <w:bottom w:val="none" w:sz="0" w:space="0" w:color="auto"/>
        <w:right w:val="none" w:sz="0" w:space="0" w:color="auto"/>
      </w:divBdr>
      <w:divsChild>
        <w:div w:id="1927689203">
          <w:marLeft w:val="576"/>
          <w:marRight w:val="0"/>
          <w:marTop w:val="120"/>
          <w:marBottom w:val="0"/>
          <w:divBdr>
            <w:top w:val="none" w:sz="0" w:space="0" w:color="auto"/>
            <w:left w:val="none" w:sz="0" w:space="0" w:color="auto"/>
            <w:bottom w:val="none" w:sz="0" w:space="0" w:color="auto"/>
            <w:right w:val="none" w:sz="0" w:space="0" w:color="auto"/>
          </w:divBdr>
        </w:div>
      </w:divsChild>
    </w:div>
    <w:div w:id="2033725969">
      <w:bodyDiv w:val="1"/>
      <w:marLeft w:val="0"/>
      <w:marRight w:val="0"/>
      <w:marTop w:val="0"/>
      <w:marBottom w:val="0"/>
      <w:divBdr>
        <w:top w:val="none" w:sz="0" w:space="0" w:color="auto"/>
        <w:left w:val="none" w:sz="0" w:space="0" w:color="auto"/>
        <w:bottom w:val="none" w:sz="0" w:space="0" w:color="auto"/>
        <w:right w:val="none" w:sz="0" w:space="0" w:color="auto"/>
      </w:divBdr>
    </w:div>
    <w:div w:id="2053650528">
      <w:bodyDiv w:val="1"/>
      <w:marLeft w:val="0"/>
      <w:marRight w:val="0"/>
      <w:marTop w:val="0"/>
      <w:marBottom w:val="0"/>
      <w:divBdr>
        <w:top w:val="none" w:sz="0" w:space="0" w:color="auto"/>
        <w:left w:val="none" w:sz="0" w:space="0" w:color="auto"/>
        <w:bottom w:val="none" w:sz="0" w:space="0" w:color="auto"/>
        <w:right w:val="none" w:sz="0" w:space="0" w:color="auto"/>
      </w:divBdr>
    </w:div>
    <w:div w:id="2064675832">
      <w:bodyDiv w:val="1"/>
      <w:marLeft w:val="0"/>
      <w:marRight w:val="0"/>
      <w:marTop w:val="0"/>
      <w:marBottom w:val="0"/>
      <w:divBdr>
        <w:top w:val="none" w:sz="0" w:space="0" w:color="auto"/>
        <w:left w:val="none" w:sz="0" w:space="0" w:color="auto"/>
        <w:bottom w:val="none" w:sz="0" w:space="0" w:color="auto"/>
        <w:right w:val="none" w:sz="0" w:space="0" w:color="auto"/>
      </w:divBdr>
      <w:divsChild>
        <w:div w:id="563176475">
          <w:marLeft w:val="432"/>
          <w:marRight w:val="0"/>
          <w:marTop w:val="67"/>
          <w:marBottom w:val="0"/>
          <w:divBdr>
            <w:top w:val="none" w:sz="0" w:space="0" w:color="auto"/>
            <w:left w:val="none" w:sz="0" w:space="0" w:color="auto"/>
            <w:bottom w:val="none" w:sz="0" w:space="0" w:color="auto"/>
            <w:right w:val="none" w:sz="0" w:space="0" w:color="auto"/>
          </w:divBdr>
        </w:div>
      </w:divsChild>
    </w:div>
    <w:div w:id="2101563263">
      <w:bodyDiv w:val="1"/>
      <w:marLeft w:val="0"/>
      <w:marRight w:val="0"/>
      <w:marTop w:val="0"/>
      <w:marBottom w:val="0"/>
      <w:divBdr>
        <w:top w:val="none" w:sz="0" w:space="0" w:color="auto"/>
        <w:left w:val="none" w:sz="0" w:space="0" w:color="auto"/>
        <w:bottom w:val="none" w:sz="0" w:space="0" w:color="auto"/>
        <w:right w:val="none" w:sz="0" w:space="0" w:color="auto"/>
      </w:divBdr>
    </w:div>
    <w:div w:id="2107311566">
      <w:bodyDiv w:val="1"/>
      <w:marLeft w:val="0"/>
      <w:marRight w:val="0"/>
      <w:marTop w:val="0"/>
      <w:marBottom w:val="0"/>
      <w:divBdr>
        <w:top w:val="none" w:sz="0" w:space="0" w:color="auto"/>
        <w:left w:val="none" w:sz="0" w:space="0" w:color="auto"/>
        <w:bottom w:val="none" w:sz="0" w:space="0" w:color="auto"/>
        <w:right w:val="none" w:sz="0" w:space="0" w:color="auto"/>
      </w:divBdr>
      <w:divsChild>
        <w:div w:id="364866531">
          <w:marLeft w:val="576"/>
          <w:marRight w:val="0"/>
          <w:marTop w:val="120"/>
          <w:marBottom w:val="0"/>
          <w:divBdr>
            <w:top w:val="none" w:sz="0" w:space="0" w:color="auto"/>
            <w:left w:val="none" w:sz="0" w:space="0" w:color="auto"/>
            <w:bottom w:val="none" w:sz="0" w:space="0" w:color="auto"/>
            <w:right w:val="none" w:sz="0" w:space="0" w:color="auto"/>
          </w:divBdr>
        </w:div>
      </w:divsChild>
    </w:div>
    <w:div w:id="2137722643">
      <w:bodyDiv w:val="1"/>
      <w:marLeft w:val="0"/>
      <w:marRight w:val="0"/>
      <w:marTop w:val="0"/>
      <w:marBottom w:val="0"/>
      <w:divBdr>
        <w:top w:val="none" w:sz="0" w:space="0" w:color="auto"/>
        <w:left w:val="none" w:sz="0" w:space="0" w:color="auto"/>
        <w:bottom w:val="none" w:sz="0" w:space="0" w:color="auto"/>
        <w:right w:val="none" w:sz="0" w:space="0" w:color="auto"/>
      </w:divBdr>
      <w:divsChild>
        <w:div w:id="354040883">
          <w:marLeft w:val="432"/>
          <w:marRight w:val="0"/>
          <w:marTop w:val="6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chart" Target="charts/chart30.xml"/><Relationship Id="rId3" Type="http://schemas.openxmlformats.org/officeDocument/2006/relationships/settings" Target="settings.xml"/><Relationship Id="rId21" Type="http://schemas.openxmlformats.org/officeDocument/2006/relationships/chart" Target="charts/chart12.xml"/><Relationship Id="rId34" Type="http://schemas.openxmlformats.org/officeDocument/2006/relationships/chart" Target="charts/chart25.xml"/><Relationship Id="rId42" Type="http://schemas.openxmlformats.org/officeDocument/2006/relationships/chart" Target="charts/chart33.xml"/><Relationship Id="rId47" Type="http://schemas.openxmlformats.org/officeDocument/2006/relationships/chart" Target="charts/chart38.xml"/><Relationship Id="rId50"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chart" Target="charts/chart4.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9.xml"/><Relationship Id="rId46" Type="http://schemas.openxmlformats.org/officeDocument/2006/relationships/chart" Target="charts/chart37.xm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41" Type="http://schemas.openxmlformats.org/officeDocument/2006/relationships/chart" Target="charts/chart3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8.xml"/><Relationship Id="rId40" Type="http://schemas.openxmlformats.org/officeDocument/2006/relationships/chart" Target="charts/chart31.xml"/><Relationship Id="rId45" Type="http://schemas.openxmlformats.org/officeDocument/2006/relationships/chart" Target="charts/chart36.xml"/><Relationship Id="rId5"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49"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chart" Target="charts/chart10.xml"/><Relationship Id="rId31" Type="http://schemas.openxmlformats.org/officeDocument/2006/relationships/chart" Target="charts/chart22.xml"/><Relationship Id="rId44" Type="http://schemas.openxmlformats.org/officeDocument/2006/relationships/chart" Target="charts/chart35.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chart" Target="charts/chart34.xml"/><Relationship Id="rId48" Type="http://schemas.openxmlformats.org/officeDocument/2006/relationships/hyperlink" Target="https://register.edqm.eu/freepub" TargetMode="External"/><Relationship Id="rId8" Type="http://schemas.openxmlformats.org/officeDocument/2006/relationships/image" Target="http://192.168.100.23/operatia.jpg" TargetMode="External"/><Relationship Id="rId51"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Diana\Desktop\Agentia%20de%20Transplant\raport%20AT%202021\Chart_Activitate%20coordonatori_BTU_25.07.2021.xls"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Diana\Desktop\Agentia%20de%20Transplant\raport%20AT%202021\Statistica-donatori_Tx_25.07.2021.xlsx" TargetMode="External"/><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user\Desktop\raport%20AT%202021\Statistica-donatori_Tx_25.07.2021.xlsx" TargetMode="External"/><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user\Desktop\raport%20AT%202021\Statistica-donatori_Tx_25.07.2021.xlsx" TargetMode="External"/><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user\Desktop\raport%20AT%202021\Statistica-donatori_Tx_25.07.2021.xlsx" TargetMode="External"/><Relationship Id="rId1" Type="http://schemas.openxmlformats.org/officeDocument/2006/relationships/themeOverride" Target="../theme/themeOverride9.xml"/></Relationships>
</file>

<file path=word/charts/_rels/chart14.xml.rels><?xml version="1.0" encoding="UTF-8" standalone="yes"?>
<Relationships xmlns="http://schemas.openxmlformats.org/package/2006/relationships"><Relationship Id="rId1" Type="http://schemas.openxmlformats.org/officeDocument/2006/relationships/oleObject" Target="file:///C:\Users\Diana\Desktop\Agentia%20de%20Transplant\raport%20AT%202021\Statistica-donatori_Tx_Indicatori%20de%20progres_25.01.2021.xlsx" TargetMode="External"/></Relationships>
</file>

<file path=word/charts/_rels/chart15.xml.rels><?xml version="1.0" encoding="UTF-8" standalone="yes"?>
<Relationships xmlns="http://schemas.openxmlformats.org/package/2006/relationships"><Relationship Id="rId2" Type="http://schemas.openxmlformats.org/officeDocument/2006/relationships/oleObject" Target="file:///C:\Users\user\Downloads\Tx_&#539;esut_IMS_WL_cornee.xls" TargetMode="External"/><Relationship Id="rId1" Type="http://schemas.openxmlformats.org/officeDocument/2006/relationships/themeOverride" Target="../theme/themeOverride10.xml"/></Relationships>
</file>

<file path=word/charts/_rels/chart16.xml.rels><?xml version="1.0" encoding="UTF-8" standalone="yes"?>
<Relationships xmlns="http://schemas.openxmlformats.org/package/2006/relationships"><Relationship Id="rId2" Type="http://schemas.openxmlformats.org/officeDocument/2006/relationships/oleObject" Target="file:///C:\Users\user\Downloads\Tx_&#539;esut_IMS_WL_cornee.xls" TargetMode="External"/><Relationship Id="rId1" Type="http://schemas.openxmlformats.org/officeDocument/2006/relationships/themeOverride" Target="../theme/themeOverride11.xml"/></Relationships>
</file>

<file path=word/charts/_rels/chart17.xml.rels><?xml version="1.0" encoding="UTF-8" standalone="yes"?>
<Relationships xmlns="http://schemas.openxmlformats.org/package/2006/relationships"><Relationship Id="rId2" Type="http://schemas.openxmlformats.org/officeDocument/2006/relationships/oleObject" Target="file:///C:\Users\user\Downloads\Tx_&#539;esut_IMS_WL_cornee.xls" TargetMode="External"/><Relationship Id="rId1" Type="http://schemas.openxmlformats.org/officeDocument/2006/relationships/themeOverride" Target="../theme/themeOverride12.xml"/></Relationships>
</file>

<file path=word/charts/_rels/chart18.xml.rels><?xml version="1.0" encoding="UTF-8" standalone="yes"?>
<Relationships xmlns="http://schemas.openxmlformats.org/package/2006/relationships"><Relationship Id="rId2" Type="http://schemas.openxmlformats.org/officeDocument/2006/relationships/oleObject" Target="file:///C:\Users\user\Desktop\raport%20AT%202021\CIA%2022.01.2021.xlsx" TargetMode="External"/><Relationship Id="rId1" Type="http://schemas.openxmlformats.org/officeDocument/2006/relationships/themeOverride" Target="../theme/themeOverride13.xml"/></Relationships>
</file>

<file path=word/charts/_rels/chart19.xml.rels><?xml version="1.0" encoding="UTF-8" standalone="yes"?>
<Relationships xmlns="http://schemas.openxmlformats.org/package/2006/relationships"><Relationship Id="rId2" Type="http://schemas.openxmlformats.org/officeDocument/2006/relationships/oleObject" Target="file:///C:\Users\user\Desktop\raport%20AT%202021\CIA%2022.01.2021.xlsx" TargetMode="External"/><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Diana\Desktop\Agentia%20de%20Transplant\raport%20AT%202021\Chart_Activitate%20coordonatori_BTU_25.07.2021.xls"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F:\!!!!MAR_MOLDOVA\!_RUAM_anul%202022\RAPORT%20anual,%20pu%20an.%202021\GRAFICE_la%20raportul%20anual\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F:\!!!!MAR_MOLDOVA\!_RUAM_anul%202022\RAPORT%20anual,%20pu%20an.%202021\GRAFICE_la%20raportul%20anual\1.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F:\!!!!MAR_MOLDOVA\!_RUAM_anul%202022\RAPORT%20anual,%20pu%20an.%202021\GRAFICE_la%20raportul%20anual\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F:\!!!!MAR_MOLDOVA\!_RUAM_anul%202022\RAPORT%20anual,%20pu%20an.%202021\GRAFICE_la%20raportul%20anual\1.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F:\!!!!MAR_MOLDOVA\!_RUAM_anul%202022\RAPORT%20anual,%20pu%20an.%202021\GRAFICE_la%20raportul%20anual\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F:\!!!!MAR_MOLDOVA\!_RUAM_anul%202022\RAPORT%20anual,%20pu%20an.%202021\GRAFICE_la%20raportul%20anual\1.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F:\!!!!MAR_MOLDOVA\!_RUAM_anul%202022\RAPORT%20anual,%20pu%20an.%202021\GRAFICE_la%20raportul%20anual\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F:\!!!!MAR_MOLDOVA\!_RUAM_anul%202022\RAPORT%20anual,%20pu%20an.%202021\GRAFICE_la%20raportul%20anual\1.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F:\!!!!MAR_MOLDOVA\!_RUAM_anul%202022\RAPORT%20anual,%20pu%20an.%202021\GRAFICE_la%20raportul%20anual\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F:\!!!!MAR_MOLDOVA\!_RUAM_anul%202022\RAPORT%20anual,%20pu%20an.%202021\GRAFICE_la%20raportul%20anual\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iana\Desktop\Agentia%20de%20Transplant\raport%20AT%202021\Poten&#539;ialul%20don&#259;rii_23.01.2020.xls"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F:\!!!!MAR_MOLDOVA\!_RUAM_anul%202022\RAPORT%20anual,%20pu%20an.%202021\GRAFICE_la%20raportul%20anual\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F:\!!!!MAR_MOLDOVA\!_RUAM_anul%202022\RAPORT%20anual,%20pu%20an.%202021\GRAFICE_la%20raportul%20anual\1.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F:\!!!!MAR_MOLDOVA\!_RUAM_anul%202022\RAPORT%20anual,%20pu%20an.%202021\GRAFICE_la%20raportul%20anual\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F:\!!!!MAR_MOLDOVA\!_RUAM_anul%202022\RAPORT%20anual,%20pu%20an.%202021\GRAFICE_la%20raportul%20anual\1.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F:\!!!!MAR_MOLDOVA\!_RUAM_anul%202022\RAPORT%20anual,%20pu%20an.%202021\GRAFICE_la%20raportul%20anual\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F:\!!!!MAR_MOLDOVA\!_RUAM_anul%202022\RAPORT%20anual,%20pu%20an.%202021\GRAFICE_la%20raportul%20anual\1.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F:\!!!!MAR_MOLDOVA\!_RUAM_anul%202022\RAPORT%20anual,%20pu%20an.%202021\GRAFICE_la%20raportul%20anual\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F:\!!!!MAR_MOLDOVA\!_RUAM_anul%202022\RAPORT%20anual,%20pu%20an.%202021\GRAFICE_la%20raportul%20anual\1.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F:\!!!!MAR_MOLDOVA\!_RUAM_anul%202022\RAPORT%20anual,%20pu%20an.%202021\GRAFICE_la%20raportul%20anual\1.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C:\Users\Diana\Desktop\Agentia%20de%20Transplant\raport%20AT%202021\diagrame%20mentinere%20+%20mentinere%20donatori%202020.xls"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Diana\Desktop\Agentia%20de%20Transplant\raport%20AT%202021\Statistica-donatori_Tx_Indicatori%20de%20progres_25.01.2021.xlsx"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C:\Users\user\Desktop\raport%20AT%202021\Statistica-donatori_Tx_25.07.2021.xlsx" TargetMode="External"/><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Diana\Desktop\Agentia%20de%20Transplant\raport%20AT%202021\Statistica-donatori_Tx_Indicatori%20de%20progres_25.01.2021.xlsx" TargetMode="External"/></Relationships>
</file>

<file path=word/charts/_rels/chart8.xml.rels><?xml version="1.0" encoding="UTF-8" standalone="yes"?>
<Relationships xmlns="http://schemas.openxmlformats.org/package/2006/relationships"><Relationship Id="rId2" Type="http://schemas.openxmlformats.org/officeDocument/2006/relationships/oleObject" Target="file:///C:\Users\Diana\Desktop\Agentia%20de%20Transplant\raport%20AT%202021\Statistica-donatori_Tx_25.07.2021.xlsx" TargetMode="External"/><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user\Desktop\raport%20AT%202021\Statistica-donatori_Tx_25.07.2021.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5.2506566730680715E-2"/>
          <c:y val="2.6089424334325699E-2"/>
          <c:w val="0.94749343326931923"/>
          <c:h val="0.78101666620294374"/>
        </c:manualLayout>
      </c:layout>
      <c:bar3DChart>
        <c:barDir val="col"/>
        <c:grouping val="clustered"/>
        <c:varyColors val="0"/>
        <c:ser>
          <c:idx val="0"/>
          <c:order val="0"/>
          <c:tx>
            <c:strRef>
              <c:f>activ.coordonatori!$A$96</c:f>
              <c:strCache>
                <c:ptCount val="1"/>
                <c:pt idx="0">
                  <c:v>Nr. donatorilor potențiali</c:v>
                </c:pt>
              </c:strCache>
            </c:strRef>
          </c:tx>
          <c:invertIfNegative val="0"/>
          <c:dLbls>
            <c:spPr>
              <a:noFill/>
              <a:ln w="25400">
                <a:noFill/>
              </a:ln>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activ.coordonatori!$B$95:$H$95</c:f>
              <c:numCache>
                <c:formatCode>General</c:formatCode>
                <c:ptCount val="7"/>
                <c:pt idx="0">
                  <c:v>2015</c:v>
                </c:pt>
                <c:pt idx="1">
                  <c:v>2016</c:v>
                </c:pt>
                <c:pt idx="2">
                  <c:v>2017</c:v>
                </c:pt>
                <c:pt idx="3">
                  <c:v>2018</c:v>
                </c:pt>
                <c:pt idx="4">
                  <c:v>2019</c:v>
                </c:pt>
                <c:pt idx="5">
                  <c:v>2020</c:v>
                </c:pt>
                <c:pt idx="6">
                  <c:v>2021</c:v>
                </c:pt>
              </c:numCache>
            </c:numRef>
          </c:cat>
          <c:val>
            <c:numRef>
              <c:f>activ.coordonatori!$B$96:$H$96</c:f>
              <c:numCache>
                <c:formatCode>General</c:formatCode>
                <c:ptCount val="7"/>
                <c:pt idx="0">
                  <c:v>53</c:v>
                </c:pt>
                <c:pt idx="1">
                  <c:v>48</c:v>
                </c:pt>
                <c:pt idx="2">
                  <c:v>36</c:v>
                </c:pt>
                <c:pt idx="3">
                  <c:v>30</c:v>
                </c:pt>
                <c:pt idx="4">
                  <c:v>48</c:v>
                </c:pt>
                <c:pt idx="5">
                  <c:v>16</c:v>
                </c:pt>
                <c:pt idx="6">
                  <c:v>15</c:v>
                </c:pt>
              </c:numCache>
            </c:numRef>
          </c:val>
          <c:extLst>
            <c:ext xmlns:c16="http://schemas.microsoft.com/office/drawing/2014/chart" uri="{C3380CC4-5D6E-409C-BE32-E72D297353CC}">
              <c16:uniqueId val="{00000000-BDB4-4D6C-AE57-EF6F2C03DA3A}"/>
            </c:ext>
          </c:extLst>
        </c:ser>
        <c:ser>
          <c:idx val="1"/>
          <c:order val="1"/>
          <c:tx>
            <c:strRef>
              <c:f>activ.coordonatori!$A$97</c:f>
              <c:strCache>
                <c:ptCount val="1"/>
                <c:pt idx="0">
                  <c:v>Nr. donatorilor eligibili</c:v>
                </c:pt>
              </c:strCache>
            </c:strRef>
          </c:tx>
          <c:invertIfNegative val="0"/>
          <c:dLbls>
            <c:spPr>
              <a:noFill/>
              <a:ln w="25400">
                <a:noFill/>
              </a:ln>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activ.coordonatori!$B$95:$H$95</c:f>
              <c:numCache>
                <c:formatCode>General</c:formatCode>
                <c:ptCount val="7"/>
                <c:pt idx="0">
                  <c:v>2015</c:v>
                </c:pt>
                <c:pt idx="1">
                  <c:v>2016</c:v>
                </c:pt>
                <c:pt idx="2">
                  <c:v>2017</c:v>
                </c:pt>
                <c:pt idx="3">
                  <c:v>2018</c:v>
                </c:pt>
                <c:pt idx="4">
                  <c:v>2019</c:v>
                </c:pt>
                <c:pt idx="5">
                  <c:v>2020</c:v>
                </c:pt>
                <c:pt idx="6">
                  <c:v>2021</c:v>
                </c:pt>
              </c:numCache>
            </c:numRef>
          </c:cat>
          <c:val>
            <c:numRef>
              <c:f>activ.coordonatori!$B$97:$H$97</c:f>
              <c:numCache>
                <c:formatCode>General</c:formatCode>
                <c:ptCount val="7"/>
                <c:pt idx="0">
                  <c:v>51</c:v>
                </c:pt>
                <c:pt idx="1">
                  <c:v>46</c:v>
                </c:pt>
                <c:pt idx="2">
                  <c:v>35</c:v>
                </c:pt>
                <c:pt idx="3">
                  <c:v>30</c:v>
                </c:pt>
                <c:pt idx="4">
                  <c:v>47</c:v>
                </c:pt>
                <c:pt idx="5">
                  <c:v>15</c:v>
                </c:pt>
                <c:pt idx="6">
                  <c:v>13</c:v>
                </c:pt>
              </c:numCache>
            </c:numRef>
          </c:val>
          <c:extLst>
            <c:ext xmlns:c16="http://schemas.microsoft.com/office/drawing/2014/chart" uri="{C3380CC4-5D6E-409C-BE32-E72D297353CC}">
              <c16:uniqueId val="{00000001-BDB4-4D6C-AE57-EF6F2C03DA3A}"/>
            </c:ext>
          </c:extLst>
        </c:ser>
        <c:ser>
          <c:idx val="2"/>
          <c:order val="2"/>
          <c:tx>
            <c:strRef>
              <c:f>activ.coordonatori!$A$98</c:f>
              <c:strCache>
                <c:ptCount val="1"/>
                <c:pt idx="0">
                  <c:v>Nr. donatorilor efectivi</c:v>
                </c:pt>
              </c:strCache>
            </c:strRef>
          </c:tx>
          <c:invertIfNegative val="0"/>
          <c:dLbls>
            <c:spPr>
              <a:noFill/>
              <a:ln w="25400">
                <a:noFill/>
              </a:ln>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activ.coordonatori!$B$95:$H$95</c:f>
              <c:numCache>
                <c:formatCode>General</c:formatCode>
                <c:ptCount val="7"/>
                <c:pt idx="0">
                  <c:v>2015</c:v>
                </c:pt>
                <c:pt idx="1">
                  <c:v>2016</c:v>
                </c:pt>
                <c:pt idx="2">
                  <c:v>2017</c:v>
                </c:pt>
                <c:pt idx="3">
                  <c:v>2018</c:v>
                </c:pt>
                <c:pt idx="4">
                  <c:v>2019</c:v>
                </c:pt>
                <c:pt idx="5">
                  <c:v>2020</c:v>
                </c:pt>
                <c:pt idx="6">
                  <c:v>2021</c:v>
                </c:pt>
              </c:numCache>
            </c:numRef>
          </c:cat>
          <c:val>
            <c:numRef>
              <c:f>activ.coordonatori!$B$98:$H$98</c:f>
              <c:numCache>
                <c:formatCode>General</c:formatCode>
                <c:ptCount val="7"/>
                <c:pt idx="0">
                  <c:v>28</c:v>
                </c:pt>
                <c:pt idx="1">
                  <c:v>31</c:v>
                </c:pt>
                <c:pt idx="2">
                  <c:v>26</c:v>
                </c:pt>
                <c:pt idx="3">
                  <c:v>17</c:v>
                </c:pt>
                <c:pt idx="4">
                  <c:v>29</c:v>
                </c:pt>
                <c:pt idx="5">
                  <c:v>8</c:v>
                </c:pt>
                <c:pt idx="6">
                  <c:v>9</c:v>
                </c:pt>
              </c:numCache>
            </c:numRef>
          </c:val>
          <c:extLst>
            <c:ext xmlns:c16="http://schemas.microsoft.com/office/drawing/2014/chart" uri="{C3380CC4-5D6E-409C-BE32-E72D297353CC}">
              <c16:uniqueId val="{00000002-BDB4-4D6C-AE57-EF6F2C03DA3A}"/>
            </c:ext>
          </c:extLst>
        </c:ser>
        <c:ser>
          <c:idx val="3"/>
          <c:order val="3"/>
          <c:tx>
            <c:strRef>
              <c:f>activ.coordonatori!$A$99</c:f>
              <c:strCache>
                <c:ptCount val="1"/>
                <c:pt idx="0">
                  <c:v>Nr. donatorilor utilizați</c:v>
                </c:pt>
              </c:strCache>
            </c:strRef>
          </c:tx>
          <c:invertIfNegative val="0"/>
          <c:dLbls>
            <c:spPr>
              <a:noFill/>
              <a:ln w="25400">
                <a:noFill/>
              </a:ln>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activ.coordonatori!$B$95:$H$95</c:f>
              <c:numCache>
                <c:formatCode>General</c:formatCode>
                <c:ptCount val="7"/>
                <c:pt idx="0">
                  <c:v>2015</c:v>
                </c:pt>
                <c:pt idx="1">
                  <c:v>2016</c:v>
                </c:pt>
                <c:pt idx="2">
                  <c:v>2017</c:v>
                </c:pt>
                <c:pt idx="3">
                  <c:v>2018</c:v>
                </c:pt>
                <c:pt idx="4">
                  <c:v>2019</c:v>
                </c:pt>
                <c:pt idx="5">
                  <c:v>2020</c:v>
                </c:pt>
                <c:pt idx="6">
                  <c:v>2021</c:v>
                </c:pt>
              </c:numCache>
            </c:numRef>
          </c:cat>
          <c:val>
            <c:numRef>
              <c:f>activ.coordonatori!$B$99:$H$99</c:f>
              <c:numCache>
                <c:formatCode>General</c:formatCode>
                <c:ptCount val="7"/>
                <c:pt idx="0">
                  <c:v>18</c:v>
                </c:pt>
                <c:pt idx="1">
                  <c:v>22</c:v>
                </c:pt>
                <c:pt idx="2">
                  <c:v>23</c:v>
                </c:pt>
                <c:pt idx="3">
                  <c:v>14</c:v>
                </c:pt>
                <c:pt idx="4">
                  <c:v>21</c:v>
                </c:pt>
                <c:pt idx="5">
                  <c:v>7</c:v>
                </c:pt>
                <c:pt idx="6">
                  <c:v>9</c:v>
                </c:pt>
              </c:numCache>
            </c:numRef>
          </c:val>
          <c:extLst>
            <c:ext xmlns:c16="http://schemas.microsoft.com/office/drawing/2014/chart" uri="{C3380CC4-5D6E-409C-BE32-E72D297353CC}">
              <c16:uniqueId val="{00000003-BDB4-4D6C-AE57-EF6F2C03DA3A}"/>
            </c:ext>
          </c:extLst>
        </c:ser>
        <c:dLbls>
          <c:showLegendKey val="0"/>
          <c:showVal val="0"/>
          <c:showCatName val="0"/>
          <c:showSerName val="0"/>
          <c:showPercent val="0"/>
          <c:showBubbleSize val="0"/>
        </c:dLbls>
        <c:gapWidth val="150"/>
        <c:shape val="box"/>
        <c:axId val="242734592"/>
        <c:axId val="242736128"/>
        <c:axId val="0"/>
      </c:bar3DChart>
      <c:catAx>
        <c:axId val="242734592"/>
        <c:scaling>
          <c:orientation val="minMax"/>
        </c:scaling>
        <c:delete val="0"/>
        <c:axPos val="b"/>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242736128"/>
        <c:crosses val="autoZero"/>
        <c:auto val="1"/>
        <c:lblAlgn val="ctr"/>
        <c:lblOffset val="100"/>
        <c:noMultiLvlLbl val="0"/>
      </c:catAx>
      <c:valAx>
        <c:axId val="242736128"/>
        <c:scaling>
          <c:orientation val="minMax"/>
        </c:scaling>
        <c:delete val="0"/>
        <c:axPos val="l"/>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242734592"/>
        <c:crosses val="autoZero"/>
        <c:crossBetween val="between"/>
      </c:valAx>
      <c:spPr>
        <a:noFill/>
        <a:ln w="25400">
          <a:noFill/>
        </a:ln>
      </c:spPr>
    </c:plotArea>
    <c:legend>
      <c:legendPos val="b"/>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Foaie1!$B$24</c:f>
              <c:strCache>
                <c:ptCount val="1"/>
                <c:pt idx="0">
                  <c:v>Nr. donatorilor potenţiali  </c:v>
                </c:pt>
              </c:strCache>
            </c:strRef>
          </c:tx>
          <c:marker>
            <c:symbol val="none"/>
          </c:marker>
          <c:dLbls>
            <c:spPr>
              <a:noFill/>
              <a:ln>
                <a:noFill/>
              </a:ln>
              <a:effectLst/>
            </c:spPr>
            <c:txPr>
              <a:bodyPr/>
              <a:lstStyle/>
              <a:p>
                <a:pPr>
                  <a:defRPr lang="en-US"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Foaie1!$C$23:$I$23</c:f>
              <c:numCache>
                <c:formatCode>General</c:formatCode>
                <c:ptCount val="7"/>
                <c:pt idx="0">
                  <c:v>2015</c:v>
                </c:pt>
                <c:pt idx="1">
                  <c:v>2016</c:v>
                </c:pt>
                <c:pt idx="2">
                  <c:v>2017</c:v>
                </c:pt>
                <c:pt idx="3">
                  <c:v>2018</c:v>
                </c:pt>
                <c:pt idx="4">
                  <c:v>2019</c:v>
                </c:pt>
                <c:pt idx="5">
                  <c:v>2020</c:v>
                </c:pt>
                <c:pt idx="6">
                  <c:v>2021</c:v>
                </c:pt>
              </c:numCache>
            </c:numRef>
          </c:cat>
          <c:val>
            <c:numRef>
              <c:f>Foaie1!$C$24:$I$24</c:f>
              <c:numCache>
                <c:formatCode>General</c:formatCode>
                <c:ptCount val="7"/>
                <c:pt idx="0">
                  <c:v>5</c:v>
                </c:pt>
                <c:pt idx="1">
                  <c:v>6</c:v>
                </c:pt>
                <c:pt idx="2">
                  <c:v>4</c:v>
                </c:pt>
                <c:pt idx="3">
                  <c:v>7</c:v>
                </c:pt>
                <c:pt idx="4">
                  <c:v>1</c:v>
                </c:pt>
                <c:pt idx="5">
                  <c:v>4</c:v>
                </c:pt>
                <c:pt idx="6">
                  <c:v>2</c:v>
                </c:pt>
              </c:numCache>
            </c:numRef>
          </c:val>
          <c:smooth val="0"/>
          <c:extLst>
            <c:ext xmlns:c16="http://schemas.microsoft.com/office/drawing/2014/chart" uri="{C3380CC4-5D6E-409C-BE32-E72D297353CC}">
              <c16:uniqueId val="{00000000-CEAD-43A5-AB08-7CD46F151CBD}"/>
            </c:ext>
          </c:extLst>
        </c:ser>
        <c:ser>
          <c:idx val="1"/>
          <c:order val="1"/>
          <c:tx>
            <c:strRef>
              <c:f>Foaie1!$B$25</c:f>
              <c:strCache>
                <c:ptCount val="1"/>
                <c:pt idx="0">
                  <c:v>Nr. donatorilor efectivi</c:v>
                </c:pt>
              </c:strCache>
            </c:strRef>
          </c:tx>
          <c:marker>
            <c:symbol val="none"/>
          </c:marker>
          <c:dLbls>
            <c:spPr>
              <a:noFill/>
              <a:ln>
                <a:noFill/>
              </a:ln>
              <a:effectLst/>
            </c:spPr>
            <c:txPr>
              <a:bodyPr/>
              <a:lstStyle/>
              <a:p>
                <a:pPr>
                  <a:defRPr lang="en-US"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Foaie1!$C$23:$I$23</c:f>
              <c:numCache>
                <c:formatCode>General</c:formatCode>
                <c:ptCount val="7"/>
                <c:pt idx="0">
                  <c:v>2015</c:v>
                </c:pt>
                <c:pt idx="1">
                  <c:v>2016</c:v>
                </c:pt>
                <c:pt idx="2">
                  <c:v>2017</c:v>
                </c:pt>
                <c:pt idx="3">
                  <c:v>2018</c:v>
                </c:pt>
                <c:pt idx="4">
                  <c:v>2019</c:v>
                </c:pt>
                <c:pt idx="5">
                  <c:v>2020</c:v>
                </c:pt>
                <c:pt idx="6">
                  <c:v>2021</c:v>
                </c:pt>
              </c:numCache>
            </c:numRef>
          </c:cat>
          <c:val>
            <c:numRef>
              <c:f>Foaie1!$C$25:$I$25</c:f>
              <c:numCache>
                <c:formatCode>General</c:formatCode>
                <c:ptCount val="7"/>
                <c:pt idx="0">
                  <c:v>1</c:v>
                </c:pt>
                <c:pt idx="1">
                  <c:v>2</c:v>
                </c:pt>
                <c:pt idx="2">
                  <c:v>1</c:v>
                </c:pt>
                <c:pt idx="3">
                  <c:v>2</c:v>
                </c:pt>
                <c:pt idx="4">
                  <c:v>0</c:v>
                </c:pt>
                <c:pt idx="5">
                  <c:v>0</c:v>
                </c:pt>
                <c:pt idx="6">
                  <c:v>0</c:v>
                </c:pt>
              </c:numCache>
            </c:numRef>
          </c:val>
          <c:smooth val="0"/>
          <c:extLst>
            <c:ext xmlns:c16="http://schemas.microsoft.com/office/drawing/2014/chart" uri="{C3380CC4-5D6E-409C-BE32-E72D297353CC}">
              <c16:uniqueId val="{00000001-CEAD-43A5-AB08-7CD46F151CBD}"/>
            </c:ext>
          </c:extLst>
        </c:ser>
        <c:dLbls>
          <c:showLegendKey val="0"/>
          <c:showVal val="0"/>
          <c:showCatName val="0"/>
          <c:showSerName val="0"/>
          <c:showPercent val="0"/>
          <c:showBubbleSize val="0"/>
        </c:dLbls>
        <c:smooth val="0"/>
        <c:axId val="232086144"/>
        <c:axId val="232100224"/>
      </c:lineChart>
      <c:catAx>
        <c:axId val="232086144"/>
        <c:scaling>
          <c:orientation val="minMax"/>
        </c:scaling>
        <c:delete val="0"/>
        <c:axPos val="b"/>
        <c:numFmt formatCode="General" sourceLinked="1"/>
        <c:majorTickMark val="out"/>
        <c:minorTickMark val="none"/>
        <c:tickLblPos val="nextTo"/>
        <c:txPr>
          <a:bodyPr/>
          <a:lstStyle/>
          <a:p>
            <a:pPr>
              <a:defRPr lang="en-US">
                <a:latin typeface="Times New Roman" panose="02020603050405020304" pitchFamily="18" charset="0"/>
                <a:cs typeface="Times New Roman" panose="02020603050405020304" pitchFamily="18" charset="0"/>
              </a:defRPr>
            </a:pPr>
            <a:endParaRPr lang="ru-RU"/>
          </a:p>
        </c:txPr>
        <c:crossAx val="232100224"/>
        <c:crosses val="autoZero"/>
        <c:auto val="1"/>
        <c:lblAlgn val="ctr"/>
        <c:lblOffset val="100"/>
        <c:noMultiLvlLbl val="0"/>
      </c:catAx>
      <c:valAx>
        <c:axId val="232100224"/>
        <c:scaling>
          <c:orientation val="minMax"/>
        </c:scaling>
        <c:delete val="0"/>
        <c:axPos val="l"/>
        <c:majorGridlines/>
        <c:numFmt formatCode="General" sourceLinked="1"/>
        <c:majorTickMark val="out"/>
        <c:minorTickMark val="none"/>
        <c:tickLblPos val="nextTo"/>
        <c:txPr>
          <a:bodyPr/>
          <a:lstStyle/>
          <a:p>
            <a:pPr>
              <a:defRPr lang="en-US">
                <a:latin typeface="Times New Roman" panose="02020603050405020304" pitchFamily="18" charset="0"/>
                <a:cs typeface="Times New Roman" panose="02020603050405020304" pitchFamily="18" charset="0"/>
              </a:defRPr>
            </a:pPr>
            <a:endParaRPr lang="ru-RU"/>
          </a:p>
        </c:txPr>
        <c:crossAx val="232086144"/>
        <c:crosses val="autoZero"/>
        <c:crossBetween val="between"/>
      </c:valAx>
    </c:plotArea>
    <c:legend>
      <c:legendPos val="b"/>
      <c:overlay val="0"/>
      <c:txPr>
        <a:bodyPr/>
        <a:lstStyle/>
        <a:p>
          <a:pPr>
            <a:defRPr lang="en-US"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4.1531624091284108E-2"/>
          <c:y val="2.6926822649062227E-2"/>
          <c:w val="0.74865517831846695"/>
          <c:h val="0.8451032760260816"/>
        </c:manualLayout>
      </c:layout>
      <c:bar3DChart>
        <c:barDir val="col"/>
        <c:grouping val="clustered"/>
        <c:varyColors val="0"/>
        <c:ser>
          <c:idx val="0"/>
          <c:order val="0"/>
          <c:tx>
            <c:strRef>
              <c:f>Foaie1!$G$433</c:f>
              <c:strCache>
                <c:ptCount val="1"/>
                <c:pt idx="0">
                  <c:v>DMC utilizați</c:v>
                </c:pt>
              </c:strCache>
            </c:strRef>
          </c:tx>
          <c:spPr>
            <a:solidFill>
              <a:srgbClr val="00B050"/>
            </a:solidFill>
          </c:spPr>
          <c:invertIfNegative val="0"/>
          <c:dLbls>
            <c:spPr>
              <a:noFill/>
              <a:ln>
                <a:noFill/>
              </a:ln>
              <a:effectLst/>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Foaie1!$H$432:$N$432</c:f>
              <c:numCache>
                <c:formatCode>General</c:formatCode>
                <c:ptCount val="7"/>
                <c:pt idx="0">
                  <c:v>2015</c:v>
                </c:pt>
                <c:pt idx="1">
                  <c:v>2016</c:v>
                </c:pt>
                <c:pt idx="2">
                  <c:v>2017</c:v>
                </c:pt>
                <c:pt idx="3">
                  <c:v>2018</c:v>
                </c:pt>
                <c:pt idx="4">
                  <c:v>2019</c:v>
                </c:pt>
                <c:pt idx="5">
                  <c:v>2020</c:v>
                </c:pt>
                <c:pt idx="6">
                  <c:v>2021</c:v>
                </c:pt>
              </c:numCache>
            </c:numRef>
          </c:cat>
          <c:val>
            <c:numRef>
              <c:f>Foaie1!$H$433:$N$433</c:f>
              <c:numCache>
                <c:formatCode>General</c:formatCode>
                <c:ptCount val="7"/>
                <c:pt idx="0">
                  <c:v>4</c:v>
                </c:pt>
                <c:pt idx="1">
                  <c:v>13</c:v>
                </c:pt>
                <c:pt idx="2">
                  <c:v>14</c:v>
                </c:pt>
                <c:pt idx="3">
                  <c:v>8</c:v>
                </c:pt>
                <c:pt idx="4">
                  <c:v>6</c:v>
                </c:pt>
                <c:pt idx="5">
                  <c:v>1</c:v>
                </c:pt>
                <c:pt idx="6">
                  <c:v>0</c:v>
                </c:pt>
              </c:numCache>
            </c:numRef>
          </c:val>
          <c:extLst>
            <c:ext xmlns:c16="http://schemas.microsoft.com/office/drawing/2014/chart" uri="{C3380CC4-5D6E-409C-BE32-E72D297353CC}">
              <c16:uniqueId val="{00000000-B25E-4BF0-9205-9393A5D48A7C}"/>
            </c:ext>
          </c:extLst>
        </c:ser>
        <c:ser>
          <c:idx val="1"/>
          <c:order val="1"/>
          <c:tx>
            <c:strRef>
              <c:f>Foaie1!$G$434</c:f>
              <c:strCache>
                <c:ptCount val="1"/>
                <c:pt idx="0">
                  <c:v>DMC neutilizați</c:v>
                </c:pt>
              </c:strCache>
            </c:strRef>
          </c:tx>
          <c:invertIfNegative val="0"/>
          <c:dLbls>
            <c:spPr>
              <a:noFill/>
              <a:ln>
                <a:noFill/>
              </a:ln>
              <a:effectLst/>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Foaie1!$H$432:$N$432</c:f>
              <c:numCache>
                <c:formatCode>General</c:formatCode>
                <c:ptCount val="7"/>
                <c:pt idx="0">
                  <c:v>2015</c:v>
                </c:pt>
                <c:pt idx="1">
                  <c:v>2016</c:v>
                </c:pt>
                <c:pt idx="2">
                  <c:v>2017</c:v>
                </c:pt>
                <c:pt idx="3">
                  <c:v>2018</c:v>
                </c:pt>
                <c:pt idx="4">
                  <c:v>2019</c:v>
                </c:pt>
                <c:pt idx="5">
                  <c:v>2020</c:v>
                </c:pt>
                <c:pt idx="6">
                  <c:v>2021</c:v>
                </c:pt>
              </c:numCache>
            </c:numRef>
          </c:cat>
          <c:val>
            <c:numRef>
              <c:f>Foaie1!$H$434:$N$434</c:f>
              <c:numCache>
                <c:formatCode>General</c:formatCode>
                <c:ptCount val="7"/>
                <c:pt idx="0">
                  <c:v>1</c:v>
                </c:pt>
                <c:pt idx="1">
                  <c:v>2</c:v>
                </c:pt>
                <c:pt idx="2">
                  <c:v>2</c:v>
                </c:pt>
                <c:pt idx="3">
                  <c:v>2</c:v>
                </c:pt>
                <c:pt idx="4">
                  <c:v>4</c:v>
                </c:pt>
                <c:pt idx="5">
                  <c:v>0</c:v>
                </c:pt>
                <c:pt idx="6">
                  <c:v>0</c:v>
                </c:pt>
              </c:numCache>
            </c:numRef>
          </c:val>
          <c:extLst>
            <c:ext xmlns:c16="http://schemas.microsoft.com/office/drawing/2014/chart" uri="{C3380CC4-5D6E-409C-BE32-E72D297353CC}">
              <c16:uniqueId val="{00000001-B25E-4BF0-9205-9393A5D48A7C}"/>
            </c:ext>
          </c:extLst>
        </c:ser>
        <c:dLbls>
          <c:showLegendKey val="0"/>
          <c:showVal val="0"/>
          <c:showCatName val="0"/>
          <c:showSerName val="0"/>
          <c:showPercent val="0"/>
          <c:showBubbleSize val="0"/>
        </c:dLbls>
        <c:gapWidth val="150"/>
        <c:shape val="box"/>
        <c:axId val="235478400"/>
        <c:axId val="235480192"/>
        <c:axId val="0"/>
      </c:bar3DChart>
      <c:catAx>
        <c:axId val="235478400"/>
        <c:scaling>
          <c:orientation val="minMax"/>
        </c:scaling>
        <c:delete val="0"/>
        <c:axPos val="b"/>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235480192"/>
        <c:crosses val="autoZero"/>
        <c:auto val="1"/>
        <c:lblAlgn val="ctr"/>
        <c:lblOffset val="100"/>
        <c:noMultiLvlLbl val="0"/>
      </c:catAx>
      <c:valAx>
        <c:axId val="235480192"/>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235478400"/>
        <c:crosses val="autoZero"/>
        <c:crossBetween val="between"/>
      </c:valAx>
    </c:plotArea>
    <c:legend>
      <c:legendPos val="r"/>
      <c:overlay val="0"/>
      <c:txPr>
        <a:bodyPr/>
        <a:lstStyle/>
        <a:p>
          <a:pPr>
            <a:defRPr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7.6260759989945553E-2"/>
          <c:y val="5.056631009635832E-2"/>
          <c:w val="0.77038489450285486"/>
          <c:h val="0.70447086537163339"/>
        </c:manualLayout>
      </c:layout>
      <c:bar3DChart>
        <c:barDir val="col"/>
        <c:grouping val="clustered"/>
        <c:varyColors val="0"/>
        <c:ser>
          <c:idx val="0"/>
          <c:order val="0"/>
          <c:tx>
            <c:strRef>
              <c:f>Foaie1!$G$451</c:f>
              <c:strCache>
                <c:ptCount val="1"/>
                <c:pt idx="0">
                  <c:v>Rinichii prelevați</c:v>
                </c:pt>
              </c:strCache>
            </c:strRef>
          </c:tx>
          <c:invertIfNegative val="0"/>
          <c:dLbls>
            <c:spPr>
              <a:noFill/>
              <a:ln>
                <a:noFill/>
              </a:ln>
              <a:effectLst/>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Foaie1!$H$450:$N$450</c:f>
              <c:numCache>
                <c:formatCode>General</c:formatCode>
                <c:ptCount val="7"/>
                <c:pt idx="0">
                  <c:v>2015</c:v>
                </c:pt>
                <c:pt idx="1">
                  <c:v>2016</c:v>
                </c:pt>
                <c:pt idx="2">
                  <c:v>2017</c:v>
                </c:pt>
                <c:pt idx="3">
                  <c:v>2018</c:v>
                </c:pt>
                <c:pt idx="4">
                  <c:v>2019</c:v>
                </c:pt>
                <c:pt idx="5">
                  <c:v>2020</c:v>
                </c:pt>
                <c:pt idx="6">
                  <c:v>2021</c:v>
                </c:pt>
              </c:numCache>
            </c:numRef>
          </c:cat>
          <c:val>
            <c:numRef>
              <c:f>Foaie1!$H$451:$N$451</c:f>
              <c:numCache>
                <c:formatCode>General</c:formatCode>
                <c:ptCount val="7"/>
                <c:pt idx="0">
                  <c:v>6</c:v>
                </c:pt>
                <c:pt idx="1">
                  <c:v>19</c:v>
                </c:pt>
                <c:pt idx="2">
                  <c:v>22</c:v>
                </c:pt>
                <c:pt idx="3">
                  <c:v>12</c:v>
                </c:pt>
                <c:pt idx="4">
                  <c:v>8</c:v>
                </c:pt>
                <c:pt idx="5">
                  <c:v>0</c:v>
                </c:pt>
                <c:pt idx="6">
                  <c:v>0</c:v>
                </c:pt>
              </c:numCache>
            </c:numRef>
          </c:val>
          <c:extLst>
            <c:ext xmlns:c16="http://schemas.microsoft.com/office/drawing/2014/chart" uri="{C3380CC4-5D6E-409C-BE32-E72D297353CC}">
              <c16:uniqueId val="{00000000-DD9D-4774-A199-5FF1AF2B22AB}"/>
            </c:ext>
          </c:extLst>
        </c:ser>
        <c:ser>
          <c:idx val="1"/>
          <c:order val="1"/>
          <c:tx>
            <c:strRef>
              <c:f>Foaie1!$G$452</c:f>
              <c:strCache>
                <c:ptCount val="1"/>
                <c:pt idx="0">
                  <c:v>Rinichii neutilizați</c:v>
                </c:pt>
              </c:strCache>
            </c:strRef>
          </c:tx>
          <c:invertIfNegative val="0"/>
          <c:dLbls>
            <c:spPr>
              <a:noFill/>
              <a:ln>
                <a:noFill/>
              </a:ln>
              <a:effectLst/>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Foaie1!$H$450:$N$450</c:f>
              <c:numCache>
                <c:formatCode>General</c:formatCode>
                <c:ptCount val="7"/>
                <c:pt idx="0">
                  <c:v>2015</c:v>
                </c:pt>
                <c:pt idx="1">
                  <c:v>2016</c:v>
                </c:pt>
                <c:pt idx="2">
                  <c:v>2017</c:v>
                </c:pt>
                <c:pt idx="3">
                  <c:v>2018</c:v>
                </c:pt>
                <c:pt idx="4">
                  <c:v>2019</c:v>
                </c:pt>
                <c:pt idx="5">
                  <c:v>2020</c:v>
                </c:pt>
                <c:pt idx="6">
                  <c:v>2021</c:v>
                </c:pt>
              </c:numCache>
            </c:numRef>
          </c:cat>
          <c:val>
            <c:numRef>
              <c:f>Foaie1!$H$452:$N$452</c:f>
              <c:numCache>
                <c:formatCode>General</c:formatCode>
                <c:ptCount val="7"/>
                <c:pt idx="0">
                  <c:v>0</c:v>
                </c:pt>
                <c:pt idx="1">
                  <c:v>4</c:v>
                </c:pt>
                <c:pt idx="2">
                  <c:v>5</c:v>
                </c:pt>
                <c:pt idx="3">
                  <c:v>5</c:v>
                </c:pt>
                <c:pt idx="4">
                  <c:v>4</c:v>
                </c:pt>
                <c:pt idx="5">
                  <c:v>0</c:v>
                </c:pt>
                <c:pt idx="6">
                  <c:v>0</c:v>
                </c:pt>
              </c:numCache>
            </c:numRef>
          </c:val>
          <c:extLst>
            <c:ext xmlns:c16="http://schemas.microsoft.com/office/drawing/2014/chart" uri="{C3380CC4-5D6E-409C-BE32-E72D297353CC}">
              <c16:uniqueId val="{00000001-DD9D-4774-A199-5FF1AF2B22AB}"/>
            </c:ext>
          </c:extLst>
        </c:ser>
        <c:dLbls>
          <c:showLegendKey val="0"/>
          <c:showVal val="0"/>
          <c:showCatName val="0"/>
          <c:showSerName val="0"/>
          <c:showPercent val="0"/>
          <c:showBubbleSize val="0"/>
        </c:dLbls>
        <c:gapWidth val="150"/>
        <c:shape val="box"/>
        <c:axId val="235230336"/>
        <c:axId val="235231872"/>
        <c:axId val="0"/>
      </c:bar3DChart>
      <c:catAx>
        <c:axId val="235230336"/>
        <c:scaling>
          <c:orientation val="minMax"/>
        </c:scaling>
        <c:delete val="0"/>
        <c:axPos val="b"/>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235231872"/>
        <c:crosses val="autoZero"/>
        <c:auto val="1"/>
        <c:lblAlgn val="ctr"/>
        <c:lblOffset val="100"/>
        <c:noMultiLvlLbl val="0"/>
      </c:catAx>
      <c:valAx>
        <c:axId val="235231872"/>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235230336"/>
        <c:crosses val="autoZero"/>
        <c:crossBetween val="between"/>
      </c:valAx>
    </c:plotArea>
    <c:legend>
      <c:legendPos val="r"/>
      <c:layout>
        <c:manualLayout>
          <c:xMode val="edge"/>
          <c:yMode val="edge"/>
          <c:x val="0.14992869433908013"/>
          <c:y val="0.85547916917778888"/>
          <c:w val="0.58880244560327477"/>
          <c:h val="0.13992389354072399"/>
        </c:manualLayout>
      </c:layout>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7.0581775214647341E-2"/>
          <c:y val="5.0854275381179551E-2"/>
          <c:w val="0.87381553564755443"/>
          <c:h val="0.72365059601272552"/>
        </c:manualLayout>
      </c:layout>
      <c:bar3DChart>
        <c:barDir val="col"/>
        <c:grouping val="clustered"/>
        <c:varyColors val="0"/>
        <c:ser>
          <c:idx val="0"/>
          <c:order val="0"/>
          <c:tx>
            <c:strRef>
              <c:f>Foaie1!$G$470</c:f>
              <c:strCache>
                <c:ptCount val="1"/>
                <c:pt idx="0">
                  <c:v>Ficat prelevat</c:v>
                </c:pt>
              </c:strCache>
            </c:strRef>
          </c:tx>
          <c:spPr>
            <a:solidFill>
              <a:srgbClr val="FF0000"/>
            </a:solidFill>
          </c:spPr>
          <c:invertIfNegative val="0"/>
          <c:dLbls>
            <c:spPr>
              <a:noFill/>
              <a:ln>
                <a:noFill/>
              </a:ln>
              <a:effectLst/>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Foaie1!$H$469:$N$469</c:f>
              <c:numCache>
                <c:formatCode>General</c:formatCode>
                <c:ptCount val="7"/>
                <c:pt idx="0">
                  <c:v>2015</c:v>
                </c:pt>
                <c:pt idx="1">
                  <c:v>2016</c:v>
                </c:pt>
                <c:pt idx="2">
                  <c:v>2017</c:v>
                </c:pt>
                <c:pt idx="3">
                  <c:v>2018</c:v>
                </c:pt>
                <c:pt idx="4">
                  <c:v>2019</c:v>
                </c:pt>
                <c:pt idx="5">
                  <c:v>2020</c:v>
                </c:pt>
                <c:pt idx="6">
                  <c:v>2021</c:v>
                </c:pt>
              </c:numCache>
            </c:numRef>
          </c:cat>
          <c:val>
            <c:numRef>
              <c:f>Foaie1!$H$470:$N$470</c:f>
              <c:numCache>
                <c:formatCode>General</c:formatCode>
                <c:ptCount val="7"/>
                <c:pt idx="0">
                  <c:v>2</c:v>
                </c:pt>
                <c:pt idx="1">
                  <c:v>9</c:v>
                </c:pt>
                <c:pt idx="2">
                  <c:v>11</c:v>
                </c:pt>
                <c:pt idx="3">
                  <c:v>6</c:v>
                </c:pt>
                <c:pt idx="4">
                  <c:v>5</c:v>
                </c:pt>
                <c:pt idx="5">
                  <c:v>0</c:v>
                </c:pt>
                <c:pt idx="6">
                  <c:v>0</c:v>
                </c:pt>
              </c:numCache>
            </c:numRef>
          </c:val>
          <c:extLst>
            <c:ext xmlns:c16="http://schemas.microsoft.com/office/drawing/2014/chart" uri="{C3380CC4-5D6E-409C-BE32-E72D297353CC}">
              <c16:uniqueId val="{00000000-9B0F-4523-BCFD-4DEBF9E8AFA1}"/>
            </c:ext>
          </c:extLst>
        </c:ser>
        <c:ser>
          <c:idx val="1"/>
          <c:order val="1"/>
          <c:tx>
            <c:strRef>
              <c:f>Foaie1!$G$471</c:f>
              <c:strCache>
                <c:ptCount val="1"/>
                <c:pt idx="0">
                  <c:v>Ficat neutilizat</c:v>
                </c:pt>
              </c:strCache>
            </c:strRef>
          </c:tx>
          <c:spPr>
            <a:solidFill>
              <a:srgbClr val="FFC000"/>
            </a:solidFill>
          </c:spPr>
          <c:invertIfNegative val="0"/>
          <c:dLbls>
            <c:spPr>
              <a:noFill/>
              <a:ln>
                <a:noFill/>
              </a:ln>
              <a:effectLst/>
            </c:spPr>
            <c:txPr>
              <a:bodyPr wrap="square" lIns="38100" tIns="19050" rIns="38100" bIns="19050" anchor="ctr">
                <a:spAutoFit/>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Foaie1!$H$469:$N$469</c:f>
              <c:numCache>
                <c:formatCode>General</c:formatCode>
                <c:ptCount val="7"/>
                <c:pt idx="0">
                  <c:v>2015</c:v>
                </c:pt>
                <c:pt idx="1">
                  <c:v>2016</c:v>
                </c:pt>
                <c:pt idx="2">
                  <c:v>2017</c:v>
                </c:pt>
                <c:pt idx="3">
                  <c:v>2018</c:v>
                </c:pt>
                <c:pt idx="4">
                  <c:v>2019</c:v>
                </c:pt>
                <c:pt idx="5">
                  <c:v>2020</c:v>
                </c:pt>
                <c:pt idx="6">
                  <c:v>2021</c:v>
                </c:pt>
              </c:numCache>
            </c:numRef>
          </c:cat>
          <c:val>
            <c:numRef>
              <c:f>Foaie1!$H$471:$N$471</c:f>
              <c:numCache>
                <c:formatCode>General</c:formatCode>
                <c:ptCount val="7"/>
                <c:pt idx="0">
                  <c:v>0</c:v>
                </c:pt>
                <c:pt idx="1">
                  <c:v>1</c:v>
                </c:pt>
                <c:pt idx="2">
                  <c:v>0</c:v>
                </c:pt>
                <c:pt idx="3">
                  <c:v>0</c:v>
                </c:pt>
                <c:pt idx="4">
                  <c:v>0</c:v>
                </c:pt>
                <c:pt idx="5">
                  <c:v>0</c:v>
                </c:pt>
                <c:pt idx="6">
                  <c:v>0</c:v>
                </c:pt>
              </c:numCache>
            </c:numRef>
          </c:val>
          <c:extLst>
            <c:ext xmlns:c16="http://schemas.microsoft.com/office/drawing/2014/chart" uri="{C3380CC4-5D6E-409C-BE32-E72D297353CC}">
              <c16:uniqueId val="{00000001-9B0F-4523-BCFD-4DEBF9E8AFA1}"/>
            </c:ext>
          </c:extLst>
        </c:ser>
        <c:dLbls>
          <c:showLegendKey val="0"/>
          <c:showVal val="0"/>
          <c:showCatName val="0"/>
          <c:showSerName val="0"/>
          <c:showPercent val="0"/>
          <c:showBubbleSize val="0"/>
        </c:dLbls>
        <c:gapWidth val="150"/>
        <c:shape val="box"/>
        <c:axId val="235454848"/>
        <c:axId val="235456384"/>
        <c:axId val="0"/>
      </c:bar3DChart>
      <c:catAx>
        <c:axId val="235454848"/>
        <c:scaling>
          <c:orientation val="minMax"/>
        </c:scaling>
        <c:delete val="0"/>
        <c:axPos val="b"/>
        <c:numFmt formatCode="General" sourceLinked="1"/>
        <c:majorTickMark val="out"/>
        <c:minorTickMark val="none"/>
        <c:tickLblPos val="nextTo"/>
        <c:txPr>
          <a:bodyPr/>
          <a:lstStyle/>
          <a:p>
            <a:pPr>
              <a:defRPr sz="1000">
                <a:latin typeface="Times New Roman" panose="02020603050405020304" pitchFamily="18" charset="0"/>
                <a:cs typeface="Times New Roman" panose="02020603050405020304" pitchFamily="18" charset="0"/>
              </a:defRPr>
            </a:pPr>
            <a:endParaRPr lang="ru-RU"/>
          </a:p>
        </c:txPr>
        <c:crossAx val="235456384"/>
        <c:crosses val="autoZero"/>
        <c:auto val="1"/>
        <c:lblAlgn val="ctr"/>
        <c:lblOffset val="100"/>
        <c:noMultiLvlLbl val="0"/>
      </c:catAx>
      <c:valAx>
        <c:axId val="235456384"/>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235454848"/>
        <c:crosses val="autoZero"/>
        <c:crossBetween val="between"/>
      </c:valAx>
    </c:plotArea>
    <c:legend>
      <c:legendPos val="r"/>
      <c:layout>
        <c:manualLayout>
          <c:xMode val="edge"/>
          <c:yMode val="edge"/>
          <c:x val="0.1871170880003232"/>
          <c:y val="0.87807844101347632"/>
          <c:w val="0.55182077365618221"/>
          <c:h val="0.12192172739962955"/>
        </c:manualLayout>
      </c:layout>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Foaie1!$B$427</c:f>
              <c:strCache>
                <c:ptCount val="1"/>
                <c:pt idx="0">
                  <c:v>Transplant renal</c:v>
                </c:pt>
              </c:strCache>
            </c:strRef>
          </c:tx>
          <c:spPr>
            <a:solidFill>
              <a:srgbClr val="0070C0"/>
            </a:solidFill>
          </c:spPr>
          <c:invertIfNegative val="0"/>
          <c:dLbls>
            <c:spPr>
              <a:noFill/>
              <a:ln>
                <a:noFill/>
              </a:ln>
              <a:effectLst/>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Foaie1!$C$425:$P$426</c:f>
              <c:multiLvlStrCache>
                <c:ptCount val="14"/>
                <c:lvl>
                  <c:pt idx="0">
                    <c:v>Donator viu</c:v>
                  </c:pt>
                  <c:pt idx="1">
                    <c:v>Donator cadaveric</c:v>
                  </c:pt>
                  <c:pt idx="2">
                    <c:v>Donator viu</c:v>
                  </c:pt>
                  <c:pt idx="3">
                    <c:v>Donator cadaveric</c:v>
                  </c:pt>
                  <c:pt idx="4">
                    <c:v>Donator viu</c:v>
                  </c:pt>
                  <c:pt idx="5">
                    <c:v>Donator cadaveric</c:v>
                  </c:pt>
                  <c:pt idx="6">
                    <c:v>Donator viu</c:v>
                  </c:pt>
                  <c:pt idx="7">
                    <c:v>Donator cadaveric</c:v>
                  </c:pt>
                  <c:pt idx="8">
                    <c:v>Donator viu</c:v>
                  </c:pt>
                  <c:pt idx="9">
                    <c:v>Donator cadaveric</c:v>
                  </c:pt>
                  <c:pt idx="10">
                    <c:v>Donator viu</c:v>
                  </c:pt>
                  <c:pt idx="11">
                    <c:v>Donator cadaveric</c:v>
                  </c:pt>
                  <c:pt idx="12">
                    <c:v>Donator viu</c:v>
                  </c:pt>
                  <c:pt idx="13">
                    <c:v>Donator cadaveric</c:v>
                  </c:pt>
                </c:lvl>
                <c:lvl>
                  <c:pt idx="0">
                    <c:v>2015</c:v>
                  </c:pt>
                  <c:pt idx="2">
                    <c:v>2016</c:v>
                  </c:pt>
                  <c:pt idx="4">
                    <c:v>2017</c:v>
                  </c:pt>
                  <c:pt idx="6">
                    <c:v>2018</c:v>
                  </c:pt>
                  <c:pt idx="8">
                    <c:v>2019</c:v>
                  </c:pt>
                  <c:pt idx="10">
                    <c:v>2020</c:v>
                  </c:pt>
                  <c:pt idx="12">
                    <c:v>2021</c:v>
                  </c:pt>
                </c:lvl>
              </c:multiLvlStrCache>
            </c:multiLvlStrRef>
          </c:cat>
          <c:val>
            <c:numRef>
              <c:f>Foaie1!$C$427:$P$427</c:f>
              <c:numCache>
                <c:formatCode>General</c:formatCode>
                <c:ptCount val="14"/>
                <c:pt idx="0">
                  <c:v>4</c:v>
                </c:pt>
                <c:pt idx="1">
                  <c:v>6</c:v>
                </c:pt>
                <c:pt idx="2">
                  <c:v>8</c:v>
                </c:pt>
                <c:pt idx="3">
                  <c:v>14</c:v>
                </c:pt>
                <c:pt idx="4">
                  <c:v>2</c:v>
                </c:pt>
                <c:pt idx="5">
                  <c:v>17</c:v>
                </c:pt>
                <c:pt idx="6">
                  <c:v>6</c:v>
                </c:pt>
                <c:pt idx="7">
                  <c:v>7</c:v>
                </c:pt>
                <c:pt idx="8">
                  <c:v>3</c:v>
                </c:pt>
                <c:pt idx="9">
                  <c:v>4</c:v>
                </c:pt>
                <c:pt idx="10">
                  <c:v>1</c:v>
                </c:pt>
                <c:pt idx="11">
                  <c:v>2</c:v>
                </c:pt>
                <c:pt idx="12">
                  <c:v>0</c:v>
                </c:pt>
                <c:pt idx="13">
                  <c:v>0</c:v>
                </c:pt>
              </c:numCache>
            </c:numRef>
          </c:val>
          <c:extLst>
            <c:ext xmlns:c16="http://schemas.microsoft.com/office/drawing/2014/chart" uri="{C3380CC4-5D6E-409C-BE32-E72D297353CC}">
              <c16:uniqueId val="{00000000-0B19-4B78-BAFF-36217286F89C}"/>
            </c:ext>
          </c:extLst>
        </c:ser>
        <c:ser>
          <c:idx val="1"/>
          <c:order val="1"/>
          <c:tx>
            <c:strRef>
              <c:f>Foaie1!$B$428</c:f>
              <c:strCache>
                <c:ptCount val="1"/>
                <c:pt idx="0">
                  <c:v>Transplant de ficat</c:v>
                </c:pt>
              </c:strCache>
            </c:strRef>
          </c:tx>
          <c:spPr>
            <a:solidFill>
              <a:srgbClr val="FF0000"/>
            </a:solidFill>
          </c:spPr>
          <c:invertIfNegative val="0"/>
          <c:dLbls>
            <c:spPr>
              <a:noFill/>
              <a:ln>
                <a:noFill/>
              </a:ln>
              <a:effectLst/>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Foaie1!$C$425:$P$426</c:f>
              <c:multiLvlStrCache>
                <c:ptCount val="14"/>
                <c:lvl>
                  <c:pt idx="0">
                    <c:v>Donator viu</c:v>
                  </c:pt>
                  <c:pt idx="1">
                    <c:v>Donator cadaveric</c:v>
                  </c:pt>
                  <c:pt idx="2">
                    <c:v>Donator viu</c:v>
                  </c:pt>
                  <c:pt idx="3">
                    <c:v>Donator cadaveric</c:v>
                  </c:pt>
                  <c:pt idx="4">
                    <c:v>Donator viu</c:v>
                  </c:pt>
                  <c:pt idx="5">
                    <c:v>Donator cadaveric</c:v>
                  </c:pt>
                  <c:pt idx="6">
                    <c:v>Donator viu</c:v>
                  </c:pt>
                  <c:pt idx="7">
                    <c:v>Donator cadaveric</c:v>
                  </c:pt>
                  <c:pt idx="8">
                    <c:v>Donator viu</c:v>
                  </c:pt>
                  <c:pt idx="9">
                    <c:v>Donator cadaveric</c:v>
                  </c:pt>
                  <c:pt idx="10">
                    <c:v>Donator viu</c:v>
                  </c:pt>
                  <c:pt idx="11">
                    <c:v>Donator cadaveric</c:v>
                  </c:pt>
                  <c:pt idx="12">
                    <c:v>Donator viu</c:v>
                  </c:pt>
                  <c:pt idx="13">
                    <c:v>Donator cadaveric</c:v>
                  </c:pt>
                </c:lvl>
                <c:lvl>
                  <c:pt idx="0">
                    <c:v>2015</c:v>
                  </c:pt>
                  <c:pt idx="2">
                    <c:v>2016</c:v>
                  </c:pt>
                  <c:pt idx="4">
                    <c:v>2017</c:v>
                  </c:pt>
                  <c:pt idx="6">
                    <c:v>2018</c:v>
                  </c:pt>
                  <c:pt idx="8">
                    <c:v>2019</c:v>
                  </c:pt>
                  <c:pt idx="10">
                    <c:v>2020</c:v>
                  </c:pt>
                  <c:pt idx="12">
                    <c:v>2021</c:v>
                  </c:pt>
                </c:lvl>
              </c:multiLvlStrCache>
            </c:multiLvlStrRef>
          </c:cat>
          <c:val>
            <c:numRef>
              <c:f>Foaie1!$C$428:$P$428</c:f>
              <c:numCache>
                <c:formatCode>General</c:formatCode>
                <c:ptCount val="14"/>
                <c:pt idx="0">
                  <c:v>2</c:v>
                </c:pt>
                <c:pt idx="1">
                  <c:v>2</c:v>
                </c:pt>
                <c:pt idx="2">
                  <c:v>1</c:v>
                </c:pt>
                <c:pt idx="3">
                  <c:v>8</c:v>
                </c:pt>
                <c:pt idx="4">
                  <c:v>1</c:v>
                </c:pt>
                <c:pt idx="5">
                  <c:v>11</c:v>
                </c:pt>
                <c:pt idx="6">
                  <c:v>5</c:v>
                </c:pt>
                <c:pt idx="7">
                  <c:v>6</c:v>
                </c:pt>
                <c:pt idx="8">
                  <c:v>2</c:v>
                </c:pt>
                <c:pt idx="9">
                  <c:v>5</c:v>
                </c:pt>
                <c:pt idx="10">
                  <c:v>1</c:v>
                </c:pt>
                <c:pt idx="11">
                  <c:v>1</c:v>
                </c:pt>
                <c:pt idx="12">
                  <c:v>3</c:v>
                </c:pt>
                <c:pt idx="13">
                  <c:v>0</c:v>
                </c:pt>
              </c:numCache>
            </c:numRef>
          </c:val>
          <c:extLst>
            <c:ext xmlns:c16="http://schemas.microsoft.com/office/drawing/2014/chart" uri="{C3380CC4-5D6E-409C-BE32-E72D297353CC}">
              <c16:uniqueId val="{00000001-0B19-4B78-BAFF-36217286F89C}"/>
            </c:ext>
          </c:extLst>
        </c:ser>
        <c:dLbls>
          <c:showLegendKey val="0"/>
          <c:showVal val="0"/>
          <c:showCatName val="0"/>
          <c:showSerName val="0"/>
          <c:showPercent val="0"/>
          <c:showBubbleSize val="0"/>
        </c:dLbls>
        <c:gapWidth val="150"/>
        <c:shape val="box"/>
        <c:axId val="149509248"/>
        <c:axId val="149510784"/>
        <c:axId val="0"/>
      </c:bar3DChart>
      <c:catAx>
        <c:axId val="149509248"/>
        <c:scaling>
          <c:orientation val="minMax"/>
        </c:scaling>
        <c:delete val="0"/>
        <c:axPos val="b"/>
        <c:numFmt formatCode="General" sourceLinked="0"/>
        <c:majorTickMark val="out"/>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ru-RU"/>
          </a:p>
        </c:txPr>
        <c:crossAx val="149510784"/>
        <c:crosses val="autoZero"/>
        <c:auto val="1"/>
        <c:lblAlgn val="ctr"/>
        <c:lblOffset val="100"/>
        <c:noMultiLvlLbl val="0"/>
      </c:catAx>
      <c:valAx>
        <c:axId val="149510784"/>
        <c:scaling>
          <c:orientation val="minMax"/>
        </c:scaling>
        <c:delete val="0"/>
        <c:axPos val="l"/>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149509248"/>
        <c:crosses val="autoZero"/>
        <c:crossBetween val="between"/>
      </c:valAx>
    </c:plotArea>
    <c:legend>
      <c:legendPos val="b"/>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solidFill>
        <a:schemeClr val="bg2">
          <a:lumMod val="50000"/>
        </a:schemeClr>
      </a:solid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'WL cornee'!$B$31</c:f>
              <c:strCache>
                <c:ptCount val="1"/>
                <c:pt idx="0">
                  <c:v>Lista de așteptare pentru transplant de cornee</c:v>
                </c:pt>
              </c:strCache>
            </c:strRef>
          </c:tx>
          <c:invertIfNegative val="0"/>
          <c:dLbls>
            <c:spPr>
              <a:noFill/>
              <a:ln w="25400">
                <a:noFill/>
              </a:ln>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'WL cornee'!$C$30:$I$30</c:f>
              <c:numCache>
                <c:formatCode>General</c:formatCode>
                <c:ptCount val="7"/>
                <c:pt idx="0">
                  <c:v>2015</c:v>
                </c:pt>
                <c:pt idx="1">
                  <c:v>2016</c:v>
                </c:pt>
                <c:pt idx="2">
                  <c:v>2017</c:v>
                </c:pt>
                <c:pt idx="3">
                  <c:v>2018</c:v>
                </c:pt>
                <c:pt idx="4">
                  <c:v>2019</c:v>
                </c:pt>
                <c:pt idx="5">
                  <c:v>2020</c:v>
                </c:pt>
                <c:pt idx="6">
                  <c:v>2021</c:v>
                </c:pt>
              </c:numCache>
            </c:numRef>
          </c:cat>
          <c:val>
            <c:numRef>
              <c:f>'WL cornee'!$C$31:$I$31</c:f>
              <c:numCache>
                <c:formatCode>General</c:formatCode>
                <c:ptCount val="7"/>
                <c:pt idx="0">
                  <c:v>136</c:v>
                </c:pt>
                <c:pt idx="1">
                  <c:v>144</c:v>
                </c:pt>
                <c:pt idx="2">
                  <c:v>161</c:v>
                </c:pt>
                <c:pt idx="3">
                  <c:v>191</c:v>
                </c:pt>
                <c:pt idx="4">
                  <c:v>127</c:v>
                </c:pt>
                <c:pt idx="5">
                  <c:v>126</c:v>
                </c:pt>
                <c:pt idx="6">
                  <c:v>150</c:v>
                </c:pt>
              </c:numCache>
            </c:numRef>
          </c:val>
          <c:extLst>
            <c:ext xmlns:c16="http://schemas.microsoft.com/office/drawing/2014/chart" uri="{C3380CC4-5D6E-409C-BE32-E72D297353CC}">
              <c16:uniqueId val="{00000000-1C7E-444A-8BB6-90917490F987}"/>
            </c:ext>
          </c:extLst>
        </c:ser>
        <c:dLbls>
          <c:showLegendKey val="0"/>
          <c:showVal val="0"/>
          <c:showCatName val="0"/>
          <c:showSerName val="0"/>
          <c:showPercent val="0"/>
          <c:showBubbleSize val="0"/>
        </c:dLbls>
        <c:gapWidth val="150"/>
        <c:shape val="box"/>
        <c:axId val="236881792"/>
        <c:axId val="236883328"/>
        <c:axId val="0"/>
      </c:bar3DChart>
      <c:catAx>
        <c:axId val="236881792"/>
        <c:scaling>
          <c:orientation val="minMax"/>
        </c:scaling>
        <c:delete val="0"/>
        <c:axPos val="b"/>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236883328"/>
        <c:crosses val="autoZero"/>
        <c:auto val="1"/>
        <c:lblAlgn val="ctr"/>
        <c:lblOffset val="100"/>
        <c:noMultiLvlLbl val="0"/>
      </c:catAx>
      <c:valAx>
        <c:axId val="236883328"/>
        <c:scaling>
          <c:orientation val="minMax"/>
        </c:scaling>
        <c:delete val="0"/>
        <c:axPos val="l"/>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236881792"/>
        <c:crosses val="autoZero"/>
        <c:crossBetween val="between"/>
      </c:valAx>
      <c:spPr>
        <a:noFill/>
        <a:ln w="25400">
          <a:noFill/>
        </a:ln>
      </c:spPr>
    </c:plotArea>
    <c:legend>
      <c:legendPos val="b"/>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'WL cornee'!$B$42</c:f>
              <c:strCache>
                <c:ptCount val="1"/>
                <c:pt idx="0">
                  <c:v>Lista de așteptare pentru transplant de cornee</c:v>
                </c:pt>
              </c:strCache>
            </c:strRef>
          </c:tx>
          <c:dLbls>
            <c:spPr>
              <a:noFill/>
              <a:ln w="25400">
                <a:noFill/>
              </a:ln>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'WL cornee'!$C$41:$I$41</c:f>
              <c:numCache>
                <c:formatCode>General</c:formatCode>
                <c:ptCount val="7"/>
                <c:pt idx="0">
                  <c:v>2015</c:v>
                </c:pt>
                <c:pt idx="1">
                  <c:v>2016</c:v>
                </c:pt>
                <c:pt idx="2">
                  <c:v>2017</c:v>
                </c:pt>
                <c:pt idx="3">
                  <c:v>2018</c:v>
                </c:pt>
                <c:pt idx="4">
                  <c:v>2019</c:v>
                </c:pt>
                <c:pt idx="5">
                  <c:v>2020</c:v>
                </c:pt>
                <c:pt idx="6">
                  <c:v>2021</c:v>
                </c:pt>
              </c:numCache>
            </c:numRef>
          </c:cat>
          <c:val>
            <c:numRef>
              <c:f>'WL cornee'!$C$42:$I$42</c:f>
              <c:numCache>
                <c:formatCode>General</c:formatCode>
                <c:ptCount val="7"/>
                <c:pt idx="0">
                  <c:v>136</c:v>
                </c:pt>
                <c:pt idx="1">
                  <c:v>144</c:v>
                </c:pt>
                <c:pt idx="2">
                  <c:v>161</c:v>
                </c:pt>
                <c:pt idx="3">
                  <c:v>191</c:v>
                </c:pt>
                <c:pt idx="4">
                  <c:v>127</c:v>
                </c:pt>
                <c:pt idx="5">
                  <c:v>126</c:v>
                </c:pt>
                <c:pt idx="6">
                  <c:v>150</c:v>
                </c:pt>
              </c:numCache>
            </c:numRef>
          </c:val>
          <c:smooth val="0"/>
          <c:extLst>
            <c:ext xmlns:c16="http://schemas.microsoft.com/office/drawing/2014/chart" uri="{C3380CC4-5D6E-409C-BE32-E72D297353CC}">
              <c16:uniqueId val="{00000000-AB49-42DE-9156-1149FF626C26}"/>
            </c:ext>
          </c:extLst>
        </c:ser>
        <c:ser>
          <c:idx val="1"/>
          <c:order val="1"/>
          <c:tx>
            <c:strRef>
              <c:f>'WL cornee'!$B$43</c:f>
              <c:strCache>
                <c:ptCount val="1"/>
                <c:pt idx="0">
                  <c:v>Numărul pacienților cu transplant de cornee</c:v>
                </c:pt>
              </c:strCache>
            </c:strRef>
          </c:tx>
          <c:dLbls>
            <c:spPr>
              <a:noFill/>
              <a:ln w="25400">
                <a:noFill/>
              </a:ln>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'WL cornee'!$C$41:$I$41</c:f>
              <c:numCache>
                <c:formatCode>General</c:formatCode>
                <c:ptCount val="7"/>
                <c:pt idx="0">
                  <c:v>2015</c:v>
                </c:pt>
                <c:pt idx="1">
                  <c:v>2016</c:v>
                </c:pt>
                <c:pt idx="2">
                  <c:v>2017</c:v>
                </c:pt>
                <c:pt idx="3">
                  <c:v>2018</c:v>
                </c:pt>
                <c:pt idx="4">
                  <c:v>2019</c:v>
                </c:pt>
                <c:pt idx="5">
                  <c:v>2020</c:v>
                </c:pt>
                <c:pt idx="6">
                  <c:v>2021</c:v>
                </c:pt>
              </c:numCache>
            </c:numRef>
          </c:cat>
          <c:val>
            <c:numRef>
              <c:f>'WL cornee'!$C$43:$I$43</c:f>
              <c:numCache>
                <c:formatCode>General</c:formatCode>
                <c:ptCount val="7"/>
                <c:pt idx="0">
                  <c:v>16</c:v>
                </c:pt>
                <c:pt idx="1">
                  <c:v>26</c:v>
                </c:pt>
                <c:pt idx="2">
                  <c:v>34</c:v>
                </c:pt>
                <c:pt idx="3">
                  <c:v>22</c:v>
                </c:pt>
                <c:pt idx="4">
                  <c:v>43</c:v>
                </c:pt>
                <c:pt idx="5">
                  <c:v>15</c:v>
                </c:pt>
                <c:pt idx="6">
                  <c:v>6</c:v>
                </c:pt>
              </c:numCache>
            </c:numRef>
          </c:val>
          <c:smooth val="0"/>
          <c:extLst>
            <c:ext xmlns:c16="http://schemas.microsoft.com/office/drawing/2014/chart" uri="{C3380CC4-5D6E-409C-BE32-E72D297353CC}">
              <c16:uniqueId val="{00000001-AB49-42DE-9156-1149FF626C26}"/>
            </c:ext>
          </c:extLst>
        </c:ser>
        <c:dLbls>
          <c:showLegendKey val="0"/>
          <c:showVal val="0"/>
          <c:showCatName val="0"/>
          <c:showSerName val="0"/>
          <c:showPercent val="0"/>
          <c:showBubbleSize val="0"/>
        </c:dLbls>
        <c:marker val="1"/>
        <c:smooth val="0"/>
        <c:axId val="236815488"/>
        <c:axId val="236817024"/>
      </c:lineChart>
      <c:catAx>
        <c:axId val="236815488"/>
        <c:scaling>
          <c:orientation val="minMax"/>
        </c:scaling>
        <c:delete val="0"/>
        <c:axPos val="b"/>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236817024"/>
        <c:crosses val="autoZero"/>
        <c:auto val="1"/>
        <c:lblAlgn val="ctr"/>
        <c:lblOffset val="100"/>
        <c:noMultiLvlLbl val="0"/>
      </c:catAx>
      <c:valAx>
        <c:axId val="236817024"/>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236815488"/>
        <c:crosses val="autoZero"/>
        <c:crossBetween val="between"/>
      </c:valAx>
    </c:plotArea>
    <c:legend>
      <c:legendPos val="b"/>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15990266841644793"/>
          <c:y val="1.8518518518518517E-2"/>
        </c:manualLayout>
      </c:layout>
      <c:overlay val="0"/>
      <c:txPr>
        <a:bodyPr/>
        <a:lstStyle/>
        <a:p>
          <a:pPr>
            <a:defRPr sz="1400">
              <a:latin typeface="Times New Roman" panose="02020603050405020304" pitchFamily="18" charset="0"/>
              <a:cs typeface="Times New Roman" panose="02020603050405020304" pitchFamily="18" charset="0"/>
            </a:defRPr>
          </a:pPr>
          <a:endParaRPr lang="ru-RU"/>
        </a:p>
      </c:txPr>
    </c:title>
    <c:autoTitleDeleted val="0"/>
    <c:plotArea>
      <c:layout/>
      <c:lineChart>
        <c:grouping val="standard"/>
        <c:varyColors val="0"/>
        <c:ser>
          <c:idx val="0"/>
          <c:order val="0"/>
          <c:tx>
            <c:strRef>
              <c:f>'WL cornee'!$B$50</c:f>
              <c:strCache>
                <c:ptCount val="1"/>
                <c:pt idx="0">
                  <c:v>Rata pacienților cu transplant de cornee</c:v>
                </c:pt>
              </c:strCache>
            </c:strRef>
          </c:tx>
          <c:dLbls>
            <c:spPr>
              <a:noFill/>
              <a:ln w="25400">
                <a:noFill/>
              </a:ln>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'WL cornee'!$C$49:$I$49</c:f>
              <c:numCache>
                <c:formatCode>General</c:formatCode>
                <c:ptCount val="7"/>
                <c:pt idx="0">
                  <c:v>2015</c:v>
                </c:pt>
                <c:pt idx="1">
                  <c:v>2016</c:v>
                </c:pt>
                <c:pt idx="2">
                  <c:v>2017</c:v>
                </c:pt>
                <c:pt idx="3">
                  <c:v>2018</c:v>
                </c:pt>
                <c:pt idx="4">
                  <c:v>2019</c:v>
                </c:pt>
                <c:pt idx="5">
                  <c:v>2020</c:v>
                </c:pt>
                <c:pt idx="6">
                  <c:v>2021</c:v>
                </c:pt>
              </c:numCache>
            </c:numRef>
          </c:cat>
          <c:val>
            <c:numRef>
              <c:f>'WL cornee'!$C$50:$I$50</c:f>
              <c:numCache>
                <c:formatCode>0.00%</c:formatCode>
                <c:ptCount val="7"/>
                <c:pt idx="0">
                  <c:v>0.11799999999999999</c:v>
                </c:pt>
                <c:pt idx="1">
                  <c:v>0.18099999999999999</c:v>
                </c:pt>
                <c:pt idx="2">
                  <c:v>0.21099999999999999</c:v>
                </c:pt>
                <c:pt idx="3">
                  <c:v>0.115</c:v>
                </c:pt>
                <c:pt idx="4">
                  <c:v>0.33800000000000002</c:v>
                </c:pt>
                <c:pt idx="5">
                  <c:v>0.11899999999999999</c:v>
                </c:pt>
                <c:pt idx="6" formatCode="0%">
                  <c:v>0.04</c:v>
                </c:pt>
              </c:numCache>
            </c:numRef>
          </c:val>
          <c:smooth val="0"/>
          <c:extLst>
            <c:ext xmlns:c16="http://schemas.microsoft.com/office/drawing/2014/chart" uri="{C3380CC4-5D6E-409C-BE32-E72D297353CC}">
              <c16:uniqueId val="{00000000-26F7-496D-9D9F-5CB69C2CB055}"/>
            </c:ext>
          </c:extLst>
        </c:ser>
        <c:dLbls>
          <c:showLegendKey val="0"/>
          <c:showVal val="0"/>
          <c:showCatName val="0"/>
          <c:showSerName val="0"/>
          <c:showPercent val="0"/>
          <c:showBubbleSize val="0"/>
        </c:dLbls>
        <c:marker val="1"/>
        <c:smooth val="0"/>
        <c:axId val="236850176"/>
        <c:axId val="236868352"/>
      </c:lineChart>
      <c:catAx>
        <c:axId val="236850176"/>
        <c:scaling>
          <c:orientation val="minMax"/>
        </c:scaling>
        <c:delete val="0"/>
        <c:axPos val="b"/>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236868352"/>
        <c:crosses val="autoZero"/>
        <c:auto val="1"/>
        <c:lblAlgn val="ctr"/>
        <c:lblOffset val="100"/>
        <c:noMultiLvlLbl val="0"/>
      </c:catAx>
      <c:valAx>
        <c:axId val="236868352"/>
        <c:scaling>
          <c:orientation val="minMax"/>
        </c:scaling>
        <c:delete val="0"/>
        <c:axPos val="l"/>
        <c:majorGridlines/>
        <c:numFmt formatCode="0%"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236850176"/>
        <c:crosses val="autoZero"/>
        <c:crossBetween val="between"/>
      </c:valAx>
    </c:plotArea>
    <c:legend>
      <c:legendPos val="b"/>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Лист1!$G$86</c:f>
              <c:strCache>
                <c:ptCount val="1"/>
                <c:pt idx="0">
                  <c:v>Perechi examinate și acceptate</c:v>
                </c:pt>
              </c:strCache>
            </c:strRef>
          </c:tx>
          <c:spPr>
            <a:solidFill>
              <a:srgbClr val="0070C0"/>
            </a:solidFill>
          </c:spPr>
          <c:invertIfNegative val="0"/>
          <c:dLbls>
            <c:spPr>
              <a:noFill/>
              <a:ln>
                <a:noFill/>
              </a:ln>
              <a:effectLst/>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Лист1!$H$85:$N$85</c:f>
              <c:numCache>
                <c:formatCode>General</c:formatCode>
                <c:ptCount val="7"/>
                <c:pt idx="0">
                  <c:v>2015</c:v>
                </c:pt>
                <c:pt idx="1">
                  <c:v>2016</c:v>
                </c:pt>
                <c:pt idx="2">
                  <c:v>2017</c:v>
                </c:pt>
                <c:pt idx="3">
                  <c:v>2018</c:v>
                </c:pt>
                <c:pt idx="4">
                  <c:v>2019</c:v>
                </c:pt>
                <c:pt idx="5">
                  <c:v>2020</c:v>
                </c:pt>
                <c:pt idx="6">
                  <c:v>2021</c:v>
                </c:pt>
              </c:numCache>
            </c:numRef>
          </c:cat>
          <c:val>
            <c:numRef>
              <c:f>Лист1!$H$86:$N$86</c:f>
              <c:numCache>
                <c:formatCode>General</c:formatCode>
                <c:ptCount val="7"/>
                <c:pt idx="0">
                  <c:v>3</c:v>
                </c:pt>
                <c:pt idx="1">
                  <c:v>8</c:v>
                </c:pt>
                <c:pt idx="2">
                  <c:v>5</c:v>
                </c:pt>
                <c:pt idx="3">
                  <c:v>9</c:v>
                </c:pt>
                <c:pt idx="4">
                  <c:v>7</c:v>
                </c:pt>
                <c:pt idx="5">
                  <c:v>2</c:v>
                </c:pt>
                <c:pt idx="6">
                  <c:v>0</c:v>
                </c:pt>
              </c:numCache>
            </c:numRef>
          </c:val>
          <c:extLst>
            <c:ext xmlns:c16="http://schemas.microsoft.com/office/drawing/2014/chart" uri="{C3380CC4-5D6E-409C-BE32-E72D297353CC}">
              <c16:uniqueId val="{00000000-0816-40CB-9012-4030A906981F}"/>
            </c:ext>
          </c:extLst>
        </c:ser>
        <c:ser>
          <c:idx val="1"/>
          <c:order val="1"/>
          <c:tx>
            <c:strRef>
              <c:f>Лист1!$G$87</c:f>
              <c:strCache>
                <c:ptCount val="1"/>
                <c:pt idx="0">
                  <c:v>Transplanturi efectuate</c:v>
                </c:pt>
              </c:strCache>
            </c:strRef>
          </c:tx>
          <c:invertIfNegative val="0"/>
          <c:dLbls>
            <c:spPr>
              <a:noFill/>
              <a:ln>
                <a:noFill/>
              </a:ln>
              <a:effectLst/>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Лист1!$H$85:$N$85</c:f>
              <c:numCache>
                <c:formatCode>General</c:formatCode>
                <c:ptCount val="7"/>
                <c:pt idx="0">
                  <c:v>2015</c:v>
                </c:pt>
                <c:pt idx="1">
                  <c:v>2016</c:v>
                </c:pt>
                <c:pt idx="2">
                  <c:v>2017</c:v>
                </c:pt>
                <c:pt idx="3">
                  <c:v>2018</c:v>
                </c:pt>
                <c:pt idx="4">
                  <c:v>2019</c:v>
                </c:pt>
                <c:pt idx="5">
                  <c:v>2020</c:v>
                </c:pt>
                <c:pt idx="6">
                  <c:v>2021</c:v>
                </c:pt>
              </c:numCache>
            </c:numRef>
          </c:cat>
          <c:val>
            <c:numRef>
              <c:f>Лист1!$H$87:$N$87</c:f>
              <c:numCache>
                <c:formatCode>General</c:formatCode>
                <c:ptCount val="7"/>
                <c:pt idx="0">
                  <c:v>3</c:v>
                </c:pt>
                <c:pt idx="1">
                  <c:v>5</c:v>
                </c:pt>
                <c:pt idx="2">
                  <c:v>2</c:v>
                </c:pt>
                <c:pt idx="3">
                  <c:v>5</c:v>
                </c:pt>
                <c:pt idx="4">
                  <c:v>2</c:v>
                </c:pt>
                <c:pt idx="5">
                  <c:v>1</c:v>
                </c:pt>
                <c:pt idx="6">
                  <c:v>0</c:v>
                </c:pt>
              </c:numCache>
            </c:numRef>
          </c:val>
          <c:extLst>
            <c:ext xmlns:c16="http://schemas.microsoft.com/office/drawing/2014/chart" uri="{C3380CC4-5D6E-409C-BE32-E72D297353CC}">
              <c16:uniqueId val="{00000001-0816-40CB-9012-4030A906981F}"/>
            </c:ext>
          </c:extLst>
        </c:ser>
        <c:dLbls>
          <c:showLegendKey val="0"/>
          <c:showVal val="0"/>
          <c:showCatName val="0"/>
          <c:showSerName val="0"/>
          <c:showPercent val="0"/>
          <c:showBubbleSize val="0"/>
        </c:dLbls>
        <c:gapWidth val="150"/>
        <c:shape val="box"/>
        <c:axId val="237082112"/>
        <c:axId val="237083648"/>
        <c:axId val="0"/>
      </c:bar3DChart>
      <c:catAx>
        <c:axId val="237082112"/>
        <c:scaling>
          <c:orientation val="minMax"/>
        </c:scaling>
        <c:delete val="0"/>
        <c:axPos val="b"/>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237083648"/>
        <c:crosses val="autoZero"/>
        <c:auto val="1"/>
        <c:lblAlgn val="ctr"/>
        <c:lblOffset val="100"/>
        <c:noMultiLvlLbl val="0"/>
      </c:catAx>
      <c:valAx>
        <c:axId val="237083648"/>
        <c:scaling>
          <c:orientation val="minMax"/>
        </c:scaling>
        <c:delete val="0"/>
        <c:axPos val="l"/>
        <c:majorGridlines>
          <c:spPr>
            <a:ln>
              <a:noFill/>
            </a:ln>
          </c:spPr>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237082112"/>
        <c:crosses val="autoZero"/>
        <c:crossBetween val="between"/>
      </c:valAx>
    </c:plotArea>
    <c:legend>
      <c:legendPos val="b"/>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Лист1!$G$69</c:f>
              <c:strCache>
                <c:ptCount val="1"/>
                <c:pt idx="0">
                  <c:v>Perechi examinate și acceptate</c:v>
                </c:pt>
              </c:strCache>
            </c:strRef>
          </c:tx>
          <c:spPr>
            <a:solidFill>
              <a:srgbClr val="FF0000"/>
            </a:solidFill>
          </c:spPr>
          <c:invertIfNegative val="0"/>
          <c:dLbls>
            <c:spPr>
              <a:noFill/>
              <a:ln>
                <a:noFill/>
              </a:ln>
              <a:effectLst/>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Лист1!$H$68:$N$68</c:f>
              <c:numCache>
                <c:formatCode>General</c:formatCode>
                <c:ptCount val="7"/>
                <c:pt idx="0">
                  <c:v>2015</c:v>
                </c:pt>
                <c:pt idx="1">
                  <c:v>2016</c:v>
                </c:pt>
                <c:pt idx="2">
                  <c:v>2017</c:v>
                </c:pt>
                <c:pt idx="3">
                  <c:v>2018</c:v>
                </c:pt>
                <c:pt idx="4">
                  <c:v>2019</c:v>
                </c:pt>
                <c:pt idx="5">
                  <c:v>2020</c:v>
                </c:pt>
                <c:pt idx="6">
                  <c:v>2021</c:v>
                </c:pt>
              </c:numCache>
            </c:numRef>
          </c:cat>
          <c:val>
            <c:numRef>
              <c:f>Лист1!$H$69:$N$69</c:f>
              <c:numCache>
                <c:formatCode>General</c:formatCode>
                <c:ptCount val="7"/>
                <c:pt idx="0">
                  <c:v>3</c:v>
                </c:pt>
                <c:pt idx="1">
                  <c:v>2</c:v>
                </c:pt>
                <c:pt idx="2">
                  <c:v>6</c:v>
                </c:pt>
                <c:pt idx="3">
                  <c:v>8</c:v>
                </c:pt>
                <c:pt idx="4">
                  <c:v>2</c:v>
                </c:pt>
                <c:pt idx="5">
                  <c:v>5</c:v>
                </c:pt>
                <c:pt idx="6">
                  <c:v>11</c:v>
                </c:pt>
              </c:numCache>
            </c:numRef>
          </c:val>
          <c:extLst>
            <c:ext xmlns:c16="http://schemas.microsoft.com/office/drawing/2014/chart" uri="{C3380CC4-5D6E-409C-BE32-E72D297353CC}">
              <c16:uniqueId val="{00000000-42C6-480D-95B7-FD1F985D9307}"/>
            </c:ext>
          </c:extLst>
        </c:ser>
        <c:ser>
          <c:idx val="1"/>
          <c:order val="1"/>
          <c:tx>
            <c:strRef>
              <c:f>Лист1!$G$70</c:f>
              <c:strCache>
                <c:ptCount val="1"/>
                <c:pt idx="0">
                  <c:v>Transplanturi efectuate</c:v>
                </c:pt>
              </c:strCache>
            </c:strRef>
          </c:tx>
          <c:spPr>
            <a:solidFill>
              <a:srgbClr val="FFC000"/>
            </a:solidFill>
          </c:spPr>
          <c:invertIfNegative val="0"/>
          <c:dLbls>
            <c:spPr>
              <a:noFill/>
              <a:ln>
                <a:noFill/>
              </a:ln>
              <a:effectLst/>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Лист1!$H$68:$N$68</c:f>
              <c:numCache>
                <c:formatCode>General</c:formatCode>
                <c:ptCount val="7"/>
                <c:pt idx="0">
                  <c:v>2015</c:v>
                </c:pt>
                <c:pt idx="1">
                  <c:v>2016</c:v>
                </c:pt>
                <c:pt idx="2">
                  <c:v>2017</c:v>
                </c:pt>
                <c:pt idx="3">
                  <c:v>2018</c:v>
                </c:pt>
                <c:pt idx="4">
                  <c:v>2019</c:v>
                </c:pt>
                <c:pt idx="5">
                  <c:v>2020</c:v>
                </c:pt>
                <c:pt idx="6">
                  <c:v>2021</c:v>
                </c:pt>
              </c:numCache>
            </c:numRef>
          </c:cat>
          <c:val>
            <c:numRef>
              <c:f>Лист1!$H$70:$N$70</c:f>
              <c:numCache>
                <c:formatCode>General</c:formatCode>
                <c:ptCount val="7"/>
                <c:pt idx="0">
                  <c:v>2</c:v>
                </c:pt>
                <c:pt idx="1">
                  <c:v>1</c:v>
                </c:pt>
                <c:pt idx="2">
                  <c:v>1</c:v>
                </c:pt>
                <c:pt idx="3">
                  <c:v>4</c:v>
                </c:pt>
                <c:pt idx="4">
                  <c:v>1</c:v>
                </c:pt>
                <c:pt idx="5">
                  <c:v>1</c:v>
                </c:pt>
                <c:pt idx="6">
                  <c:v>3</c:v>
                </c:pt>
              </c:numCache>
            </c:numRef>
          </c:val>
          <c:extLst>
            <c:ext xmlns:c16="http://schemas.microsoft.com/office/drawing/2014/chart" uri="{C3380CC4-5D6E-409C-BE32-E72D297353CC}">
              <c16:uniqueId val="{00000001-42C6-480D-95B7-FD1F985D9307}"/>
            </c:ext>
          </c:extLst>
        </c:ser>
        <c:dLbls>
          <c:showLegendKey val="0"/>
          <c:showVal val="0"/>
          <c:showCatName val="0"/>
          <c:showSerName val="0"/>
          <c:showPercent val="0"/>
          <c:showBubbleSize val="0"/>
        </c:dLbls>
        <c:gapWidth val="150"/>
        <c:shape val="box"/>
        <c:axId val="236958464"/>
        <c:axId val="236960000"/>
        <c:axId val="0"/>
      </c:bar3DChart>
      <c:catAx>
        <c:axId val="236958464"/>
        <c:scaling>
          <c:orientation val="minMax"/>
        </c:scaling>
        <c:delete val="0"/>
        <c:axPos val="b"/>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236960000"/>
        <c:crosses val="autoZero"/>
        <c:auto val="1"/>
        <c:lblAlgn val="ctr"/>
        <c:lblOffset val="100"/>
        <c:noMultiLvlLbl val="0"/>
      </c:catAx>
      <c:valAx>
        <c:axId val="236960000"/>
        <c:scaling>
          <c:orientation val="minMax"/>
        </c:scaling>
        <c:delete val="0"/>
        <c:axPos val="l"/>
        <c:majorGridlines>
          <c:spPr>
            <a:ln>
              <a:noFill/>
            </a:ln>
          </c:spPr>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236958464"/>
        <c:crosses val="autoZero"/>
        <c:crossBetween val="between"/>
      </c:valAx>
    </c:plotArea>
    <c:legend>
      <c:legendPos val="b"/>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6.9719412266638803E-2"/>
          <c:y val="5.1825677267373381E-2"/>
          <c:w val="0.89961322239810892"/>
          <c:h val="0.74151971286274732"/>
        </c:manualLayout>
      </c:layout>
      <c:bar3DChart>
        <c:barDir val="col"/>
        <c:grouping val="clustered"/>
        <c:varyColors val="0"/>
        <c:ser>
          <c:idx val="0"/>
          <c:order val="0"/>
          <c:tx>
            <c:strRef>
              <c:f>activ.coordonatori!$A$104</c:f>
              <c:strCache>
                <c:ptCount val="1"/>
                <c:pt idx="0">
                  <c:v>Nr. de interviuri cu familia (donatori eligibili)</c:v>
                </c:pt>
              </c:strCache>
            </c:strRef>
          </c:tx>
          <c:spPr>
            <a:solidFill>
              <a:srgbClr val="FFC000"/>
            </a:solidFill>
          </c:spPr>
          <c:invertIfNegative val="0"/>
          <c:dLbls>
            <c:spPr>
              <a:noFill/>
              <a:ln w="25400">
                <a:noFill/>
              </a:ln>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activ.coordonatori!$B$103:$H$103</c:f>
              <c:numCache>
                <c:formatCode>General</c:formatCode>
                <c:ptCount val="7"/>
                <c:pt idx="0">
                  <c:v>2015</c:v>
                </c:pt>
                <c:pt idx="1">
                  <c:v>2016</c:v>
                </c:pt>
                <c:pt idx="2">
                  <c:v>2017</c:v>
                </c:pt>
                <c:pt idx="3">
                  <c:v>2018</c:v>
                </c:pt>
                <c:pt idx="4">
                  <c:v>2019</c:v>
                </c:pt>
                <c:pt idx="5">
                  <c:v>2020</c:v>
                </c:pt>
                <c:pt idx="6">
                  <c:v>2021</c:v>
                </c:pt>
              </c:numCache>
            </c:numRef>
          </c:cat>
          <c:val>
            <c:numRef>
              <c:f>activ.coordonatori!$B$104:$H$104</c:f>
              <c:numCache>
                <c:formatCode>General</c:formatCode>
                <c:ptCount val="7"/>
                <c:pt idx="0">
                  <c:v>51</c:v>
                </c:pt>
                <c:pt idx="1">
                  <c:v>46</c:v>
                </c:pt>
                <c:pt idx="2">
                  <c:v>35</c:v>
                </c:pt>
                <c:pt idx="3">
                  <c:v>30</c:v>
                </c:pt>
                <c:pt idx="4">
                  <c:v>47</c:v>
                </c:pt>
                <c:pt idx="5">
                  <c:v>13</c:v>
                </c:pt>
                <c:pt idx="6">
                  <c:v>12</c:v>
                </c:pt>
              </c:numCache>
            </c:numRef>
          </c:val>
          <c:extLst>
            <c:ext xmlns:c16="http://schemas.microsoft.com/office/drawing/2014/chart" uri="{C3380CC4-5D6E-409C-BE32-E72D297353CC}">
              <c16:uniqueId val="{00000000-170A-49FC-BABA-A9D1DCB74C71}"/>
            </c:ext>
          </c:extLst>
        </c:ser>
        <c:ser>
          <c:idx val="1"/>
          <c:order val="1"/>
          <c:tx>
            <c:strRef>
              <c:f>activ.coordonatori!$A$105</c:f>
              <c:strCache>
                <c:ptCount val="1"/>
                <c:pt idx="0">
                  <c:v>Nr. de refuzuri a familiei</c:v>
                </c:pt>
              </c:strCache>
            </c:strRef>
          </c:tx>
          <c:spPr>
            <a:solidFill>
              <a:srgbClr val="7030A0"/>
            </a:solidFill>
          </c:spPr>
          <c:invertIfNegative val="0"/>
          <c:dLbls>
            <c:spPr>
              <a:noFill/>
              <a:ln w="25400">
                <a:noFill/>
              </a:ln>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activ.coordonatori!$B$103:$H$103</c:f>
              <c:numCache>
                <c:formatCode>General</c:formatCode>
                <c:ptCount val="7"/>
                <c:pt idx="0">
                  <c:v>2015</c:v>
                </c:pt>
                <c:pt idx="1">
                  <c:v>2016</c:v>
                </c:pt>
                <c:pt idx="2">
                  <c:v>2017</c:v>
                </c:pt>
                <c:pt idx="3">
                  <c:v>2018</c:v>
                </c:pt>
                <c:pt idx="4">
                  <c:v>2019</c:v>
                </c:pt>
                <c:pt idx="5">
                  <c:v>2020</c:v>
                </c:pt>
                <c:pt idx="6">
                  <c:v>2021</c:v>
                </c:pt>
              </c:numCache>
            </c:numRef>
          </c:cat>
          <c:val>
            <c:numRef>
              <c:f>activ.coordonatori!$B$105:$H$105</c:f>
              <c:numCache>
                <c:formatCode>General</c:formatCode>
                <c:ptCount val="7"/>
                <c:pt idx="0">
                  <c:v>17</c:v>
                </c:pt>
                <c:pt idx="1">
                  <c:v>13</c:v>
                </c:pt>
                <c:pt idx="2">
                  <c:v>8</c:v>
                </c:pt>
                <c:pt idx="3">
                  <c:v>12</c:v>
                </c:pt>
                <c:pt idx="4">
                  <c:v>15</c:v>
                </c:pt>
                <c:pt idx="5">
                  <c:v>4</c:v>
                </c:pt>
                <c:pt idx="6">
                  <c:v>3</c:v>
                </c:pt>
              </c:numCache>
            </c:numRef>
          </c:val>
          <c:extLst>
            <c:ext xmlns:c16="http://schemas.microsoft.com/office/drawing/2014/chart" uri="{C3380CC4-5D6E-409C-BE32-E72D297353CC}">
              <c16:uniqueId val="{00000001-170A-49FC-BABA-A9D1DCB74C71}"/>
            </c:ext>
          </c:extLst>
        </c:ser>
        <c:dLbls>
          <c:showLegendKey val="0"/>
          <c:showVal val="0"/>
          <c:showCatName val="0"/>
          <c:showSerName val="0"/>
          <c:showPercent val="0"/>
          <c:showBubbleSize val="0"/>
        </c:dLbls>
        <c:gapWidth val="150"/>
        <c:shape val="box"/>
        <c:axId val="134704512"/>
        <c:axId val="134726784"/>
        <c:axId val="0"/>
      </c:bar3DChart>
      <c:catAx>
        <c:axId val="134704512"/>
        <c:scaling>
          <c:orientation val="minMax"/>
        </c:scaling>
        <c:delete val="0"/>
        <c:axPos val="b"/>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134726784"/>
        <c:crosses val="autoZero"/>
        <c:auto val="1"/>
        <c:lblAlgn val="ctr"/>
        <c:lblOffset val="100"/>
        <c:noMultiLvlLbl val="0"/>
      </c:catAx>
      <c:valAx>
        <c:axId val="134726784"/>
        <c:scaling>
          <c:orientation val="minMax"/>
        </c:scaling>
        <c:delete val="0"/>
        <c:axPos val="l"/>
        <c:majorGridlines>
          <c:spPr>
            <a:ln>
              <a:noFill/>
            </a:ln>
          </c:spPr>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134704512"/>
        <c:crosses val="autoZero"/>
        <c:crossBetween val="between"/>
      </c:valAx>
      <c:spPr>
        <a:noFill/>
        <a:ln w="25400">
          <a:noFill/>
        </a:ln>
      </c:spPr>
    </c:plotArea>
    <c:legend>
      <c:legendPos val="b"/>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ro-RO" sz="1200">
                <a:latin typeface="Times New Roman" pitchFamily="18" charset="0"/>
                <a:cs typeface="Times New Roman" pitchFamily="18" charset="0"/>
              </a:rPr>
              <a:t>Fig. 2 Nr. de cupluri tratate prin FIV/ICSI cu donare între parteneri în anii 2019-2020-2021</a:t>
            </a:r>
            <a:endParaRPr lang="ru-RU" sz="1200">
              <a:latin typeface="Times New Roman" pitchFamily="18" charset="0"/>
              <a:cs typeface="Times New Roman" pitchFamily="18" charset="0"/>
            </a:endParaRPr>
          </a:p>
        </c:rich>
      </c:tx>
      <c:layout>
        <c:manualLayout>
          <c:xMode val="edge"/>
          <c:yMode val="edge"/>
          <c:x val="0.10182737632326566"/>
          <c:y val="2.8956152467304628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3.4599873291700604E-2"/>
          <c:y val="0.30886149576130573"/>
          <c:w val="0.94456965099115975"/>
          <c:h val="0.57253760959244415"/>
        </c:manualLayout>
      </c:layout>
      <c:bar3DChart>
        <c:barDir val="col"/>
        <c:grouping val="clustered"/>
        <c:varyColors val="0"/>
        <c:ser>
          <c:idx val="0"/>
          <c:order val="0"/>
          <c:tx>
            <c:strRef>
              <c:f>'Raport EUROCET_2021'!$B$27</c:f>
              <c:strCache>
                <c:ptCount val="1"/>
                <c:pt idx="0">
                  <c:v>an.2019</c:v>
                </c:pt>
              </c:strCache>
            </c:strRef>
          </c:tx>
          <c:invertIfNegative val="0"/>
          <c:dLbls>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EUROCET_2021'!$A$28:$A$32</c:f>
              <c:strCache>
                <c:ptCount val="5"/>
                <c:pt idx="0">
                  <c:v>Medpark</c:v>
                </c:pt>
                <c:pt idx="1">
                  <c:v>Clinica Familia</c:v>
                </c:pt>
                <c:pt idx="2">
                  <c:v>TerraMed</c:v>
                </c:pt>
                <c:pt idx="3">
                  <c:v>Repromed</c:v>
                </c:pt>
                <c:pt idx="4">
                  <c:v>Total per instituții</c:v>
                </c:pt>
              </c:strCache>
            </c:strRef>
          </c:cat>
          <c:val>
            <c:numRef>
              <c:f>'Raport EUROCET_2021'!$B$28:$B$32</c:f>
              <c:numCache>
                <c:formatCode>General</c:formatCode>
                <c:ptCount val="5"/>
                <c:pt idx="0">
                  <c:v>401</c:v>
                </c:pt>
                <c:pt idx="1">
                  <c:v>110</c:v>
                </c:pt>
                <c:pt idx="2">
                  <c:v>255</c:v>
                </c:pt>
                <c:pt idx="3">
                  <c:v>720</c:v>
                </c:pt>
                <c:pt idx="4">
                  <c:v>1486</c:v>
                </c:pt>
              </c:numCache>
            </c:numRef>
          </c:val>
          <c:extLst>
            <c:ext xmlns:c16="http://schemas.microsoft.com/office/drawing/2014/chart" uri="{C3380CC4-5D6E-409C-BE32-E72D297353CC}">
              <c16:uniqueId val="{00000000-D628-4E0B-9373-98C71CE5E2AD}"/>
            </c:ext>
          </c:extLst>
        </c:ser>
        <c:ser>
          <c:idx val="1"/>
          <c:order val="1"/>
          <c:tx>
            <c:strRef>
              <c:f>'Raport EUROCET_2021'!$C$27</c:f>
              <c:strCache>
                <c:ptCount val="1"/>
                <c:pt idx="0">
                  <c:v>an. 2020</c:v>
                </c:pt>
              </c:strCache>
            </c:strRef>
          </c:tx>
          <c:invertIfNegative val="0"/>
          <c:dLbls>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EUROCET_2021'!$A$28:$A$32</c:f>
              <c:strCache>
                <c:ptCount val="5"/>
                <c:pt idx="0">
                  <c:v>Medpark</c:v>
                </c:pt>
                <c:pt idx="1">
                  <c:v>Clinica Familia</c:v>
                </c:pt>
                <c:pt idx="2">
                  <c:v>TerraMed</c:v>
                </c:pt>
                <c:pt idx="3">
                  <c:v>Repromed</c:v>
                </c:pt>
                <c:pt idx="4">
                  <c:v>Total per instituții</c:v>
                </c:pt>
              </c:strCache>
            </c:strRef>
          </c:cat>
          <c:val>
            <c:numRef>
              <c:f>'Raport EUROCET_2021'!$C$28:$C$32</c:f>
              <c:numCache>
                <c:formatCode>General</c:formatCode>
                <c:ptCount val="5"/>
                <c:pt idx="0">
                  <c:v>347</c:v>
                </c:pt>
                <c:pt idx="1">
                  <c:v>77</c:v>
                </c:pt>
                <c:pt idx="2">
                  <c:v>217</c:v>
                </c:pt>
                <c:pt idx="3">
                  <c:v>400</c:v>
                </c:pt>
                <c:pt idx="4">
                  <c:v>1041</c:v>
                </c:pt>
              </c:numCache>
            </c:numRef>
          </c:val>
          <c:extLst>
            <c:ext xmlns:c16="http://schemas.microsoft.com/office/drawing/2014/chart" uri="{C3380CC4-5D6E-409C-BE32-E72D297353CC}">
              <c16:uniqueId val="{00000001-D628-4E0B-9373-98C71CE5E2AD}"/>
            </c:ext>
          </c:extLst>
        </c:ser>
        <c:ser>
          <c:idx val="2"/>
          <c:order val="2"/>
          <c:tx>
            <c:strRef>
              <c:f>'Raport EUROCET_2021'!$D$27</c:f>
              <c:strCache>
                <c:ptCount val="1"/>
                <c:pt idx="0">
                  <c:v>an. 2021</c:v>
                </c:pt>
              </c:strCache>
            </c:strRef>
          </c:tx>
          <c:invertIfNegative val="0"/>
          <c:dLbls>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EUROCET_2021'!$A$28:$A$32</c:f>
              <c:strCache>
                <c:ptCount val="5"/>
                <c:pt idx="0">
                  <c:v>Medpark</c:v>
                </c:pt>
                <c:pt idx="1">
                  <c:v>Clinica Familia</c:v>
                </c:pt>
                <c:pt idx="2">
                  <c:v>TerraMed</c:v>
                </c:pt>
                <c:pt idx="3">
                  <c:v>Repromed</c:v>
                </c:pt>
                <c:pt idx="4">
                  <c:v>Total per instituții</c:v>
                </c:pt>
              </c:strCache>
            </c:strRef>
          </c:cat>
          <c:val>
            <c:numRef>
              <c:f>'Raport EUROCET_2021'!$D$28:$D$32</c:f>
              <c:numCache>
                <c:formatCode>General</c:formatCode>
                <c:ptCount val="5"/>
                <c:pt idx="0">
                  <c:v>513</c:v>
                </c:pt>
                <c:pt idx="1">
                  <c:v>79</c:v>
                </c:pt>
                <c:pt idx="2">
                  <c:v>189</c:v>
                </c:pt>
                <c:pt idx="3">
                  <c:v>452</c:v>
                </c:pt>
                <c:pt idx="4">
                  <c:v>1233</c:v>
                </c:pt>
              </c:numCache>
            </c:numRef>
          </c:val>
          <c:extLst>
            <c:ext xmlns:c16="http://schemas.microsoft.com/office/drawing/2014/chart" uri="{C3380CC4-5D6E-409C-BE32-E72D297353CC}">
              <c16:uniqueId val="{00000002-D628-4E0B-9373-98C71CE5E2AD}"/>
            </c:ext>
          </c:extLst>
        </c:ser>
        <c:dLbls>
          <c:showLegendKey val="0"/>
          <c:showVal val="1"/>
          <c:showCatName val="0"/>
          <c:showSerName val="0"/>
          <c:showPercent val="0"/>
          <c:showBubbleSize val="0"/>
        </c:dLbls>
        <c:gapWidth val="150"/>
        <c:shape val="box"/>
        <c:axId val="296082816"/>
        <c:axId val="296084608"/>
        <c:axId val="0"/>
      </c:bar3DChart>
      <c:catAx>
        <c:axId val="296082816"/>
        <c:scaling>
          <c:orientation val="minMax"/>
        </c:scaling>
        <c:delete val="0"/>
        <c:axPos val="b"/>
        <c:numFmt formatCode="General" sourceLinked="0"/>
        <c:majorTickMark val="none"/>
        <c:minorTickMark val="none"/>
        <c:tickLblPos val="nextTo"/>
        <c:txPr>
          <a:bodyPr/>
          <a:lstStyle/>
          <a:p>
            <a:pPr>
              <a:defRPr b="1">
                <a:latin typeface="Times New Roman" pitchFamily="18" charset="0"/>
                <a:cs typeface="Times New Roman" pitchFamily="18" charset="0"/>
              </a:defRPr>
            </a:pPr>
            <a:endParaRPr lang="ru-RU"/>
          </a:p>
        </c:txPr>
        <c:crossAx val="296084608"/>
        <c:crosses val="autoZero"/>
        <c:auto val="1"/>
        <c:lblAlgn val="ctr"/>
        <c:lblOffset val="100"/>
        <c:noMultiLvlLbl val="0"/>
      </c:catAx>
      <c:valAx>
        <c:axId val="296084608"/>
        <c:scaling>
          <c:orientation val="minMax"/>
        </c:scaling>
        <c:delete val="1"/>
        <c:axPos val="l"/>
        <c:numFmt formatCode="General" sourceLinked="1"/>
        <c:majorTickMark val="out"/>
        <c:minorTickMark val="none"/>
        <c:tickLblPos val="nextTo"/>
        <c:crossAx val="296082816"/>
        <c:crosses val="autoZero"/>
        <c:crossBetween val="between"/>
      </c:valAx>
    </c:plotArea>
    <c:legend>
      <c:legendPos val="t"/>
      <c:overlay val="0"/>
      <c:txPr>
        <a:bodyPr/>
        <a:lstStyle/>
        <a:p>
          <a:pPr>
            <a:defRPr sz="1200" b="1">
              <a:latin typeface="Times New Roman" pitchFamily="18" charset="0"/>
              <a:cs typeface="Times New Roman" pitchFamily="18" charset="0"/>
            </a:defRPr>
          </a:pPr>
          <a:endParaRPr lang="ru-RU"/>
        </a:p>
      </c:txPr>
    </c:legend>
    <c:plotVisOnly val="1"/>
    <c:dispBlanksAs val="gap"/>
    <c:showDLblsOverMax val="0"/>
  </c:chart>
  <c:spPr>
    <a:solidFill>
      <a:schemeClr val="lt1"/>
    </a:solidFill>
    <a:ln w="6350" cap="flat" cmpd="sng" algn="ctr">
      <a:solidFill>
        <a:schemeClr val="tx1"/>
      </a:solidFill>
      <a:prstDash val="solid"/>
    </a:ln>
    <a:effectLst/>
  </c:spPr>
  <c:txPr>
    <a:bodyPr/>
    <a:lstStyle/>
    <a:p>
      <a:pPr>
        <a:defRPr>
          <a:solidFill>
            <a:schemeClr val="dk1"/>
          </a:solidFill>
          <a:latin typeface="+mn-lt"/>
          <a:ea typeface="+mn-ea"/>
          <a:cs typeface="+mn-cs"/>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ro-RO" sz="1200">
                <a:latin typeface="Times New Roman" pitchFamily="18" charset="0"/>
                <a:cs typeface="Times New Roman" pitchFamily="18" charset="0"/>
              </a:rPr>
              <a:t>Fig. 3   Nr. de cupluri tratate prin IIUI cu donare între parteneri în anii 2019-2020-2021</a:t>
            </a:r>
            <a:endParaRPr lang="ru-RU" sz="12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'Raport EUROCET_2021'!$B$50</c:f>
              <c:strCache>
                <c:ptCount val="1"/>
                <c:pt idx="0">
                  <c:v>an.2019</c:v>
                </c:pt>
              </c:strCache>
            </c:strRef>
          </c:tx>
          <c:invertIfNegative val="0"/>
          <c:dLbls>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EUROCET_2021'!$A$51:$A$55</c:f>
              <c:strCache>
                <c:ptCount val="5"/>
                <c:pt idx="0">
                  <c:v>Medpark</c:v>
                </c:pt>
                <c:pt idx="1">
                  <c:v>Clinica Familia</c:v>
                </c:pt>
                <c:pt idx="2">
                  <c:v>TerraMed</c:v>
                </c:pt>
                <c:pt idx="3">
                  <c:v>Repromed</c:v>
                </c:pt>
                <c:pt idx="4">
                  <c:v>Total per instituții</c:v>
                </c:pt>
              </c:strCache>
            </c:strRef>
          </c:cat>
          <c:val>
            <c:numRef>
              <c:f>'Raport EUROCET_2021'!$B$51:$B$55</c:f>
              <c:numCache>
                <c:formatCode>General</c:formatCode>
                <c:ptCount val="5"/>
                <c:pt idx="0">
                  <c:v>0</c:v>
                </c:pt>
                <c:pt idx="1">
                  <c:v>68</c:v>
                </c:pt>
                <c:pt idx="2">
                  <c:v>0</c:v>
                </c:pt>
                <c:pt idx="3">
                  <c:v>68</c:v>
                </c:pt>
                <c:pt idx="4">
                  <c:v>136</c:v>
                </c:pt>
              </c:numCache>
            </c:numRef>
          </c:val>
          <c:extLst>
            <c:ext xmlns:c16="http://schemas.microsoft.com/office/drawing/2014/chart" uri="{C3380CC4-5D6E-409C-BE32-E72D297353CC}">
              <c16:uniqueId val="{00000000-A09F-4A00-82A8-31522C5360DB}"/>
            </c:ext>
          </c:extLst>
        </c:ser>
        <c:ser>
          <c:idx val="1"/>
          <c:order val="1"/>
          <c:tx>
            <c:strRef>
              <c:f>'Raport EUROCET_2021'!$C$50</c:f>
              <c:strCache>
                <c:ptCount val="1"/>
                <c:pt idx="0">
                  <c:v>an.2020</c:v>
                </c:pt>
              </c:strCache>
            </c:strRef>
          </c:tx>
          <c:invertIfNegative val="0"/>
          <c:dLbls>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EUROCET_2021'!$A$51:$A$55</c:f>
              <c:strCache>
                <c:ptCount val="5"/>
                <c:pt idx="0">
                  <c:v>Medpark</c:v>
                </c:pt>
                <c:pt idx="1">
                  <c:v>Clinica Familia</c:v>
                </c:pt>
                <c:pt idx="2">
                  <c:v>TerraMed</c:v>
                </c:pt>
                <c:pt idx="3">
                  <c:v>Repromed</c:v>
                </c:pt>
                <c:pt idx="4">
                  <c:v>Total per instituții</c:v>
                </c:pt>
              </c:strCache>
            </c:strRef>
          </c:cat>
          <c:val>
            <c:numRef>
              <c:f>'Raport EUROCET_2021'!$C$51:$C$55</c:f>
              <c:numCache>
                <c:formatCode>General</c:formatCode>
                <c:ptCount val="5"/>
                <c:pt idx="0">
                  <c:v>1</c:v>
                </c:pt>
                <c:pt idx="1">
                  <c:v>82</c:v>
                </c:pt>
                <c:pt idx="2">
                  <c:v>5</c:v>
                </c:pt>
                <c:pt idx="3">
                  <c:v>66</c:v>
                </c:pt>
                <c:pt idx="4">
                  <c:v>154</c:v>
                </c:pt>
              </c:numCache>
            </c:numRef>
          </c:val>
          <c:extLst>
            <c:ext xmlns:c16="http://schemas.microsoft.com/office/drawing/2014/chart" uri="{C3380CC4-5D6E-409C-BE32-E72D297353CC}">
              <c16:uniqueId val="{00000001-A09F-4A00-82A8-31522C5360DB}"/>
            </c:ext>
          </c:extLst>
        </c:ser>
        <c:ser>
          <c:idx val="2"/>
          <c:order val="2"/>
          <c:tx>
            <c:strRef>
              <c:f>'Raport EUROCET_2021'!$D$50</c:f>
              <c:strCache>
                <c:ptCount val="1"/>
                <c:pt idx="0">
                  <c:v>an. 2021</c:v>
                </c:pt>
              </c:strCache>
            </c:strRef>
          </c:tx>
          <c:invertIfNegative val="0"/>
          <c:dLbls>
            <c:dLbl>
              <c:idx val="4"/>
              <c:layout>
                <c:manualLayout>
                  <c:x val="1.758241758241758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09F-4A00-82A8-31522C5360DB}"/>
                </c:ext>
              </c:extLst>
            </c:dLbl>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EUROCET_2021'!$A$51:$A$55</c:f>
              <c:strCache>
                <c:ptCount val="5"/>
                <c:pt idx="0">
                  <c:v>Medpark</c:v>
                </c:pt>
                <c:pt idx="1">
                  <c:v>Clinica Familia</c:v>
                </c:pt>
                <c:pt idx="2">
                  <c:v>TerraMed</c:v>
                </c:pt>
                <c:pt idx="3">
                  <c:v>Repromed</c:v>
                </c:pt>
                <c:pt idx="4">
                  <c:v>Total per instituții</c:v>
                </c:pt>
              </c:strCache>
            </c:strRef>
          </c:cat>
          <c:val>
            <c:numRef>
              <c:f>'Raport EUROCET_2021'!$D$51:$D$55</c:f>
              <c:numCache>
                <c:formatCode>General</c:formatCode>
                <c:ptCount val="5"/>
                <c:pt idx="0">
                  <c:v>0</c:v>
                </c:pt>
                <c:pt idx="1">
                  <c:v>89</c:v>
                </c:pt>
                <c:pt idx="2">
                  <c:v>10</c:v>
                </c:pt>
                <c:pt idx="3">
                  <c:v>33</c:v>
                </c:pt>
                <c:pt idx="4">
                  <c:v>132</c:v>
                </c:pt>
              </c:numCache>
            </c:numRef>
          </c:val>
          <c:extLst>
            <c:ext xmlns:c16="http://schemas.microsoft.com/office/drawing/2014/chart" uri="{C3380CC4-5D6E-409C-BE32-E72D297353CC}">
              <c16:uniqueId val="{00000003-A09F-4A00-82A8-31522C5360DB}"/>
            </c:ext>
          </c:extLst>
        </c:ser>
        <c:dLbls>
          <c:showLegendKey val="0"/>
          <c:showVal val="1"/>
          <c:showCatName val="0"/>
          <c:showSerName val="0"/>
          <c:showPercent val="0"/>
          <c:showBubbleSize val="0"/>
        </c:dLbls>
        <c:gapWidth val="150"/>
        <c:shape val="box"/>
        <c:axId val="296145280"/>
        <c:axId val="296146816"/>
        <c:axId val="0"/>
      </c:bar3DChart>
      <c:catAx>
        <c:axId val="296145280"/>
        <c:scaling>
          <c:orientation val="minMax"/>
        </c:scaling>
        <c:delete val="0"/>
        <c:axPos val="b"/>
        <c:numFmt formatCode="General" sourceLinked="0"/>
        <c:majorTickMark val="none"/>
        <c:minorTickMark val="none"/>
        <c:tickLblPos val="nextTo"/>
        <c:txPr>
          <a:bodyPr/>
          <a:lstStyle/>
          <a:p>
            <a:pPr>
              <a:defRPr b="1">
                <a:latin typeface="Times New Roman" pitchFamily="18" charset="0"/>
                <a:cs typeface="Times New Roman" pitchFamily="18" charset="0"/>
              </a:defRPr>
            </a:pPr>
            <a:endParaRPr lang="ru-RU"/>
          </a:p>
        </c:txPr>
        <c:crossAx val="296146816"/>
        <c:crosses val="autoZero"/>
        <c:auto val="1"/>
        <c:lblAlgn val="ctr"/>
        <c:lblOffset val="100"/>
        <c:noMultiLvlLbl val="0"/>
      </c:catAx>
      <c:valAx>
        <c:axId val="296146816"/>
        <c:scaling>
          <c:orientation val="minMax"/>
        </c:scaling>
        <c:delete val="1"/>
        <c:axPos val="l"/>
        <c:numFmt formatCode="General" sourceLinked="1"/>
        <c:majorTickMark val="out"/>
        <c:minorTickMark val="none"/>
        <c:tickLblPos val="nextTo"/>
        <c:crossAx val="296145280"/>
        <c:crosses val="autoZero"/>
        <c:crossBetween val="between"/>
      </c:valAx>
    </c:plotArea>
    <c:legend>
      <c:legendPos val="t"/>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spPr>
    <a:ln>
      <a:solidFill>
        <a:schemeClr val="bg2">
          <a:lumMod val="50000"/>
        </a:schemeClr>
      </a:solidFill>
    </a:ln>
  </c:spPr>
  <c:txPr>
    <a:bodyPr/>
    <a:lstStyle/>
    <a:p>
      <a:pPr>
        <a:defRPr>
          <a:ln>
            <a:noFill/>
          </a:ln>
          <a:solidFill>
            <a:sysClr val="windowText" lastClr="000000"/>
          </a:solidFill>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o-RO" sz="1200" b="1" i="1" baseline="0" dirty="0">
                <a:effectLst/>
                <a:latin typeface="Times New Roman" pitchFamily="18" charset="0"/>
                <a:cs typeface="Times New Roman" pitchFamily="18" charset="0"/>
              </a:rPr>
              <a:t>Fig. 4    </a:t>
            </a:r>
            <a:r>
              <a:rPr lang="ro-RO" sz="1200" b="1" i="0" baseline="0" dirty="0">
                <a:effectLst/>
                <a:latin typeface="Times New Roman" pitchFamily="18" charset="0"/>
                <a:cs typeface="Times New Roman" pitchFamily="18" charset="0"/>
              </a:rPr>
              <a:t>Numărul de prelevări (aspirații) a ovocitelor în donarea </a:t>
            </a:r>
            <a:endParaRPr lang="ru-RU" sz="1200" dirty="0">
              <a:effectLst/>
              <a:latin typeface="Times New Roman" pitchFamily="18" charset="0"/>
              <a:cs typeface="Times New Roman" pitchFamily="18" charset="0"/>
            </a:endParaRPr>
          </a:p>
          <a:p>
            <a:pPr>
              <a:defRPr sz="1200"/>
            </a:pPr>
            <a:r>
              <a:rPr lang="ro-RO" sz="1200" b="1" i="0" baseline="0" dirty="0">
                <a:effectLst/>
                <a:latin typeface="Times New Roman" pitchFamily="18" charset="0"/>
                <a:cs typeface="Times New Roman" pitchFamily="18" charset="0"/>
              </a:rPr>
              <a:t>între parteneri în instituții în anii 2019-2020-2021</a:t>
            </a:r>
            <a:endParaRPr lang="ru-RU" sz="1200" dirty="0">
              <a:effectLst/>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'Raport EUROCET_2021'!$B$172</c:f>
              <c:strCache>
                <c:ptCount val="1"/>
                <c:pt idx="0">
                  <c:v>an. 2019</c:v>
                </c:pt>
              </c:strCache>
            </c:strRef>
          </c:tx>
          <c:invertIfNegative val="0"/>
          <c:dLbls>
            <c:spPr>
              <a:noFill/>
              <a:ln>
                <a:noFill/>
              </a:ln>
              <a:effectLst/>
            </c:spPr>
            <c:txPr>
              <a:bodyPr/>
              <a:lstStyle/>
              <a:p>
                <a:pPr>
                  <a:defRPr sz="10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EUROCET_2021'!$A$173:$A$177</c:f>
              <c:strCache>
                <c:ptCount val="5"/>
                <c:pt idx="0">
                  <c:v>Medpark</c:v>
                </c:pt>
                <c:pt idx="1">
                  <c:v>Clinica Familia</c:v>
                </c:pt>
                <c:pt idx="2">
                  <c:v>TerraMed</c:v>
                </c:pt>
                <c:pt idx="3">
                  <c:v>Repromed</c:v>
                </c:pt>
                <c:pt idx="4">
                  <c:v>Total per instituții </c:v>
                </c:pt>
              </c:strCache>
            </c:strRef>
          </c:cat>
          <c:val>
            <c:numRef>
              <c:f>'Raport EUROCET_2021'!$B$173:$B$177</c:f>
              <c:numCache>
                <c:formatCode>General</c:formatCode>
                <c:ptCount val="5"/>
                <c:pt idx="0">
                  <c:v>346</c:v>
                </c:pt>
                <c:pt idx="1">
                  <c:v>108</c:v>
                </c:pt>
                <c:pt idx="2">
                  <c:v>272</c:v>
                </c:pt>
                <c:pt idx="3">
                  <c:v>624</c:v>
                </c:pt>
                <c:pt idx="4">
                  <c:v>1350</c:v>
                </c:pt>
              </c:numCache>
            </c:numRef>
          </c:val>
          <c:extLst>
            <c:ext xmlns:c16="http://schemas.microsoft.com/office/drawing/2014/chart" uri="{C3380CC4-5D6E-409C-BE32-E72D297353CC}">
              <c16:uniqueId val="{00000000-2F79-4CE3-9DA5-001B0474AE72}"/>
            </c:ext>
          </c:extLst>
        </c:ser>
        <c:ser>
          <c:idx val="1"/>
          <c:order val="1"/>
          <c:tx>
            <c:strRef>
              <c:f>'Raport EUROCET_2021'!$C$172</c:f>
              <c:strCache>
                <c:ptCount val="1"/>
                <c:pt idx="0">
                  <c:v>an. 2020</c:v>
                </c:pt>
              </c:strCache>
            </c:strRef>
          </c:tx>
          <c:invertIfNegative val="0"/>
          <c:dLbls>
            <c:spPr>
              <a:noFill/>
              <a:ln>
                <a:noFill/>
              </a:ln>
              <a:effectLst/>
            </c:spPr>
            <c:txPr>
              <a:bodyPr/>
              <a:lstStyle/>
              <a:p>
                <a:pPr>
                  <a:defRPr sz="10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EUROCET_2021'!$A$173:$A$177</c:f>
              <c:strCache>
                <c:ptCount val="5"/>
                <c:pt idx="0">
                  <c:v>Medpark</c:v>
                </c:pt>
                <c:pt idx="1">
                  <c:v>Clinica Familia</c:v>
                </c:pt>
                <c:pt idx="2">
                  <c:v>TerraMed</c:v>
                </c:pt>
                <c:pt idx="3">
                  <c:v>Repromed</c:v>
                </c:pt>
                <c:pt idx="4">
                  <c:v>Total per instituții </c:v>
                </c:pt>
              </c:strCache>
            </c:strRef>
          </c:cat>
          <c:val>
            <c:numRef>
              <c:f>'Raport EUROCET_2021'!$C$173:$C$177</c:f>
              <c:numCache>
                <c:formatCode>General</c:formatCode>
                <c:ptCount val="5"/>
                <c:pt idx="0">
                  <c:v>373</c:v>
                </c:pt>
                <c:pt idx="1">
                  <c:v>84</c:v>
                </c:pt>
                <c:pt idx="2">
                  <c:v>227</c:v>
                </c:pt>
                <c:pt idx="3">
                  <c:v>429</c:v>
                </c:pt>
                <c:pt idx="4">
                  <c:v>1113</c:v>
                </c:pt>
              </c:numCache>
            </c:numRef>
          </c:val>
          <c:extLst>
            <c:ext xmlns:c16="http://schemas.microsoft.com/office/drawing/2014/chart" uri="{C3380CC4-5D6E-409C-BE32-E72D297353CC}">
              <c16:uniqueId val="{00000001-2F79-4CE3-9DA5-001B0474AE72}"/>
            </c:ext>
          </c:extLst>
        </c:ser>
        <c:ser>
          <c:idx val="2"/>
          <c:order val="2"/>
          <c:tx>
            <c:strRef>
              <c:f>'Raport EUROCET_2021'!$D$172</c:f>
              <c:strCache>
                <c:ptCount val="1"/>
                <c:pt idx="0">
                  <c:v>an. 2021</c:v>
                </c:pt>
              </c:strCache>
            </c:strRef>
          </c:tx>
          <c:invertIfNegative val="0"/>
          <c:dLbls>
            <c:dLbl>
              <c:idx val="0"/>
              <c:spPr>
                <a:ln>
                  <a:noFill/>
                </a:ln>
              </c:spPr>
              <c:txPr>
                <a:bodyPr/>
                <a:lstStyle/>
                <a:p>
                  <a:pPr>
                    <a:defRPr sz="1000" b="1">
                      <a:solidFill>
                        <a:srgbClr val="FF0000"/>
                      </a:solidFill>
                      <a:latin typeface="Times New Roman" pitchFamily="18" charset="0"/>
                      <a:cs typeface="Times New Roman" pitchFamily="18" charset="0"/>
                    </a:defRPr>
                  </a:pPr>
                  <a:endParaRPr lang="ru-RU"/>
                </a:p>
              </c:txPr>
              <c:showLegendKey val="0"/>
              <c:showVal val="1"/>
              <c:showCatName val="0"/>
              <c:showSerName val="0"/>
              <c:showPercent val="0"/>
              <c:showBubbleSize val="0"/>
              <c:extLst>
                <c:ext xmlns:c16="http://schemas.microsoft.com/office/drawing/2014/chart" uri="{C3380CC4-5D6E-409C-BE32-E72D297353CC}">
                  <c16:uniqueId val="{00000002-2F79-4CE3-9DA5-001B0474AE72}"/>
                </c:ext>
              </c:extLst>
            </c:dLbl>
            <c:dLbl>
              <c:idx val="3"/>
              <c:spPr>
                <a:ln>
                  <a:noFill/>
                </a:ln>
              </c:spPr>
              <c:txPr>
                <a:bodyPr/>
                <a:lstStyle/>
                <a:p>
                  <a:pPr>
                    <a:defRPr sz="1000" b="1">
                      <a:solidFill>
                        <a:srgbClr val="FF0000"/>
                      </a:solidFill>
                      <a:latin typeface="Times New Roman" pitchFamily="18" charset="0"/>
                      <a:cs typeface="Times New Roman" pitchFamily="18" charset="0"/>
                    </a:defRPr>
                  </a:pPr>
                  <a:endParaRPr lang="ru-RU"/>
                </a:p>
              </c:txPr>
              <c:showLegendKey val="0"/>
              <c:showVal val="1"/>
              <c:showCatName val="0"/>
              <c:showSerName val="0"/>
              <c:showPercent val="0"/>
              <c:showBubbleSize val="0"/>
              <c:extLst>
                <c:ext xmlns:c16="http://schemas.microsoft.com/office/drawing/2014/chart" uri="{C3380CC4-5D6E-409C-BE32-E72D297353CC}">
                  <c16:uniqueId val="{00000003-2F79-4CE3-9DA5-001B0474AE72}"/>
                </c:ext>
              </c:extLst>
            </c:dLbl>
            <c:dLbl>
              <c:idx val="4"/>
              <c:spPr>
                <a:ln>
                  <a:noFill/>
                </a:ln>
              </c:spPr>
              <c:txPr>
                <a:bodyPr/>
                <a:lstStyle/>
                <a:p>
                  <a:pPr>
                    <a:defRPr sz="1000" b="1">
                      <a:solidFill>
                        <a:srgbClr val="FF0000"/>
                      </a:solidFill>
                      <a:latin typeface="Times New Roman" pitchFamily="18" charset="0"/>
                      <a:cs typeface="Times New Roman" pitchFamily="18" charset="0"/>
                    </a:defRPr>
                  </a:pPr>
                  <a:endParaRPr lang="ru-RU"/>
                </a:p>
              </c:txPr>
              <c:showLegendKey val="0"/>
              <c:showVal val="1"/>
              <c:showCatName val="0"/>
              <c:showSerName val="0"/>
              <c:showPercent val="0"/>
              <c:showBubbleSize val="0"/>
              <c:extLst>
                <c:ext xmlns:c16="http://schemas.microsoft.com/office/drawing/2014/chart" uri="{C3380CC4-5D6E-409C-BE32-E72D297353CC}">
                  <c16:uniqueId val="{00000004-2F79-4CE3-9DA5-001B0474AE72}"/>
                </c:ext>
              </c:extLst>
            </c:dLbl>
            <c:spPr>
              <a:ln>
                <a:noFill/>
              </a:ln>
            </c:spPr>
            <c:txPr>
              <a:bodyPr/>
              <a:lstStyle/>
              <a:p>
                <a:pPr>
                  <a:defRPr sz="10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EUROCET_2021'!$A$173:$A$177</c:f>
              <c:strCache>
                <c:ptCount val="5"/>
                <c:pt idx="0">
                  <c:v>Medpark</c:v>
                </c:pt>
                <c:pt idx="1">
                  <c:v>Clinica Familia</c:v>
                </c:pt>
                <c:pt idx="2">
                  <c:v>TerraMed</c:v>
                </c:pt>
                <c:pt idx="3">
                  <c:v>Repromed</c:v>
                </c:pt>
                <c:pt idx="4">
                  <c:v>Total per instituții </c:v>
                </c:pt>
              </c:strCache>
            </c:strRef>
          </c:cat>
          <c:val>
            <c:numRef>
              <c:f>'Raport EUROCET_2021'!$D$173:$D$177</c:f>
              <c:numCache>
                <c:formatCode>General</c:formatCode>
                <c:ptCount val="5"/>
                <c:pt idx="0">
                  <c:v>572</c:v>
                </c:pt>
                <c:pt idx="1">
                  <c:v>86</c:v>
                </c:pt>
                <c:pt idx="2">
                  <c:v>194</c:v>
                </c:pt>
                <c:pt idx="3">
                  <c:v>535</c:v>
                </c:pt>
                <c:pt idx="4">
                  <c:v>1387</c:v>
                </c:pt>
              </c:numCache>
            </c:numRef>
          </c:val>
          <c:extLst>
            <c:ext xmlns:c16="http://schemas.microsoft.com/office/drawing/2014/chart" uri="{C3380CC4-5D6E-409C-BE32-E72D297353CC}">
              <c16:uniqueId val="{00000005-2F79-4CE3-9DA5-001B0474AE72}"/>
            </c:ext>
          </c:extLst>
        </c:ser>
        <c:dLbls>
          <c:showLegendKey val="0"/>
          <c:showVal val="1"/>
          <c:showCatName val="0"/>
          <c:showSerName val="0"/>
          <c:showPercent val="0"/>
          <c:showBubbleSize val="0"/>
        </c:dLbls>
        <c:gapWidth val="150"/>
        <c:shape val="box"/>
        <c:axId val="296200448"/>
        <c:axId val="296214528"/>
        <c:axId val="0"/>
      </c:bar3DChart>
      <c:catAx>
        <c:axId val="296200448"/>
        <c:scaling>
          <c:orientation val="minMax"/>
        </c:scaling>
        <c:delete val="0"/>
        <c:axPos val="b"/>
        <c:numFmt formatCode="General" sourceLinked="0"/>
        <c:majorTickMark val="none"/>
        <c:minorTickMark val="none"/>
        <c:tickLblPos val="nextTo"/>
        <c:txPr>
          <a:bodyPr/>
          <a:lstStyle/>
          <a:p>
            <a:pPr>
              <a:defRPr sz="1000" b="1">
                <a:latin typeface="Times New Roman" pitchFamily="18" charset="0"/>
                <a:cs typeface="Times New Roman" pitchFamily="18" charset="0"/>
              </a:defRPr>
            </a:pPr>
            <a:endParaRPr lang="ru-RU"/>
          </a:p>
        </c:txPr>
        <c:crossAx val="296214528"/>
        <c:crosses val="autoZero"/>
        <c:auto val="1"/>
        <c:lblAlgn val="ctr"/>
        <c:lblOffset val="100"/>
        <c:noMultiLvlLbl val="0"/>
      </c:catAx>
      <c:valAx>
        <c:axId val="296214528"/>
        <c:scaling>
          <c:orientation val="minMax"/>
        </c:scaling>
        <c:delete val="1"/>
        <c:axPos val="l"/>
        <c:numFmt formatCode="General" sourceLinked="1"/>
        <c:majorTickMark val="out"/>
        <c:minorTickMark val="none"/>
        <c:tickLblPos val="nextTo"/>
        <c:crossAx val="296200448"/>
        <c:crosses val="autoZero"/>
        <c:crossBetween val="between"/>
      </c:valAx>
    </c:plotArea>
    <c:legend>
      <c:legendPos val="t"/>
      <c:overlay val="0"/>
      <c:txPr>
        <a:bodyPr/>
        <a:lstStyle/>
        <a:p>
          <a:pPr>
            <a:defRPr sz="1000" b="1">
              <a:latin typeface="Times New Roman" pitchFamily="18" charset="0"/>
              <a:cs typeface="Times New Roman" pitchFamily="18" charset="0"/>
            </a:defRPr>
          </a:pPr>
          <a:endParaRPr lang="ru-RU"/>
        </a:p>
      </c:txPr>
    </c:legend>
    <c:plotVisOnly val="1"/>
    <c:dispBlanksAs val="gap"/>
    <c:showDLblsOverMax val="0"/>
  </c:chart>
  <c:spPr>
    <a:ln w="12700">
      <a:solidFill>
        <a:schemeClr val="bg2">
          <a:lumMod val="50000"/>
        </a:schemeClr>
      </a:solidFill>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ro-RO" sz="1200" b="1" i="1" baseline="0" dirty="0">
                <a:effectLst/>
                <a:latin typeface="Times New Roman" pitchFamily="18" charset="0"/>
                <a:cs typeface="Times New Roman" pitchFamily="18" charset="0"/>
              </a:rPr>
              <a:t>Fig. 5    </a:t>
            </a:r>
            <a:r>
              <a:rPr lang="ro-RO" sz="1200" b="1" i="0" baseline="0" dirty="0">
                <a:effectLst/>
                <a:latin typeface="Times New Roman" pitchFamily="18" charset="0"/>
                <a:cs typeface="Times New Roman" pitchFamily="18" charset="0"/>
              </a:rPr>
              <a:t>Numărul de proceduri de conservare a spermei în donarea între parteneri </a:t>
            </a:r>
            <a:endParaRPr lang="ru-RU" sz="1200" dirty="0">
              <a:effectLst/>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pPr>
        <a:ln w="12700"/>
      </c:spPr>
    </c:sideWall>
    <c:backWall>
      <c:thickness val="0"/>
      <c:spPr>
        <a:ln w="12700"/>
      </c:spPr>
    </c:backWall>
    <c:plotArea>
      <c:layout/>
      <c:bar3DChart>
        <c:barDir val="col"/>
        <c:grouping val="clustered"/>
        <c:varyColors val="0"/>
        <c:ser>
          <c:idx val="0"/>
          <c:order val="0"/>
          <c:tx>
            <c:strRef>
              <c:f>'Raport EUROCET_2021'!$B$96</c:f>
              <c:strCache>
                <c:ptCount val="1"/>
                <c:pt idx="0">
                  <c:v>an. 2019</c:v>
                </c:pt>
              </c:strCache>
            </c:strRef>
          </c:tx>
          <c:invertIfNegative val="0"/>
          <c:dLbls>
            <c:spPr>
              <a:noFill/>
              <a:ln>
                <a:noFill/>
              </a:ln>
              <a:effectLst/>
            </c:spPr>
            <c:txPr>
              <a:bodyPr/>
              <a:lstStyle/>
              <a:p>
                <a:pPr>
                  <a:defRPr sz="10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EUROCET_2021'!$A$97:$A$101</c:f>
              <c:strCache>
                <c:ptCount val="5"/>
                <c:pt idx="0">
                  <c:v>MedPark</c:v>
                </c:pt>
                <c:pt idx="1">
                  <c:v>TerraMed</c:v>
                </c:pt>
                <c:pt idx="2">
                  <c:v>Repromed</c:v>
                </c:pt>
                <c:pt idx="3">
                  <c:v>Clinica Familia</c:v>
                </c:pt>
                <c:pt idx="4">
                  <c:v>Total per instituții</c:v>
                </c:pt>
              </c:strCache>
            </c:strRef>
          </c:cat>
          <c:val>
            <c:numRef>
              <c:f>'Raport EUROCET_2021'!$B$97:$B$101</c:f>
              <c:numCache>
                <c:formatCode>General</c:formatCode>
                <c:ptCount val="5"/>
                <c:pt idx="0">
                  <c:v>76</c:v>
                </c:pt>
                <c:pt idx="1">
                  <c:v>33</c:v>
                </c:pt>
                <c:pt idx="2">
                  <c:v>70</c:v>
                </c:pt>
                <c:pt idx="3">
                  <c:v>48</c:v>
                </c:pt>
                <c:pt idx="4">
                  <c:v>227</c:v>
                </c:pt>
              </c:numCache>
            </c:numRef>
          </c:val>
          <c:extLst>
            <c:ext xmlns:c16="http://schemas.microsoft.com/office/drawing/2014/chart" uri="{C3380CC4-5D6E-409C-BE32-E72D297353CC}">
              <c16:uniqueId val="{00000000-C0A9-4C91-84E5-73F3DB239E71}"/>
            </c:ext>
          </c:extLst>
        </c:ser>
        <c:ser>
          <c:idx val="1"/>
          <c:order val="1"/>
          <c:tx>
            <c:strRef>
              <c:f>'Raport EUROCET_2021'!$C$96</c:f>
              <c:strCache>
                <c:ptCount val="1"/>
                <c:pt idx="0">
                  <c:v>an. 2020</c:v>
                </c:pt>
              </c:strCache>
            </c:strRef>
          </c:tx>
          <c:invertIfNegative val="0"/>
          <c:dLbls>
            <c:spPr>
              <a:noFill/>
              <a:ln>
                <a:noFill/>
              </a:ln>
              <a:effectLst/>
            </c:spPr>
            <c:txPr>
              <a:bodyPr/>
              <a:lstStyle/>
              <a:p>
                <a:pPr>
                  <a:defRPr sz="10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EUROCET_2021'!$A$97:$A$101</c:f>
              <c:strCache>
                <c:ptCount val="5"/>
                <c:pt idx="0">
                  <c:v>MedPark</c:v>
                </c:pt>
                <c:pt idx="1">
                  <c:v>TerraMed</c:v>
                </c:pt>
                <c:pt idx="2">
                  <c:v>Repromed</c:v>
                </c:pt>
                <c:pt idx="3">
                  <c:v>Clinica Familia</c:v>
                </c:pt>
                <c:pt idx="4">
                  <c:v>Total per instituții</c:v>
                </c:pt>
              </c:strCache>
            </c:strRef>
          </c:cat>
          <c:val>
            <c:numRef>
              <c:f>'Raport EUROCET_2021'!$C$97:$C$101</c:f>
              <c:numCache>
                <c:formatCode>General</c:formatCode>
                <c:ptCount val="5"/>
                <c:pt idx="0">
                  <c:v>179</c:v>
                </c:pt>
                <c:pt idx="1">
                  <c:v>27</c:v>
                </c:pt>
                <c:pt idx="2">
                  <c:v>43</c:v>
                </c:pt>
                <c:pt idx="3">
                  <c:v>42</c:v>
                </c:pt>
                <c:pt idx="4">
                  <c:v>291</c:v>
                </c:pt>
              </c:numCache>
            </c:numRef>
          </c:val>
          <c:extLst>
            <c:ext xmlns:c16="http://schemas.microsoft.com/office/drawing/2014/chart" uri="{C3380CC4-5D6E-409C-BE32-E72D297353CC}">
              <c16:uniqueId val="{00000001-C0A9-4C91-84E5-73F3DB239E71}"/>
            </c:ext>
          </c:extLst>
        </c:ser>
        <c:ser>
          <c:idx val="2"/>
          <c:order val="2"/>
          <c:tx>
            <c:strRef>
              <c:f>'Raport EUROCET_2021'!$D$96</c:f>
              <c:strCache>
                <c:ptCount val="1"/>
                <c:pt idx="0">
                  <c:v>an. 2021</c:v>
                </c:pt>
              </c:strCache>
            </c:strRef>
          </c:tx>
          <c:invertIfNegative val="0"/>
          <c:dLbls>
            <c:dLbl>
              <c:idx val="0"/>
              <c:layout>
                <c:manualLayout>
                  <c:x val="1.0998394407619549E-2"/>
                  <c:y val="-5.4577235920845821E-3"/>
                </c:manualLayout>
              </c:layout>
              <c:spPr/>
              <c:txPr>
                <a:bodyPr/>
                <a:lstStyle/>
                <a:p>
                  <a:pPr>
                    <a:defRPr sz="1000" b="1">
                      <a:solidFill>
                        <a:srgbClr val="FF0000"/>
                      </a:solidFill>
                      <a:latin typeface="Times New Roman" pitchFamily="18" charset="0"/>
                      <a:cs typeface="Times New Roman"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0A9-4C91-84E5-73F3DB239E71}"/>
                </c:ext>
              </c:extLst>
            </c:dLbl>
            <c:dLbl>
              <c:idx val="1"/>
              <c:spPr/>
              <c:txPr>
                <a:bodyPr/>
                <a:lstStyle/>
                <a:p>
                  <a:pPr>
                    <a:defRPr sz="1000" b="1">
                      <a:solidFill>
                        <a:srgbClr val="FF0000"/>
                      </a:solidFill>
                      <a:latin typeface="Times New Roman" pitchFamily="18" charset="0"/>
                      <a:cs typeface="Times New Roman" pitchFamily="18" charset="0"/>
                    </a:defRPr>
                  </a:pPr>
                  <a:endParaRPr lang="ru-RU"/>
                </a:p>
              </c:txPr>
              <c:showLegendKey val="0"/>
              <c:showVal val="1"/>
              <c:showCatName val="0"/>
              <c:showSerName val="0"/>
              <c:showPercent val="0"/>
              <c:showBubbleSize val="0"/>
              <c:extLst>
                <c:ext xmlns:c16="http://schemas.microsoft.com/office/drawing/2014/chart" uri="{C3380CC4-5D6E-409C-BE32-E72D297353CC}">
                  <c16:uniqueId val="{00000003-C0A9-4C91-84E5-73F3DB239E71}"/>
                </c:ext>
              </c:extLst>
            </c:dLbl>
            <c:dLbl>
              <c:idx val="2"/>
              <c:spPr/>
              <c:txPr>
                <a:bodyPr/>
                <a:lstStyle/>
                <a:p>
                  <a:pPr>
                    <a:defRPr sz="1000" b="1">
                      <a:solidFill>
                        <a:srgbClr val="FF0000"/>
                      </a:solidFill>
                      <a:latin typeface="Times New Roman" pitchFamily="18" charset="0"/>
                      <a:cs typeface="Times New Roman" pitchFamily="18" charset="0"/>
                    </a:defRPr>
                  </a:pPr>
                  <a:endParaRPr lang="ru-RU"/>
                </a:p>
              </c:txPr>
              <c:showLegendKey val="0"/>
              <c:showVal val="1"/>
              <c:showCatName val="0"/>
              <c:showSerName val="0"/>
              <c:showPercent val="0"/>
              <c:showBubbleSize val="0"/>
              <c:extLst>
                <c:ext xmlns:c16="http://schemas.microsoft.com/office/drawing/2014/chart" uri="{C3380CC4-5D6E-409C-BE32-E72D297353CC}">
                  <c16:uniqueId val="{00000004-C0A9-4C91-84E5-73F3DB239E71}"/>
                </c:ext>
              </c:extLst>
            </c:dLbl>
            <c:dLbl>
              <c:idx val="3"/>
              <c:spPr/>
              <c:txPr>
                <a:bodyPr/>
                <a:lstStyle/>
                <a:p>
                  <a:pPr>
                    <a:defRPr sz="1000" b="1">
                      <a:solidFill>
                        <a:srgbClr val="FF0000"/>
                      </a:solidFill>
                      <a:latin typeface="Times New Roman" pitchFamily="18" charset="0"/>
                      <a:cs typeface="Times New Roman" pitchFamily="18" charset="0"/>
                    </a:defRPr>
                  </a:pPr>
                  <a:endParaRPr lang="ru-RU"/>
                </a:p>
              </c:txPr>
              <c:showLegendKey val="0"/>
              <c:showVal val="1"/>
              <c:showCatName val="0"/>
              <c:showSerName val="0"/>
              <c:showPercent val="0"/>
              <c:showBubbleSize val="0"/>
              <c:extLst>
                <c:ext xmlns:c16="http://schemas.microsoft.com/office/drawing/2014/chart" uri="{C3380CC4-5D6E-409C-BE32-E72D297353CC}">
                  <c16:uniqueId val="{00000005-C0A9-4C91-84E5-73F3DB239E71}"/>
                </c:ext>
              </c:extLst>
            </c:dLbl>
            <c:dLbl>
              <c:idx val="4"/>
              <c:spPr/>
              <c:txPr>
                <a:bodyPr/>
                <a:lstStyle/>
                <a:p>
                  <a:pPr>
                    <a:defRPr sz="1000" b="1">
                      <a:solidFill>
                        <a:srgbClr val="FF0000"/>
                      </a:solidFill>
                      <a:latin typeface="Times New Roman" pitchFamily="18" charset="0"/>
                      <a:cs typeface="Times New Roman" pitchFamily="18" charset="0"/>
                    </a:defRPr>
                  </a:pPr>
                  <a:endParaRPr lang="ru-RU"/>
                </a:p>
              </c:txPr>
              <c:showLegendKey val="0"/>
              <c:showVal val="1"/>
              <c:showCatName val="0"/>
              <c:showSerName val="0"/>
              <c:showPercent val="0"/>
              <c:showBubbleSize val="0"/>
              <c:extLst>
                <c:ext xmlns:c16="http://schemas.microsoft.com/office/drawing/2014/chart" uri="{C3380CC4-5D6E-409C-BE32-E72D297353CC}">
                  <c16:uniqueId val="{00000006-C0A9-4C91-84E5-73F3DB239E71}"/>
                </c:ext>
              </c:extLst>
            </c:dLbl>
            <c:spPr>
              <a:noFill/>
              <a:ln>
                <a:noFill/>
              </a:ln>
              <a:effectLst/>
            </c:spPr>
            <c:txPr>
              <a:bodyPr/>
              <a:lstStyle/>
              <a:p>
                <a:pPr>
                  <a:defRPr sz="10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EUROCET_2021'!$A$97:$A$101</c:f>
              <c:strCache>
                <c:ptCount val="5"/>
                <c:pt idx="0">
                  <c:v>MedPark</c:v>
                </c:pt>
                <c:pt idx="1">
                  <c:v>TerraMed</c:v>
                </c:pt>
                <c:pt idx="2">
                  <c:v>Repromed</c:v>
                </c:pt>
                <c:pt idx="3">
                  <c:v>Clinica Familia</c:v>
                </c:pt>
                <c:pt idx="4">
                  <c:v>Total per instituții</c:v>
                </c:pt>
              </c:strCache>
            </c:strRef>
          </c:cat>
          <c:val>
            <c:numRef>
              <c:f>'Raport EUROCET_2021'!$D$97:$D$101</c:f>
              <c:numCache>
                <c:formatCode>General</c:formatCode>
                <c:ptCount val="5"/>
                <c:pt idx="0">
                  <c:v>147</c:v>
                </c:pt>
                <c:pt idx="1">
                  <c:v>33</c:v>
                </c:pt>
                <c:pt idx="2">
                  <c:v>69</c:v>
                </c:pt>
                <c:pt idx="3">
                  <c:v>70</c:v>
                </c:pt>
                <c:pt idx="4">
                  <c:v>319</c:v>
                </c:pt>
              </c:numCache>
            </c:numRef>
          </c:val>
          <c:extLst>
            <c:ext xmlns:c16="http://schemas.microsoft.com/office/drawing/2014/chart" uri="{C3380CC4-5D6E-409C-BE32-E72D297353CC}">
              <c16:uniqueId val="{00000007-C0A9-4C91-84E5-73F3DB239E71}"/>
            </c:ext>
          </c:extLst>
        </c:ser>
        <c:dLbls>
          <c:showLegendKey val="0"/>
          <c:showVal val="1"/>
          <c:showCatName val="0"/>
          <c:showSerName val="0"/>
          <c:showPercent val="0"/>
          <c:showBubbleSize val="0"/>
        </c:dLbls>
        <c:gapWidth val="150"/>
        <c:shape val="box"/>
        <c:axId val="296264832"/>
        <c:axId val="296266368"/>
        <c:axId val="0"/>
      </c:bar3DChart>
      <c:catAx>
        <c:axId val="296264832"/>
        <c:scaling>
          <c:orientation val="minMax"/>
        </c:scaling>
        <c:delete val="0"/>
        <c:axPos val="b"/>
        <c:numFmt formatCode="General" sourceLinked="0"/>
        <c:majorTickMark val="none"/>
        <c:minorTickMark val="none"/>
        <c:tickLblPos val="nextTo"/>
        <c:txPr>
          <a:bodyPr/>
          <a:lstStyle/>
          <a:p>
            <a:pPr>
              <a:defRPr sz="1000" b="1">
                <a:latin typeface="Times New Roman" pitchFamily="18" charset="0"/>
                <a:cs typeface="Times New Roman" pitchFamily="18" charset="0"/>
              </a:defRPr>
            </a:pPr>
            <a:endParaRPr lang="ru-RU"/>
          </a:p>
        </c:txPr>
        <c:crossAx val="296266368"/>
        <c:crosses val="autoZero"/>
        <c:auto val="1"/>
        <c:lblAlgn val="ctr"/>
        <c:lblOffset val="100"/>
        <c:noMultiLvlLbl val="0"/>
      </c:catAx>
      <c:valAx>
        <c:axId val="296266368"/>
        <c:scaling>
          <c:orientation val="minMax"/>
        </c:scaling>
        <c:delete val="1"/>
        <c:axPos val="l"/>
        <c:numFmt formatCode="General" sourceLinked="1"/>
        <c:majorTickMark val="out"/>
        <c:minorTickMark val="none"/>
        <c:tickLblPos val="nextTo"/>
        <c:crossAx val="296264832"/>
        <c:crosses val="autoZero"/>
        <c:crossBetween val="between"/>
      </c:valAx>
    </c:plotArea>
    <c:legend>
      <c:legendPos val="t"/>
      <c:overlay val="0"/>
      <c:txPr>
        <a:bodyPr/>
        <a:lstStyle/>
        <a:p>
          <a:pPr>
            <a:defRPr sz="1000" b="1">
              <a:latin typeface="Times New Roman" pitchFamily="18" charset="0"/>
              <a:cs typeface="Times New Roman" pitchFamily="18" charset="0"/>
            </a:defRPr>
          </a:pPr>
          <a:endParaRPr lang="ru-RU"/>
        </a:p>
      </c:txPr>
    </c:legend>
    <c:plotVisOnly val="1"/>
    <c:dispBlanksAs val="gap"/>
    <c:showDLblsOverMax val="0"/>
  </c:chart>
  <c:spPr>
    <a:ln>
      <a:solidFill>
        <a:schemeClr val="tx1"/>
      </a:solidFill>
    </a:ln>
  </c:sp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o-RO" sz="1200" b="1" i="1" u="none" strike="noStrike" baseline="0" dirty="0">
                <a:effectLst/>
                <a:latin typeface="Times New Roman" pitchFamily="18" charset="0"/>
                <a:cs typeface="Times New Roman" pitchFamily="18" charset="0"/>
              </a:rPr>
              <a:t>Fig. 6  </a:t>
            </a:r>
            <a:r>
              <a:rPr lang="ro-RO" sz="1200" b="1" i="0" u="none" strike="noStrike" baseline="0" dirty="0">
                <a:effectLst/>
                <a:latin typeface="Times New Roman" pitchFamily="18" charset="0"/>
                <a:cs typeface="Times New Roman" pitchFamily="18" charset="0"/>
              </a:rPr>
              <a:t>Numărul de proceduri de conservare a oocitelor în donarea între parteneri</a:t>
            </a:r>
            <a:endParaRPr lang="ru-RU" sz="1200" dirty="0">
              <a:latin typeface="Times New Roman" pitchFamily="18" charset="0"/>
              <a:cs typeface="Times New Roman" pitchFamily="18" charset="0"/>
            </a:endParaRPr>
          </a:p>
        </c:rich>
      </c:tx>
      <c:layout>
        <c:manualLayout>
          <c:xMode val="edge"/>
          <c:yMode val="edge"/>
          <c:x val="0.19239588801399823"/>
          <c:y val="2.9920519203466302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2.9011783276648676E-2"/>
          <c:y val="0.24732643023184614"/>
          <c:w val="0.94681173065947744"/>
          <c:h val="0.63916978342467312"/>
        </c:manualLayout>
      </c:layout>
      <c:bar3DChart>
        <c:barDir val="col"/>
        <c:grouping val="clustered"/>
        <c:varyColors val="0"/>
        <c:ser>
          <c:idx val="0"/>
          <c:order val="0"/>
          <c:tx>
            <c:strRef>
              <c:f>'Raport EUROCET_2021'!$B$113</c:f>
              <c:strCache>
                <c:ptCount val="1"/>
                <c:pt idx="0">
                  <c:v>an. 2019</c:v>
                </c:pt>
              </c:strCache>
            </c:strRef>
          </c:tx>
          <c:invertIfNegative val="0"/>
          <c:dLbls>
            <c:spPr>
              <a:noFill/>
              <a:ln>
                <a:noFill/>
              </a:ln>
              <a:effectLst/>
            </c:spPr>
            <c:txPr>
              <a:bodyPr/>
              <a:lstStyle/>
              <a:p>
                <a:pPr>
                  <a:defRPr sz="10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EUROCET_2021'!$A$114:$A$118</c:f>
              <c:strCache>
                <c:ptCount val="5"/>
                <c:pt idx="0">
                  <c:v>MedPark</c:v>
                </c:pt>
                <c:pt idx="1">
                  <c:v>TerraMed</c:v>
                </c:pt>
                <c:pt idx="2">
                  <c:v>Repromed</c:v>
                </c:pt>
                <c:pt idx="3">
                  <c:v>Clinica Familia</c:v>
                </c:pt>
                <c:pt idx="4">
                  <c:v>Total per instituții</c:v>
                </c:pt>
              </c:strCache>
            </c:strRef>
          </c:cat>
          <c:val>
            <c:numRef>
              <c:f>'Raport EUROCET_2021'!$B$114:$B$118</c:f>
              <c:numCache>
                <c:formatCode>General</c:formatCode>
                <c:ptCount val="5"/>
                <c:pt idx="0">
                  <c:v>2</c:v>
                </c:pt>
                <c:pt idx="1">
                  <c:v>0</c:v>
                </c:pt>
                <c:pt idx="2">
                  <c:v>7</c:v>
                </c:pt>
                <c:pt idx="3">
                  <c:v>0</c:v>
                </c:pt>
                <c:pt idx="4">
                  <c:v>9</c:v>
                </c:pt>
              </c:numCache>
            </c:numRef>
          </c:val>
          <c:extLst>
            <c:ext xmlns:c16="http://schemas.microsoft.com/office/drawing/2014/chart" uri="{C3380CC4-5D6E-409C-BE32-E72D297353CC}">
              <c16:uniqueId val="{00000000-FBA2-423F-BB9C-36EAEE1DC0CA}"/>
            </c:ext>
          </c:extLst>
        </c:ser>
        <c:ser>
          <c:idx val="1"/>
          <c:order val="1"/>
          <c:tx>
            <c:strRef>
              <c:f>'Raport EUROCET_2021'!$C$113</c:f>
              <c:strCache>
                <c:ptCount val="1"/>
                <c:pt idx="0">
                  <c:v>an. 2020</c:v>
                </c:pt>
              </c:strCache>
            </c:strRef>
          </c:tx>
          <c:invertIfNegative val="0"/>
          <c:dLbls>
            <c:spPr>
              <a:noFill/>
              <a:ln>
                <a:noFill/>
              </a:ln>
              <a:effectLst/>
            </c:spPr>
            <c:txPr>
              <a:bodyPr/>
              <a:lstStyle/>
              <a:p>
                <a:pPr>
                  <a:defRPr sz="10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EUROCET_2021'!$A$114:$A$118</c:f>
              <c:strCache>
                <c:ptCount val="5"/>
                <c:pt idx="0">
                  <c:v>MedPark</c:v>
                </c:pt>
                <c:pt idx="1">
                  <c:v>TerraMed</c:v>
                </c:pt>
                <c:pt idx="2">
                  <c:v>Repromed</c:v>
                </c:pt>
                <c:pt idx="3">
                  <c:v>Clinica Familia</c:v>
                </c:pt>
                <c:pt idx="4">
                  <c:v>Total per instituții</c:v>
                </c:pt>
              </c:strCache>
            </c:strRef>
          </c:cat>
          <c:val>
            <c:numRef>
              <c:f>'Raport EUROCET_2021'!$C$114:$C$118</c:f>
              <c:numCache>
                <c:formatCode>General</c:formatCode>
                <c:ptCount val="5"/>
                <c:pt idx="0">
                  <c:v>1</c:v>
                </c:pt>
                <c:pt idx="1">
                  <c:v>4</c:v>
                </c:pt>
                <c:pt idx="2">
                  <c:v>6</c:v>
                </c:pt>
                <c:pt idx="3">
                  <c:v>2</c:v>
                </c:pt>
                <c:pt idx="4">
                  <c:v>13</c:v>
                </c:pt>
              </c:numCache>
            </c:numRef>
          </c:val>
          <c:extLst>
            <c:ext xmlns:c16="http://schemas.microsoft.com/office/drawing/2014/chart" uri="{C3380CC4-5D6E-409C-BE32-E72D297353CC}">
              <c16:uniqueId val="{00000001-FBA2-423F-BB9C-36EAEE1DC0CA}"/>
            </c:ext>
          </c:extLst>
        </c:ser>
        <c:ser>
          <c:idx val="2"/>
          <c:order val="2"/>
          <c:tx>
            <c:strRef>
              <c:f>'Raport EUROCET_2021'!$D$113</c:f>
              <c:strCache>
                <c:ptCount val="1"/>
                <c:pt idx="0">
                  <c:v>an. 2021</c:v>
                </c:pt>
              </c:strCache>
            </c:strRef>
          </c:tx>
          <c:invertIfNegative val="0"/>
          <c:dLbls>
            <c:spPr>
              <a:noFill/>
              <a:ln>
                <a:noFill/>
              </a:ln>
              <a:effectLst/>
            </c:spPr>
            <c:txPr>
              <a:bodyPr/>
              <a:lstStyle/>
              <a:p>
                <a:pPr>
                  <a:defRPr sz="1000" b="1">
                    <a:solidFill>
                      <a:srgbClr val="FF000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EUROCET_2021'!$A$114:$A$118</c:f>
              <c:strCache>
                <c:ptCount val="5"/>
                <c:pt idx="0">
                  <c:v>MedPark</c:v>
                </c:pt>
                <c:pt idx="1">
                  <c:v>TerraMed</c:v>
                </c:pt>
                <c:pt idx="2">
                  <c:v>Repromed</c:v>
                </c:pt>
                <c:pt idx="3">
                  <c:v>Clinica Familia</c:v>
                </c:pt>
                <c:pt idx="4">
                  <c:v>Total per instituții</c:v>
                </c:pt>
              </c:strCache>
            </c:strRef>
          </c:cat>
          <c:val>
            <c:numRef>
              <c:f>'Raport EUROCET_2021'!$D$114:$D$118</c:f>
              <c:numCache>
                <c:formatCode>General</c:formatCode>
                <c:ptCount val="5"/>
                <c:pt idx="0">
                  <c:v>15</c:v>
                </c:pt>
                <c:pt idx="1">
                  <c:v>2</c:v>
                </c:pt>
                <c:pt idx="2">
                  <c:v>5</c:v>
                </c:pt>
                <c:pt idx="3">
                  <c:v>0</c:v>
                </c:pt>
                <c:pt idx="4">
                  <c:v>22</c:v>
                </c:pt>
              </c:numCache>
            </c:numRef>
          </c:val>
          <c:extLst>
            <c:ext xmlns:c16="http://schemas.microsoft.com/office/drawing/2014/chart" uri="{C3380CC4-5D6E-409C-BE32-E72D297353CC}">
              <c16:uniqueId val="{00000002-FBA2-423F-BB9C-36EAEE1DC0CA}"/>
            </c:ext>
          </c:extLst>
        </c:ser>
        <c:dLbls>
          <c:showLegendKey val="0"/>
          <c:showVal val="1"/>
          <c:showCatName val="0"/>
          <c:showSerName val="0"/>
          <c:showPercent val="0"/>
          <c:showBubbleSize val="0"/>
        </c:dLbls>
        <c:gapWidth val="150"/>
        <c:shape val="box"/>
        <c:axId val="296355712"/>
        <c:axId val="296357248"/>
        <c:axId val="0"/>
      </c:bar3DChart>
      <c:catAx>
        <c:axId val="296355712"/>
        <c:scaling>
          <c:orientation val="minMax"/>
        </c:scaling>
        <c:delete val="0"/>
        <c:axPos val="b"/>
        <c:numFmt formatCode="General" sourceLinked="0"/>
        <c:majorTickMark val="none"/>
        <c:minorTickMark val="none"/>
        <c:tickLblPos val="nextTo"/>
        <c:txPr>
          <a:bodyPr/>
          <a:lstStyle/>
          <a:p>
            <a:pPr>
              <a:defRPr sz="1000" b="1">
                <a:latin typeface="Times New Roman" pitchFamily="18" charset="0"/>
                <a:cs typeface="Times New Roman" pitchFamily="18" charset="0"/>
              </a:defRPr>
            </a:pPr>
            <a:endParaRPr lang="ru-RU"/>
          </a:p>
        </c:txPr>
        <c:crossAx val="296357248"/>
        <c:crosses val="autoZero"/>
        <c:auto val="1"/>
        <c:lblAlgn val="ctr"/>
        <c:lblOffset val="100"/>
        <c:noMultiLvlLbl val="0"/>
      </c:catAx>
      <c:valAx>
        <c:axId val="296357248"/>
        <c:scaling>
          <c:orientation val="minMax"/>
        </c:scaling>
        <c:delete val="1"/>
        <c:axPos val="l"/>
        <c:numFmt formatCode="General" sourceLinked="1"/>
        <c:majorTickMark val="out"/>
        <c:minorTickMark val="none"/>
        <c:tickLblPos val="nextTo"/>
        <c:crossAx val="296355712"/>
        <c:crosses val="autoZero"/>
        <c:crossBetween val="between"/>
      </c:valAx>
    </c:plotArea>
    <c:legend>
      <c:legendPos val="t"/>
      <c:overlay val="0"/>
      <c:txPr>
        <a:bodyPr/>
        <a:lstStyle/>
        <a:p>
          <a:pPr>
            <a:defRPr sz="1000" b="1">
              <a:latin typeface="Times New Roman" pitchFamily="18" charset="0"/>
              <a:cs typeface="Times New Roman" pitchFamily="18" charset="0"/>
            </a:defRPr>
          </a:pPr>
          <a:endParaRPr lang="ru-RU"/>
        </a:p>
      </c:txPr>
    </c:legend>
    <c:plotVisOnly val="1"/>
    <c:dispBlanksAs val="gap"/>
    <c:showDLblsOverMax val="0"/>
  </c:chart>
  <c:spPr>
    <a:ln>
      <a:solidFill>
        <a:schemeClr val="tx1"/>
      </a:solidFill>
    </a:ln>
  </c:sp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imes New Roman" pitchFamily="18" charset="0"/>
                <a:cs typeface="Times New Roman" pitchFamily="18" charset="0"/>
              </a:defRPr>
            </a:pPr>
            <a:r>
              <a:rPr lang="ro-RO" sz="1100" b="1" i="1" baseline="0" dirty="0">
                <a:effectLst/>
                <a:latin typeface="Times New Roman" pitchFamily="18" charset="0"/>
                <a:cs typeface="Times New Roman" pitchFamily="18" charset="0"/>
              </a:rPr>
              <a:t>Fig. 7</a:t>
            </a:r>
            <a:r>
              <a:rPr lang="ro-RO" sz="1100" b="1" i="0" baseline="0" dirty="0">
                <a:effectLst/>
                <a:latin typeface="Times New Roman" pitchFamily="18" charset="0"/>
                <a:cs typeface="Times New Roman" pitchFamily="18" charset="0"/>
              </a:rPr>
              <a:t>   Nr. de proceduri de crioconservare a embrionilor și</a:t>
            </a:r>
          </a:p>
          <a:p>
            <a:pPr>
              <a:defRPr sz="1100">
                <a:latin typeface="Times New Roman" pitchFamily="18" charset="0"/>
                <a:cs typeface="Times New Roman" pitchFamily="18" charset="0"/>
              </a:defRPr>
            </a:pPr>
            <a:r>
              <a:rPr lang="ro-RO" sz="1100" b="1" i="0" baseline="0" dirty="0">
                <a:effectLst/>
                <a:latin typeface="Times New Roman" pitchFamily="18" charset="0"/>
                <a:cs typeface="Times New Roman" pitchFamily="18" charset="0"/>
              </a:rPr>
              <a:t> Nr. de transferuri de embrioni (proaspeți și congelați)</a:t>
            </a:r>
            <a:endParaRPr lang="ru-RU" sz="1100" dirty="0">
              <a:effectLst/>
              <a:latin typeface="Times New Roman" pitchFamily="18" charset="0"/>
              <a:cs typeface="Times New Roman" pitchFamily="18" charset="0"/>
            </a:endParaRPr>
          </a:p>
        </c:rich>
      </c:tx>
      <c:layout>
        <c:manualLayout>
          <c:xMode val="edge"/>
          <c:yMode val="edge"/>
          <c:x val="0.1280754319228983"/>
          <c:y val="1.6863975919094046E-3"/>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
          <c:y val="0.17834113393168513"/>
          <c:w val="1"/>
          <c:h val="0.5771132279793697"/>
        </c:manualLayout>
      </c:layout>
      <c:bar3DChart>
        <c:barDir val="col"/>
        <c:grouping val="clustered"/>
        <c:varyColors val="0"/>
        <c:ser>
          <c:idx val="0"/>
          <c:order val="0"/>
          <c:tx>
            <c:strRef>
              <c:f>'Raport EUROCET_2021'!$A$141</c:f>
              <c:strCache>
                <c:ptCount val="1"/>
                <c:pt idx="0">
                  <c:v>Medpark</c:v>
                </c:pt>
              </c:strCache>
            </c:strRef>
          </c:tx>
          <c:invertIfNegative val="0"/>
          <c:dLbls>
            <c:spPr>
              <a:noFill/>
              <a:ln>
                <a:noFill/>
              </a:ln>
              <a:effectLst/>
            </c:spPr>
            <c:txPr>
              <a:bodyPr/>
              <a:lstStyle/>
              <a:p>
                <a:pPr>
                  <a:defRPr sz="10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'Raport EUROCET_2021'!$B$139:$G$140</c:f>
              <c:multiLvlStrCache>
                <c:ptCount val="6"/>
                <c:lvl>
                  <c:pt idx="0">
                    <c:v>an. 2019</c:v>
                  </c:pt>
                  <c:pt idx="1">
                    <c:v>an. 2020</c:v>
                  </c:pt>
                  <c:pt idx="2">
                    <c:v>an. 2021</c:v>
                  </c:pt>
                  <c:pt idx="3">
                    <c:v>an. 2019</c:v>
                  </c:pt>
                  <c:pt idx="4">
                    <c:v>an. 2020</c:v>
                  </c:pt>
                  <c:pt idx="5">
                    <c:v>an. 2021</c:v>
                  </c:pt>
                </c:lvl>
                <c:lvl>
                  <c:pt idx="0">
                    <c:v>Nr. de proceduri de crioconservare a embrionilor</c:v>
                  </c:pt>
                  <c:pt idx="3">
                    <c:v>Nr. de transferuri de embrioni (proaspeți și congelați)</c:v>
                  </c:pt>
                </c:lvl>
              </c:multiLvlStrCache>
            </c:multiLvlStrRef>
          </c:cat>
          <c:val>
            <c:numRef>
              <c:f>'Raport EUROCET_2021'!$B$141:$G$141</c:f>
              <c:numCache>
                <c:formatCode>General</c:formatCode>
                <c:ptCount val="6"/>
                <c:pt idx="0">
                  <c:v>193</c:v>
                </c:pt>
                <c:pt idx="1">
                  <c:v>233</c:v>
                </c:pt>
                <c:pt idx="2">
                  <c:v>322</c:v>
                </c:pt>
                <c:pt idx="3">
                  <c:v>414</c:v>
                </c:pt>
                <c:pt idx="4">
                  <c:v>446</c:v>
                </c:pt>
                <c:pt idx="5">
                  <c:v>725</c:v>
                </c:pt>
              </c:numCache>
            </c:numRef>
          </c:val>
          <c:extLst>
            <c:ext xmlns:c16="http://schemas.microsoft.com/office/drawing/2014/chart" uri="{C3380CC4-5D6E-409C-BE32-E72D297353CC}">
              <c16:uniqueId val="{00000000-DB96-4FDA-9B62-F1EA6E6E9829}"/>
            </c:ext>
          </c:extLst>
        </c:ser>
        <c:ser>
          <c:idx val="1"/>
          <c:order val="1"/>
          <c:tx>
            <c:strRef>
              <c:f>'Raport EUROCET_2021'!$A$142</c:f>
              <c:strCache>
                <c:ptCount val="1"/>
                <c:pt idx="0">
                  <c:v>Clinica Familia</c:v>
                </c:pt>
              </c:strCache>
            </c:strRef>
          </c:tx>
          <c:invertIfNegative val="0"/>
          <c:dLbls>
            <c:spPr>
              <a:noFill/>
              <a:ln>
                <a:noFill/>
              </a:ln>
              <a:effectLst/>
            </c:spPr>
            <c:txPr>
              <a:bodyPr/>
              <a:lstStyle/>
              <a:p>
                <a:pPr>
                  <a:defRPr sz="10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'Raport EUROCET_2021'!$B$139:$G$140</c:f>
              <c:multiLvlStrCache>
                <c:ptCount val="6"/>
                <c:lvl>
                  <c:pt idx="0">
                    <c:v>an. 2019</c:v>
                  </c:pt>
                  <c:pt idx="1">
                    <c:v>an. 2020</c:v>
                  </c:pt>
                  <c:pt idx="2">
                    <c:v>an. 2021</c:v>
                  </c:pt>
                  <c:pt idx="3">
                    <c:v>an. 2019</c:v>
                  </c:pt>
                  <c:pt idx="4">
                    <c:v>an. 2020</c:v>
                  </c:pt>
                  <c:pt idx="5">
                    <c:v>an. 2021</c:v>
                  </c:pt>
                </c:lvl>
                <c:lvl>
                  <c:pt idx="0">
                    <c:v>Nr. de proceduri de crioconservare a embrionilor</c:v>
                  </c:pt>
                  <c:pt idx="3">
                    <c:v>Nr. de transferuri de embrioni (proaspeți și congelați)</c:v>
                  </c:pt>
                </c:lvl>
              </c:multiLvlStrCache>
            </c:multiLvlStrRef>
          </c:cat>
          <c:val>
            <c:numRef>
              <c:f>'Raport EUROCET_2021'!$B$142:$G$142</c:f>
              <c:numCache>
                <c:formatCode>General</c:formatCode>
                <c:ptCount val="6"/>
                <c:pt idx="0">
                  <c:v>31</c:v>
                </c:pt>
                <c:pt idx="1">
                  <c:v>32</c:v>
                </c:pt>
                <c:pt idx="2">
                  <c:v>51</c:v>
                </c:pt>
                <c:pt idx="3">
                  <c:v>108</c:v>
                </c:pt>
                <c:pt idx="4">
                  <c:v>102</c:v>
                </c:pt>
                <c:pt idx="5">
                  <c:v>111</c:v>
                </c:pt>
              </c:numCache>
            </c:numRef>
          </c:val>
          <c:extLst>
            <c:ext xmlns:c16="http://schemas.microsoft.com/office/drawing/2014/chart" uri="{C3380CC4-5D6E-409C-BE32-E72D297353CC}">
              <c16:uniqueId val="{00000001-DB96-4FDA-9B62-F1EA6E6E9829}"/>
            </c:ext>
          </c:extLst>
        </c:ser>
        <c:ser>
          <c:idx val="2"/>
          <c:order val="2"/>
          <c:tx>
            <c:strRef>
              <c:f>'Raport EUROCET_2021'!$A$143</c:f>
              <c:strCache>
                <c:ptCount val="1"/>
                <c:pt idx="0">
                  <c:v>TerraMed</c:v>
                </c:pt>
              </c:strCache>
            </c:strRef>
          </c:tx>
          <c:invertIfNegative val="0"/>
          <c:dLbls>
            <c:spPr>
              <a:noFill/>
              <a:ln>
                <a:noFill/>
              </a:ln>
              <a:effectLst/>
            </c:spPr>
            <c:txPr>
              <a:bodyPr/>
              <a:lstStyle/>
              <a:p>
                <a:pPr>
                  <a:defRPr sz="10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'Raport EUROCET_2021'!$B$139:$G$140</c:f>
              <c:multiLvlStrCache>
                <c:ptCount val="6"/>
                <c:lvl>
                  <c:pt idx="0">
                    <c:v>an. 2019</c:v>
                  </c:pt>
                  <c:pt idx="1">
                    <c:v>an. 2020</c:v>
                  </c:pt>
                  <c:pt idx="2">
                    <c:v>an. 2021</c:v>
                  </c:pt>
                  <c:pt idx="3">
                    <c:v>an. 2019</c:v>
                  </c:pt>
                  <c:pt idx="4">
                    <c:v>an. 2020</c:v>
                  </c:pt>
                  <c:pt idx="5">
                    <c:v>an. 2021</c:v>
                  </c:pt>
                </c:lvl>
                <c:lvl>
                  <c:pt idx="0">
                    <c:v>Nr. de proceduri de crioconservare a embrionilor</c:v>
                  </c:pt>
                  <c:pt idx="3">
                    <c:v>Nr. de transferuri de embrioni (proaspeți și congelați)</c:v>
                  </c:pt>
                </c:lvl>
              </c:multiLvlStrCache>
            </c:multiLvlStrRef>
          </c:cat>
          <c:val>
            <c:numRef>
              <c:f>'Raport EUROCET_2021'!$B$143:$G$143</c:f>
              <c:numCache>
                <c:formatCode>General</c:formatCode>
                <c:ptCount val="6"/>
                <c:pt idx="0">
                  <c:v>145</c:v>
                </c:pt>
                <c:pt idx="1">
                  <c:v>152</c:v>
                </c:pt>
                <c:pt idx="2">
                  <c:v>146</c:v>
                </c:pt>
                <c:pt idx="3">
                  <c:v>308</c:v>
                </c:pt>
                <c:pt idx="4">
                  <c:v>260</c:v>
                </c:pt>
                <c:pt idx="5">
                  <c:v>266</c:v>
                </c:pt>
              </c:numCache>
            </c:numRef>
          </c:val>
          <c:extLst>
            <c:ext xmlns:c16="http://schemas.microsoft.com/office/drawing/2014/chart" uri="{C3380CC4-5D6E-409C-BE32-E72D297353CC}">
              <c16:uniqueId val="{00000002-DB96-4FDA-9B62-F1EA6E6E9829}"/>
            </c:ext>
          </c:extLst>
        </c:ser>
        <c:ser>
          <c:idx val="3"/>
          <c:order val="3"/>
          <c:tx>
            <c:strRef>
              <c:f>'Raport EUROCET_2021'!$A$144</c:f>
              <c:strCache>
                <c:ptCount val="1"/>
                <c:pt idx="0">
                  <c:v>Repromed</c:v>
                </c:pt>
              </c:strCache>
            </c:strRef>
          </c:tx>
          <c:invertIfNegative val="0"/>
          <c:dLbls>
            <c:spPr>
              <a:noFill/>
              <a:ln>
                <a:noFill/>
              </a:ln>
              <a:effectLst/>
            </c:spPr>
            <c:txPr>
              <a:bodyPr/>
              <a:lstStyle/>
              <a:p>
                <a:pPr>
                  <a:defRPr sz="10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'Raport EUROCET_2021'!$B$139:$G$140</c:f>
              <c:multiLvlStrCache>
                <c:ptCount val="6"/>
                <c:lvl>
                  <c:pt idx="0">
                    <c:v>an. 2019</c:v>
                  </c:pt>
                  <c:pt idx="1">
                    <c:v>an. 2020</c:v>
                  </c:pt>
                  <c:pt idx="2">
                    <c:v>an. 2021</c:v>
                  </c:pt>
                  <c:pt idx="3">
                    <c:v>an. 2019</c:v>
                  </c:pt>
                  <c:pt idx="4">
                    <c:v>an. 2020</c:v>
                  </c:pt>
                  <c:pt idx="5">
                    <c:v>an. 2021</c:v>
                  </c:pt>
                </c:lvl>
                <c:lvl>
                  <c:pt idx="0">
                    <c:v>Nr. de proceduri de crioconservare a embrionilor</c:v>
                  </c:pt>
                  <c:pt idx="3">
                    <c:v>Nr. de transferuri de embrioni (proaspeți și congelați)</c:v>
                  </c:pt>
                </c:lvl>
              </c:multiLvlStrCache>
            </c:multiLvlStrRef>
          </c:cat>
          <c:val>
            <c:numRef>
              <c:f>'Raport EUROCET_2021'!$B$144:$G$144</c:f>
              <c:numCache>
                <c:formatCode>General</c:formatCode>
                <c:ptCount val="6"/>
                <c:pt idx="0">
                  <c:v>288</c:v>
                </c:pt>
                <c:pt idx="1">
                  <c:v>147</c:v>
                </c:pt>
                <c:pt idx="2">
                  <c:v>115</c:v>
                </c:pt>
                <c:pt idx="3">
                  <c:v>685</c:v>
                </c:pt>
                <c:pt idx="4">
                  <c:v>369</c:v>
                </c:pt>
                <c:pt idx="5">
                  <c:v>421</c:v>
                </c:pt>
              </c:numCache>
            </c:numRef>
          </c:val>
          <c:extLst>
            <c:ext xmlns:c16="http://schemas.microsoft.com/office/drawing/2014/chart" uri="{C3380CC4-5D6E-409C-BE32-E72D297353CC}">
              <c16:uniqueId val="{00000003-DB96-4FDA-9B62-F1EA6E6E9829}"/>
            </c:ext>
          </c:extLst>
        </c:ser>
        <c:ser>
          <c:idx val="4"/>
          <c:order val="4"/>
          <c:tx>
            <c:strRef>
              <c:f>'Raport EUROCET_2021'!$A$145</c:f>
              <c:strCache>
                <c:ptCount val="1"/>
                <c:pt idx="0">
                  <c:v>Total per instituții</c:v>
                </c:pt>
              </c:strCache>
            </c:strRef>
          </c:tx>
          <c:invertIfNegative val="0"/>
          <c:dLbls>
            <c:dLbl>
              <c:idx val="0"/>
              <c:spPr/>
              <c:txPr>
                <a:bodyPr/>
                <a:lstStyle/>
                <a:p>
                  <a:pPr>
                    <a:defRPr sz="1000" b="1">
                      <a:solidFill>
                        <a:srgbClr val="00B0F0"/>
                      </a:solidFill>
                      <a:latin typeface="Times New Roman" pitchFamily="18" charset="0"/>
                      <a:cs typeface="Times New Roman" pitchFamily="18" charset="0"/>
                    </a:defRPr>
                  </a:pPr>
                  <a:endParaRPr lang="ru-RU"/>
                </a:p>
              </c:txPr>
              <c:showLegendKey val="0"/>
              <c:showVal val="1"/>
              <c:showCatName val="0"/>
              <c:showSerName val="0"/>
              <c:showPercent val="0"/>
              <c:showBubbleSize val="0"/>
              <c:extLst>
                <c:ext xmlns:c16="http://schemas.microsoft.com/office/drawing/2014/chart" uri="{C3380CC4-5D6E-409C-BE32-E72D297353CC}">
                  <c16:uniqueId val="{00000004-DB96-4FDA-9B62-F1EA6E6E9829}"/>
                </c:ext>
              </c:extLst>
            </c:dLbl>
            <c:dLbl>
              <c:idx val="1"/>
              <c:spPr/>
              <c:txPr>
                <a:bodyPr/>
                <a:lstStyle/>
                <a:p>
                  <a:pPr>
                    <a:defRPr sz="1000" b="1">
                      <a:solidFill>
                        <a:srgbClr val="00B050"/>
                      </a:solidFill>
                      <a:latin typeface="Times New Roman" pitchFamily="18" charset="0"/>
                      <a:cs typeface="Times New Roman" pitchFamily="18" charset="0"/>
                    </a:defRPr>
                  </a:pPr>
                  <a:endParaRPr lang="ru-RU"/>
                </a:p>
              </c:txPr>
              <c:showLegendKey val="0"/>
              <c:showVal val="1"/>
              <c:showCatName val="0"/>
              <c:showSerName val="0"/>
              <c:showPercent val="0"/>
              <c:showBubbleSize val="0"/>
              <c:extLst>
                <c:ext xmlns:c16="http://schemas.microsoft.com/office/drawing/2014/chart" uri="{C3380CC4-5D6E-409C-BE32-E72D297353CC}">
                  <c16:uniqueId val="{00000005-DB96-4FDA-9B62-F1EA6E6E9829}"/>
                </c:ext>
              </c:extLst>
            </c:dLbl>
            <c:dLbl>
              <c:idx val="2"/>
              <c:spPr/>
              <c:txPr>
                <a:bodyPr/>
                <a:lstStyle/>
                <a:p>
                  <a:pPr>
                    <a:defRPr sz="1000" b="1">
                      <a:solidFill>
                        <a:srgbClr val="FF0000"/>
                      </a:solidFill>
                      <a:latin typeface="Times New Roman" pitchFamily="18" charset="0"/>
                      <a:cs typeface="Times New Roman" pitchFamily="18" charset="0"/>
                    </a:defRPr>
                  </a:pPr>
                  <a:endParaRPr lang="ru-RU"/>
                </a:p>
              </c:txPr>
              <c:showLegendKey val="0"/>
              <c:showVal val="1"/>
              <c:showCatName val="0"/>
              <c:showSerName val="0"/>
              <c:showPercent val="0"/>
              <c:showBubbleSize val="0"/>
              <c:extLst>
                <c:ext xmlns:c16="http://schemas.microsoft.com/office/drawing/2014/chart" uri="{C3380CC4-5D6E-409C-BE32-E72D297353CC}">
                  <c16:uniqueId val="{00000006-DB96-4FDA-9B62-F1EA6E6E9829}"/>
                </c:ext>
              </c:extLst>
            </c:dLbl>
            <c:dLbl>
              <c:idx val="3"/>
              <c:spPr/>
              <c:txPr>
                <a:bodyPr/>
                <a:lstStyle/>
                <a:p>
                  <a:pPr>
                    <a:defRPr sz="1000" b="1">
                      <a:solidFill>
                        <a:srgbClr val="00B0F0"/>
                      </a:solidFill>
                      <a:latin typeface="Times New Roman" pitchFamily="18" charset="0"/>
                      <a:cs typeface="Times New Roman" pitchFamily="18" charset="0"/>
                    </a:defRPr>
                  </a:pPr>
                  <a:endParaRPr lang="ru-RU"/>
                </a:p>
              </c:txPr>
              <c:showLegendKey val="0"/>
              <c:showVal val="1"/>
              <c:showCatName val="0"/>
              <c:showSerName val="0"/>
              <c:showPercent val="0"/>
              <c:showBubbleSize val="0"/>
              <c:extLst>
                <c:ext xmlns:c16="http://schemas.microsoft.com/office/drawing/2014/chart" uri="{C3380CC4-5D6E-409C-BE32-E72D297353CC}">
                  <c16:uniqueId val="{00000007-DB96-4FDA-9B62-F1EA6E6E9829}"/>
                </c:ext>
              </c:extLst>
            </c:dLbl>
            <c:dLbl>
              <c:idx val="4"/>
              <c:spPr/>
              <c:txPr>
                <a:bodyPr/>
                <a:lstStyle/>
                <a:p>
                  <a:pPr>
                    <a:defRPr sz="1000" b="1">
                      <a:solidFill>
                        <a:srgbClr val="00B050"/>
                      </a:solidFill>
                      <a:latin typeface="Times New Roman" pitchFamily="18" charset="0"/>
                      <a:cs typeface="Times New Roman" pitchFamily="18" charset="0"/>
                    </a:defRPr>
                  </a:pPr>
                  <a:endParaRPr lang="ru-RU"/>
                </a:p>
              </c:txPr>
              <c:showLegendKey val="0"/>
              <c:showVal val="1"/>
              <c:showCatName val="0"/>
              <c:showSerName val="0"/>
              <c:showPercent val="0"/>
              <c:showBubbleSize val="0"/>
              <c:extLst>
                <c:ext xmlns:c16="http://schemas.microsoft.com/office/drawing/2014/chart" uri="{C3380CC4-5D6E-409C-BE32-E72D297353CC}">
                  <c16:uniqueId val="{00000008-DB96-4FDA-9B62-F1EA6E6E9829}"/>
                </c:ext>
              </c:extLst>
            </c:dLbl>
            <c:dLbl>
              <c:idx val="5"/>
              <c:spPr/>
              <c:txPr>
                <a:bodyPr/>
                <a:lstStyle/>
                <a:p>
                  <a:pPr>
                    <a:defRPr sz="1000" b="1">
                      <a:solidFill>
                        <a:srgbClr val="FF0000"/>
                      </a:solidFill>
                      <a:latin typeface="Times New Roman" pitchFamily="18" charset="0"/>
                      <a:cs typeface="Times New Roman" pitchFamily="18" charset="0"/>
                    </a:defRPr>
                  </a:pPr>
                  <a:endParaRPr lang="ru-RU"/>
                </a:p>
              </c:txPr>
              <c:showLegendKey val="0"/>
              <c:showVal val="1"/>
              <c:showCatName val="0"/>
              <c:showSerName val="0"/>
              <c:showPercent val="0"/>
              <c:showBubbleSize val="0"/>
              <c:extLst>
                <c:ext xmlns:c16="http://schemas.microsoft.com/office/drawing/2014/chart" uri="{C3380CC4-5D6E-409C-BE32-E72D297353CC}">
                  <c16:uniqueId val="{00000009-DB96-4FDA-9B62-F1EA6E6E9829}"/>
                </c:ext>
              </c:extLst>
            </c:dLbl>
            <c:spPr>
              <a:noFill/>
              <a:ln>
                <a:noFill/>
              </a:ln>
              <a:effectLst/>
            </c:spPr>
            <c:txPr>
              <a:bodyPr/>
              <a:lstStyle/>
              <a:p>
                <a:pPr>
                  <a:defRPr sz="10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'Raport EUROCET_2021'!$B$139:$G$140</c:f>
              <c:multiLvlStrCache>
                <c:ptCount val="6"/>
                <c:lvl>
                  <c:pt idx="0">
                    <c:v>an. 2019</c:v>
                  </c:pt>
                  <c:pt idx="1">
                    <c:v>an. 2020</c:v>
                  </c:pt>
                  <c:pt idx="2">
                    <c:v>an. 2021</c:v>
                  </c:pt>
                  <c:pt idx="3">
                    <c:v>an. 2019</c:v>
                  </c:pt>
                  <c:pt idx="4">
                    <c:v>an. 2020</c:v>
                  </c:pt>
                  <c:pt idx="5">
                    <c:v>an. 2021</c:v>
                  </c:pt>
                </c:lvl>
                <c:lvl>
                  <c:pt idx="0">
                    <c:v>Nr. de proceduri de crioconservare a embrionilor</c:v>
                  </c:pt>
                  <c:pt idx="3">
                    <c:v>Nr. de transferuri de embrioni (proaspeți și congelați)</c:v>
                  </c:pt>
                </c:lvl>
              </c:multiLvlStrCache>
            </c:multiLvlStrRef>
          </c:cat>
          <c:val>
            <c:numRef>
              <c:f>'Raport EUROCET_2021'!$B$145:$G$145</c:f>
              <c:numCache>
                <c:formatCode>General</c:formatCode>
                <c:ptCount val="6"/>
                <c:pt idx="0">
                  <c:v>657</c:v>
                </c:pt>
                <c:pt idx="1">
                  <c:v>564</c:v>
                </c:pt>
                <c:pt idx="2">
                  <c:v>634</c:v>
                </c:pt>
                <c:pt idx="3">
                  <c:v>1515</c:v>
                </c:pt>
                <c:pt idx="4">
                  <c:v>1177</c:v>
                </c:pt>
                <c:pt idx="5">
                  <c:v>1523</c:v>
                </c:pt>
              </c:numCache>
            </c:numRef>
          </c:val>
          <c:extLst>
            <c:ext xmlns:c16="http://schemas.microsoft.com/office/drawing/2014/chart" uri="{C3380CC4-5D6E-409C-BE32-E72D297353CC}">
              <c16:uniqueId val="{0000000A-DB96-4FDA-9B62-F1EA6E6E9829}"/>
            </c:ext>
          </c:extLst>
        </c:ser>
        <c:dLbls>
          <c:showLegendKey val="0"/>
          <c:showVal val="1"/>
          <c:showCatName val="0"/>
          <c:showSerName val="0"/>
          <c:showPercent val="0"/>
          <c:showBubbleSize val="0"/>
        </c:dLbls>
        <c:gapWidth val="150"/>
        <c:shape val="box"/>
        <c:axId val="296439168"/>
        <c:axId val="296469632"/>
        <c:axId val="0"/>
      </c:bar3DChart>
      <c:catAx>
        <c:axId val="296439168"/>
        <c:scaling>
          <c:orientation val="minMax"/>
        </c:scaling>
        <c:delete val="0"/>
        <c:axPos val="b"/>
        <c:numFmt formatCode="General" sourceLinked="0"/>
        <c:majorTickMark val="none"/>
        <c:minorTickMark val="none"/>
        <c:tickLblPos val="nextTo"/>
        <c:spPr>
          <a:ln>
            <a:solidFill>
              <a:schemeClr val="tx1"/>
            </a:solidFill>
          </a:ln>
        </c:spPr>
        <c:txPr>
          <a:bodyPr/>
          <a:lstStyle/>
          <a:p>
            <a:pPr>
              <a:defRPr sz="1000" b="1">
                <a:latin typeface="Times New Roman" pitchFamily="18" charset="0"/>
                <a:cs typeface="Times New Roman" pitchFamily="18" charset="0"/>
              </a:defRPr>
            </a:pPr>
            <a:endParaRPr lang="ru-RU"/>
          </a:p>
        </c:txPr>
        <c:crossAx val="296469632"/>
        <c:crosses val="autoZero"/>
        <c:auto val="1"/>
        <c:lblAlgn val="ctr"/>
        <c:lblOffset val="100"/>
        <c:noMultiLvlLbl val="0"/>
      </c:catAx>
      <c:valAx>
        <c:axId val="296469632"/>
        <c:scaling>
          <c:orientation val="minMax"/>
        </c:scaling>
        <c:delete val="1"/>
        <c:axPos val="l"/>
        <c:numFmt formatCode="General" sourceLinked="1"/>
        <c:majorTickMark val="out"/>
        <c:minorTickMark val="none"/>
        <c:tickLblPos val="nextTo"/>
        <c:crossAx val="296439168"/>
        <c:crosses val="autoZero"/>
        <c:crossBetween val="between"/>
      </c:valAx>
    </c:plotArea>
    <c:legend>
      <c:legendPos val="t"/>
      <c:layout>
        <c:manualLayout>
          <c:xMode val="edge"/>
          <c:yMode val="edge"/>
          <c:x val="5.0000052180356185E-2"/>
          <c:y val="0.14587412587412588"/>
          <c:w val="0.89999989563928762"/>
          <c:h val="7.9087054677605864E-2"/>
        </c:manualLayout>
      </c:layout>
      <c:overlay val="0"/>
      <c:txPr>
        <a:bodyPr/>
        <a:lstStyle/>
        <a:p>
          <a:pPr>
            <a:defRPr sz="1000" b="1">
              <a:latin typeface="Times New Roman" pitchFamily="18" charset="0"/>
              <a:cs typeface="Times New Roman" pitchFamily="18" charset="0"/>
            </a:defRPr>
          </a:pPr>
          <a:endParaRPr lang="ru-RU"/>
        </a:p>
      </c:txPr>
    </c:legend>
    <c:plotVisOnly val="1"/>
    <c:dispBlanksAs val="gap"/>
    <c:showDLblsOverMax val="0"/>
  </c:chart>
  <c:spPr>
    <a:ln>
      <a:solidFill>
        <a:schemeClr val="tx1"/>
      </a:solidFill>
    </a:ln>
  </c:sp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imes New Roman" pitchFamily="18" charset="0"/>
                <a:cs typeface="Times New Roman" pitchFamily="18" charset="0"/>
              </a:defRPr>
            </a:pPr>
            <a:r>
              <a:rPr lang="ro-RO" sz="1100" i="1" dirty="0">
                <a:latin typeface="Times New Roman" pitchFamily="18" charset="0"/>
                <a:cs typeface="Times New Roman" pitchFamily="18" charset="0"/>
              </a:rPr>
              <a:t>Fig. 8    </a:t>
            </a:r>
            <a:r>
              <a:rPr lang="ro-RO" sz="1100" dirty="0">
                <a:latin typeface="Times New Roman" pitchFamily="18" charset="0"/>
                <a:cs typeface="Times New Roman" pitchFamily="18" charset="0"/>
              </a:rPr>
              <a:t>Numărul donatorilor de celule reproductive conform tipului de celule reproductive   </a:t>
            </a:r>
          </a:p>
          <a:p>
            <a:pPr>
              <a:defRPr sz="1100">
                <a:latin typeface="Times New Roman" pitchFamily="18" charset="0"/>
                <a:cs typeface="Times New Roman" pitchFamily="18" charset="0"/>
              </a:defRPr>
            </a:pPr>
            <a:r>
              <a:rPr lang="ro-RO" sz="1100" dirty="0">
                <a:latin typeface="Times New Roman" pitchFamily="18" charset="0"/>
                <a:cs typeface="Times New Roman" pitchFamily="18" charset="0"/>
              </a:rPr>
              <a:t>pentru anii 2019-2020-2021</a:t>
            </a:r>
            <a:endParaRPr lang="ru-RU" sz="1100" dirty="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
          <c:y val="0.27994735869283943"/>
          <c:w val="1"/>
          <c:h val="0.43655351863152592"/>
        </c:manualLayout>
      </c:layout>
      <c:bar3DChart>
        <c:barDir val="col"/>
        <c:grouping val="clustered"/>
        <c:varyColors val="0"/>
        <c:ser>
          <c:idx val="0"/>
          <c:order val="0"/>
          <c:tx>
            <c:strRef>
              <c:f>'Raport EUROCET_2021'!$A$211</c:f>
              <c:strCache>
                <c:ptCount val="1"/>
                <c:pt idx="0">
                  <c:v>Medpark</c:v>
                </c:pt>
              </c:strCache>
            </c:strRef>
          </c:tx>
          <c:invertIfNegative val="0"/>
          <c:dLbls>
            <c:spPr>
              <a:noFill/>
              <a:ln>
                <a:noFill/>
              </a:ln>
              <a:effectLst/>
            </c:spPr>
            <c:txPr>
              <a:bodyPr/>
              <a:lstStyle/>
              <a:p>
                <a:pPr>
                  <a:defRPr sz="1000" b="1">
                    <a:solidFill>
                      <a:srgbClr val="0070C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'Raport EUROCET_2021'!$B$209:$J$210</c:f>
              <c:multiLvlStrCache>
                <c:ptCount val="9"/>
                <c:lvl>
                  <c:pt idx="0">
                    <c:v>Spermă</c:v>
                  </c:pt>
                  <c:pt idx="1">
                    <c:v>Ovocite</c:v>
                  </c:pt>
                  <c:pt idx="2">
                    <c:v>Embrioni</c:v>
                  </c:pt>
                  <c:pt idx="3">
                    <c:v>Spermă</c:v>
                  </c:pt>
                  <c:pt idx="4">
                    <c:v>Ovocite</c:v>
                  </c:pt>
                  <c:pt idx="5">
                    <c:v>Embrioni</c:v>
                  </c:pt>
                  <c:pt idx="6">
                    <c:v>Spermă</c:v>
                  </c:pt>
                  <c:pt idx="7">
                    <c:v>Ovocite</c:v>
                  </c:pt>
                  <c:pt idx="8">
                    <c:v>Embrioni</c:v>
                  </c:pt>
                </c:lvl>
                <c:lvl>
                  <c:pt idx="0">
                    <c:v>an. 2019</c:v>
                  </c:pt>
                  <c:pt idx="3">
                    <c:v>an. 2020</c:v>
                  </c:pt>
                  <c:pt idx="6">
                    <c:v>an. 2021</c:v>
                  </c:pt>
                </c:lvl>
              </c:multiLvlStrCache>
            </c:multiLvlStrRef>
          </c:cat>
          <c:val>
            <c:numRef>
              <c:f>'Raport EUROCET_2021'!$B$211:$J$211</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0-32B2-499A-9F36-2F9C8B199ACD}"/>
            </c:ext>
          </c:extLst>
        </c:ser>
        <c:ser>
          <c:idx val="1"/>
          <c:order val="1"/>
          <c:tx>
            <c:strRef>
              <c:f>'Raport EUROCET_2021'!$A$212</c:f>
              <c:strCache>
                <c:ptCount val="1"/>
                <c:pt idx="0">
                  <c:v>Clinica Familia</c:v>
                </c:pt>
              </c:strCache>
            </c:strRef>
          </c:tx>
          <c:invertIfNegative val="0"/>
          <c:dLbls>
            <c:spPr>
              <a:noFill/>
              <a:ln>
                <a:noFill/>
              </a:ln>
              <a:effectLst/>
            </c:spPr>
            <c:txPr>
              <a:bodyPr/>
              <a:lstStyle/>
              <a:p>
                <a:pPr>
                  <a:defRPr sz="1000" b="1">
                    <a:solidFill>
                      <a:schemeClr val="accent6">
                        <a:lumMod val="75000"/>
                      </a:schemeClr>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'Raport EUROCET_2021'!$B$209:$J$210</c:f>
              <c:multiLvlStrCache>
                <c:ptCount val="9"/>
                <c:lvl>
                  <c:pt idx="0">
                    <c:v>Spermă</c:v>
                  </c:pt>
                  <c:pt idx="1">
                    <c:v>Ovocite</c:v>
                  </c:pt>
                  <c:pt idx="2">
                    <c:v>Embrioni</c:v>
                  </c:pt>
                  <c:pt idx="3">
                    <c:v>Spermă</c:v>
                  </c:pt>
                  <c:pt idx="4">
                    <c:v>Ovocite</c:v>
                  </c:pt>
                  <c:pt idx="5">
                    <c:v>Embrioni</c:v>
                  </c:pt>
                  <c:pt idx="6">
                    <c:v>Spermă</c:v>
                  </c:pt>
                  <c:pt idx="7">
                    <c:v>Ovocite</c:v>
                  </c:pt>
                  <c:pt idx="8">
                    <c:v>Embrioni</c:v>
                  </c:pt>
                </c:lvl>
                <c:lvl>
                  <c:pt idx="0">
                    <c:v>an. 2019</c:v>
                  </c:pt>
                  <c:pt idx="3">
                    <c:v>an. 2020</c:v>
                  </c:pt>
                  <c:pt idx="6">
                    <c:v>an. 2021</c:v>
                  </c:pt>
                </c:lvl>
              </c:multiLvlStrCache>
            </c:multiLvlStrRef>
          </c:cat>
          <c:val>
            <c:numRef>
              <c:f>'Raport EUROCET_2021'!$B$212:$J$212</c:f>
              <c:numCache>
                <c:formatCode>General</c:formatCode>
                <c:ptCount val="9"/>
                <c:pt idx="0">
                  <c:v>1</c:v>
                </c:pt>
                <c:pt idx="1">
                  <c:v>3</c:v>
                </c:pt>
                <c:pt idx="2">
                  <c:v>1</c:v>
                </c:pt>
                <c:pt idx="3">
                  <c:v>2</c:v>
                </c:pt>
                <c:pt idx="4">
                  <c:v>2</c:v>
                </c:pt>
                <c:pt idx="5">
                  <c:v>0</c:v>
                </c:pt>
                <c:pt idx="6">
                  <c:v>3</c:v>
                </c:pt>
                <c:pt idx="7">
                  <c:v>4</c:v>
                </c:pt>
                <c:pt idx="8">
                  <c:v>0</c:v>
                </c:pt>
              </c:numCache>
            </c:numRef>
          </c:val>
          <c:extLst>
            <c:ext xmlns:c16="http://schemas.microsoft.com/office/drawing/2014/chart" uri="{C3380CC4-5D6E-409C-BE32-E72D297353CC}">
              <c16:uniqueId val="{00000001-32B2-499A-9F36-2F9C8B199ACD}"/>
            </c:ext>
          </c:extLst>
        </c:ser>
        <c:ser>
          <c:idx val="2"/>
          <c:order val="2"/>
          <c:tx>
            <c:strRef>
              <c:f>'Raport EUROCET_2021'!$A$213</c:f>
              <c:strCache>
                <c:ptCount val="1"/>
                <c:pt idx="0">
                  <c:v>TerraMed</c:v>
                </c:pt>
              </c:strCache>
            </c:strRef>
          </c:tx>
          <c:invertIfNegative val="0"/>
          <c:dLbls>
            <c:spPr>
              <a:noFill/>
              <a:ln>
                <a:noFill/>
              </a:ln>
              <a:effectLst/>
            </c:spPr>
            <c:txPr>
              <a:bodyPr/>
              <a:lstStyle/>
              <a:p>
                <a:pPr>
                  <a:defRPr sz="1000" b="1">
                    <a:solidFill>
                      <a:srgbClr val="00B05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'Raport EUROCET_2021'!$B$209:$J$210</c:f>
              <c:multiLvlStrCache>
                <c:ptCount val="9"/>
                <c:lvl>
                  <c:pt idx="0">
                    <c:v>Spermă</c:v>
                  </c:pt>
                  <c:pt idx="1">
                    <c:v>Ovocite</c:v>
                  </c:pt>
                  <c:pt idx="2">
                    <c:v>Embrioni</c:v>
                  </c:pt>
                  <c:pt idx="3">
                    <c:v>Spermă</c:v>
                  </c:pt>
                  <c:pt idx="4">
                    <c:v>Ovocite</c:v>
                  </c:pt>
                  <c:pt idx="5">
                    <c:v>Embrioni</c:v>
                  </c:pt>
                  <c:pt idx="6">
                    <c:v>Spermă</c:v>
                  </c:pt>
                  <c:pt idx="7">
                    <c:v>Ovocite</c:v>
                  </c:pt>
                  <c:pt idx="8">
                    <c:v>Embrioni</c:v>
                  </c:pt>
                </c:lvl>
                <c:lvl>
                  <c:pt idx="0">
                    <c:v>an. 2019</c:v>
                  </c:pt>
                  <c:pt idx="3">
                    <c:v>an. 2020</c:v>
                  </c:pt>
                  <c:pt idx="6">
                    <c:v>an. 2021</c:v>
                  </c:pt>
                </c:lvl>
              </c:multiLvlStrCache>
            </c:multiLvlStrRef>
          </c:cat>
          <c:val>
            <c:numRef>
              <c:f>'Raport EUROCET_2021'!$B$213:$J$213</c:f>
              <c:numCache>
                <c:formatCode>General</c:formatCode>
                <c:ptCount val="9"/>
                <c:pt idx="0">
                  <c:v>1</c:v>
                </c:pt>
                <c:pt idx="1">
                  <c:v>0</c:v>
                </c:pt>
                <c:pt idx="2">
                  <c:v>0</c:v>
                </c:pt>
                <c:pt idx="3">
                  <c:v>0</c:v>
                </c:pt>
                <c:pt idx="4">
                  <c:v>0</c:v>
                </c:pt>
                <c:pt idx="5">
                  <c:v>0</c:v>
                </c:pt>
                <c:pt idx="6">
                  <c:v>2</c:v>
                </c:pt>
                <c:pt idx="7">
                  <c:v>3</c:v>
                </c:pt>
                <c:pt idx="8">
                  <c:v>0</c:v>
                </c:pt>
              </c:numCache>
            </c:numRef>
          </c:val>
          <c:extLst>
            <c:ext xmlns:c16="http://schemas.microsoft.com/office/drawing/2014/chart" uri="{C3380CC4-5D6E-409C-BE32-E72D297353CC}">
              <c16:uniqueId val="{00000002-32B2-499A-9F36-2F9C8B199ACD}"/>
            </c:ext>
          </c:extLst>
        </c:ser>
        <c:ser>
          <c:idx val="3"/>
          <c:order val="3"/>
          <c:tx>
            <c:strRef>
              <c:f>'Raport EUROCET_2021'!$A$214</c:f>
              <c:strCache>
                <c:ptCount val="1"/>
                <c:pt idx="0">
                  <c:v>Repromed</c:v>
                </c:pt>
              </c:strCache>
            </c:strRef>
          </c:tx>
          <c:invertIfNegative val="0"/>
          <c:dLbls>
            <c:spPr>
              <a:noFill/>
              <a:ln>
                <a:noFill/>
              </a:ln>
              <a:effectLst/>
            </c:spPr>
            <c:txPr>
              <a:bodyPr/>
              <a:lstStyle/>
              <a:p>
                <a:pPr>
                  <a:defRPr sz="1000" b="1">
                    <a:solidFill>
                      <a:srgbClr val="7030A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'Raport EUROCET_2021'!$B$209:$J$210</c:f>
              <c:multiLvlStrCache>
                <c:ptCount val="9"/>
                <c:lvl>
                  <c:pt idx="0">
                    <c:v>Spermă</c:v>
                  </c:pt>
                  <c:pt idx="1">
                    <c:v>Ovocite</c:v>
                  </c:pt>
                  <c:pt idx="2">
                    <c:v>Embrioni</c:v>
                  </c:pt>
                  <c:pt idx="3">
                    <c:v>Spermă</c:v>
                  </c:pt>
                  <c:pt idx="4">
                    <c:v>Ovocite</c:v>
                  </c:pt>
                  <c:pt idx="5">
                    <c:v>Embrioni</c:v>
                  </c:pt>
                  <c:pt idx="6">
                    <c:v>Spermă</c:v>
                  </c:pt>
                  <c:pt idx="7">
                    <c:v>Ovocite</c:v>
                  </c:pt>
                  <c:pt idx="8">
                    <c:v>Embrioni</c:v>
                  </c:pt>
                </c:lvl>
                <c:lvl>
                  <c:pt idx="0">
                    <c:v>an. 2019</c:v>
                  </c:pt>
                  <c:pt idx="3">
                    <c:v>an. 2020</c:v>
                  </c:pt>
                  <c:pt idx="6">
                    <c:v>an. 2021</c:v>
                  </c:pt>
                </c:lvl>
              </c:multiLvlStrCache>
            </c:multiLvlStrRef>
          </c:cat>
          <c:val>
            <c:numRef>
              <c:f>'Raport EUROCET_2021'!$B$214:$J$214</c:f>
              <c:numCache>
                <c:formatCode>General</c:formatCode>
                <c:ptCount val="9"/>
                <c:pt idx="0">
                  <c:v>0</c:v>
                </c:pt>
                <c:pt idx="1">
                  <c:v>11</c:v>
                </c:pt>
                <c:pt idx="2">
                  <c:v>0</c:v>
                </c:pt>
                <c:pt idx="3">
                  <c:v>0</c:v>
                </c:pt>
                <c:pt idx="4">
                  <c:v>7</c:v>
                </c:pt>
                <c:pt idx="5">
                  <c:v>0</c:v>
                </c:pt>
                <c:pt idx="6">
                  <c:v>0</c:v>
                </c:pt>
                <c:pt idx="7">
                  <c:v>5</c:v>
                </c:pt>
                <c:pt idx="8">
                  <c:v>0</c:v>
                </c:pt>
              </c:numCache>
            </c:numRef>
          </c:val>
          <c:extLst>
            <c:ext xmlns:c16="http://schemas.microsoft.com/office/drawing/2014/chart" uri="{C3380CC4-5D6E-409C-BE32-E72D297353CC}">
              <c16:uniqueId val="{00000003-32B2-499A-9F36-2F9C8B199ACD}"/>
            </c:ext>
          </c:extLst>
        </c:ser>
        <c:dLbls>
          <c:showLegendKey val="0"/>
          <c:showVal val="1"/>
          <c:showCatName val="0"/>
          <c:showSerName val="0"/>
          <c:showPercent val="0"/>
          <c:showBubbleSize val="0"/>
        </c:dLbls>
        <c:gapWidth val="150"/>
        <c:shape val="box"/>
        <c:axId val="296498688"/>
        <c:axId val="296500224"/>
        <c:axId val="0"/>
      </c:bar3DChart>
      <c:catAx>
        <c:axId val="296498688"/>
        <c:scaling>
          <c:orientation val="minMax"/>
        </c:scaling>
        <c:delete val="0"/>
        <c:axPos val="b"/>
        <c:numFmt formatCode="General" sourceLinked="0"/>
        <c:majorTickMark val="none"/>
        <c:minorTickMark val="none"/>
        <c:tickLblPos val="nextTo"/>
        <c:spPr>
          <a:ln>
            <a:solidFill>
              <a:schemeClr val="tx1"/>
            </a:solidFill>
          </a:ln>
        </c:spPr>
        <c:txPr>
          <a:bodyPr/>
          <a:lstStyle/>
          <a:p>
            <a:pPr>
              <a:defRPr sz="1000" b="1">
                <a:latin typeface="Times New Roman" pitchFamily="18" charset="0"/>
                <a:cs typeface="Times New Roman" pitchFamily="18" charset="0"/>
              </a:defRPr>
            </a:pPr>
            <a:endParaRPr lang="ru-RU"/>
          </a:p>
        </c:txPr>
        <c:crossAx val="296500224"/>
        <c:crosses val="autoZero"/>
        <c:auto val="1"/>
        <c:lblAlgn val="ctr"/>
        <c:lblOffset val="100"/>
        <c:noMultiLvlLbl val="0"/>
      </c:catAx>
      <c:valAx>
        <c:axId val="296500224"/>
        <c:scaling>
          <c:orientation val="minMax"/>
        </c:scaling>
        <c:delete val="1"/>
        <c:axPos val="l"/>
        <c:numFmt formatCode="General" sourceLinked="1"/>
        <c:majorTickMark val="out"/>
        <c:minorTickMark val="none"/>
        <c:tickLblPos val="nextTo"/>
        <c:crossAx val="296498688"/>
        <c:crosses val="autoZero"/>
        <c:crossBetween val="between"/>
      </c:valAx>
    </c:plotArea>
    <c:legend>
      <c:legendPos val="t"/>
      <c:overlay val="0"/>
      <c:txPr>
        <a:bodyPr/>
        <a:lstStyle/>
        <a:p>
          <a:pPr>
            <a:defRPr sz="1000" b="1">
              <a:latin typeface="Times New Roman" pitchFamily="18" charset="0"/>
              <a:cs typeface="Times New Roman" pitchFamily="18" charset="0"/>
            </a:defRPr>
          </a:pPr>
          <a:endParaRPr lang="ru-RU"/>
        </a:p>
      </c:txPr>
    </c:legend>
    <c:plotVisOnly val="1"/>
    <c:dispBlanksAs val="gap"/>
    <c:showDLblsOverMax val="0"/>
  </c:chart>
  <c:spPr>
    <a:ln>
      <a:solidFill>
        <a:schemeClr val="tx1"/>
      </a:solidFill>
    </a:ln>
  </c:sp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Times New Roman" pitchFamily="18" charset="0"/>
                <a:ea typeface="+mn-ea"/>
                <a:cs typeface="Times New Roman" pitchFamily="18" charset="0"/>
              </a:defRPr>
            </a:pPr>
            <a:r>
              <a:rPr lang="ro-MO" sz="1100" b="1" i="1" u="none" strike="noStrike" baseline="0" dirty="0">
                <a:effectLst/>
              </a:rPr>
              <a:t>Fig. 9   </a:t>
            </a:r>
            <a:r>
              <a:rPr lang="en-US" sz="1100" b="1" i="0" baseline="0" dirty="0">
                <a:effectLst/>
                <a:latin typeface="Times New Roman" pitchFamily="18" charset="0"/>
                <a:cs typeface="Times New Roman" pitchFamily="18" charset="0"/>
              </a:rPr>
              <a:t>N</a:t>
            </a:r>
            <a:r>
              <a:rPr lang="ro-MO" sz="1100" b="1" i="0" baseline="0" dirty="0">
                <a:effectLst/>
                <a:latin typeface="Times New Roman" pitchFamily="18" charset="0"/>
                <a:cs typeface="Times New Roman" pitchFamily="18" charset="0"/>
              </a:rPr>
              <a:t>umărul</a:t>
            </a:r>
            <a:r>
              <a:rPr lang="en-US" sz="1100" b="1" i="0" baseline="0" dirty="0">
                <a:effectLst/>
                <a:latin typeface="Times New Roman" pitchFamily="18" charset="0"/>
                <a:cs typeface="Times New Roman" pitchFamily="18" charset="0"/>
              </a:rPr>
              <a:t> </a:t>
            </a:r>
            <a:r>
              <a:rPr lang="ro-MO" sz="1100" b="1" i="0" baseline="0" dirty="0">
                <a:effectLst/>
                <a:latin typeface="Times New Roman" pitchFamily="18" charset="0"/>
                <a:cs typeface="Times New Roman" pitchFamily="18" charset="0"/>
              </a:rPr>
              <a:t>însumat </a:t>
            </a:r>
            <a:r>
              <a:rPr lang="en-US" sz="1100" b="1" i="0" baseline="0" dirty="0">
                <a:effectLst/>
                <a:latin typeface="Times New Roman" pitchFamily="18" charset="0"/>
                <a:cs typeface="Times New Roman" pitchFamily="18" charset="0"/>
              </a:rPr>
              <a:t>de donator</a:t>
            </a:r>
            <a:r>
              <a:rPr lang="ro-MO" sz="1100" b="1" i="0" baseline="0" dirty="0">
                <a:effectLst/>
                <a:latin typeface="Times New Roman" pitchFamily="18" charset="0"/>
                <a:cs typeface="Times New Roman" pitchFamily="18" charset="0"/>
              </a:rPr>
              <a:t>i de celule reproductive per instituții, pentru anii 2019-2020-2021</a:t>
            </a:r>
            <a:endParaRPr lang="ru-RU" sz="1100" dirty="0">
              <a:effectLst/>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'Raport EUROCET_2021'!$B$226:$B$227</c:f>
              <c:strCache>
                <c:ptCount val="1"/>
                <c:pt idx="0">
                  <c:v>Nr. total de donatori de Spermă</c:v>
                </c:pt>
              </c:strCache>
            </c:strRef>
          </c:tx>
          <c:invertIfNegative val="0"/>
          <c:dLbls>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EUROCET_2021'!$A$228:$A$232</c:f>
              <c:strCache>
                <c:ptCount val="5"/>
                <c:pt idx="0">
                  <c:v>Medpark</c:v>
                </c:pt>
                <c:pt idx="1">
                  <c:v>Clinica Familia</c:v>
                </c:pt>
                <c:pt idx="2">
                  <c:v>TerraMed</c:v>
                </c:pt>
                <c:pt idx="3">
                  <c:v>Repromed</c:v>
                </c:pt>
                <c:pt idx="4">
                  <c:v>Total per clinici</c:v>
                </c:pt>
              </c:strCache>
            </c:strRef>
          </c:cat>
          <c:val>
            <c:numRef>
              <c:f>'Raport EUROCET_2021'!$B$228:$B$232</c:f>
              <c:numCache>
                <c:formatCode>General</c:formatCode>
                <c:ptCount val="5"/>
                <c:pt idx="0">
                  <c:v>0</c:v>
                </c:pt>
                <c:pt idx="1">
                  <c:v>6</c:v>
                </c:pt>
                <c:pt idx="2">
                  <c:v>3</c:v>
                </c:pt>
                <c:pt idx="3">
                  <c:v>0</c:v>
                </c:pt>
                <c:pt idx="4">
                  <c:v>9</c:v>
                </c:pt>
              </c:numCache>
            </c:numRef>
          </c:val>
          <c:extLst>
            <c:ext xmlns:c16="http://schemas.microsoft.com/office/drawing/2014/chart" uri="{C3380CC4-5D6E-409C-BE32-E72D297353CC}">
              <c16:uniqueId val="{00000000-CAB2-4958-9E01-EC00017FA299}"/>
            </c:ext>
          </c:extLst>
        </c:ser>
        <c:ser>
          <c:idx val="1"/>
          <c:order val="1"/>
          <c:tx>
            <c:strRef>
              <c:f>'Raport EUROCET_2021'!$C$226:$C$227</c:f>
              <c:strCache>
                <c:ptCount val="1"/>
                <c:pt idx="0">
                  <c:v>Nr. total de donatori de Ovocite</c:v>
                </c:pt>
              </c:strCache>
            </c:strRef>
          </c:tx>
          <c:invertIfNegative val="0"/>
          <c:dLbls>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EUROCET_2021'!$A$228:$A$232</c:f>
              <c:strCache>
                <c:ptCount val="5"/>
                <c:pt idx="0">
                  <c:v>Medpark</c:v>
                </c:pt>
                <c:pt idx="1">
                  <c:v>Clinica Familia</c:v>
                </c:pt>
                <c:pt idx="2">
                  <c:v>TerraMed</c:v>
                </c:pt>
                <c:pt idx="3">
                  <c:v>Repromed</c:v>
                </c:pt>
                <c:pt idx="4">
                  <c:v>Total per clinici</c:v>
                </c:pt>
              </c:strCache>
            </c:strRef>
          </c:cat>
          <c:val>
            <c:numRef>
              <c:f>'Raport EUROCET_2021'!$C$228:$C$232</c:f>
              <c:numCache>
                <c:formatCode>General</c:formatCode>
                <c:ptCount val="5"/>
                <c:pt idx="0">
                  <c:v>0</c:v>
                </c:pt>
                <c:pt idx="1">
                  <c:v>9</c:v>
                </c:pt>
                <c:pt idx="2">
                  <c:v>3</c:v>
                </c:pt>
                <c:pt idx="3">
                  <c:v>23</c:v>
                </c:pt>
                <c:pt idx="4">
                  <c:v>35</c:v>
                </c:pt>
              </c:numCache>
            </c:numRef>
          </c:val>
          <c:extLst>
            <c:ext xmlns:c16="http://schemas.microsoft.com/office/drawing/2014/chart" uri="{C3380CC4-5D6E-409C-BE32-E72D297353CC}">
              <c16:uniqueId val="{00000001-CAB2-4958-9E01-EC00017FA299}"/>
            </c:ext>
          </c:extLst>
        </c:ser>
        <c:ser>
          <c:idx val="2"/>
          <c:order val="2"/>
          <c:tx>
            <c:strRef>
              <c:f>'Raport EUROCET_2021'!$D$226:$D$227</c:f>
              <c:strCache>
                <c:ptCount val="1"/>
                <c:pt idx="0">
                  <c:v>Nr. total de donatori de Embrioni</c:v>
                </c:pt>
              </c:strCache>
            </c:strRef>
          </c:tx>
          <c:invertIfNegative val="0"/>
          <c:dLbls>
            <c:dLbl>
              <c:idx val="1"/>
              <c:layout>
                <c:manualLayout>
                  <c:x val="1.7167381974248927E-2"/>
                  <c:y val="-1.02171136653895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AB2-4958-9E01-EC00017FA299}"/>
                </c:ext>
              </c:extLst>
            </c:dLbl>
            <c:dLbl>
              <c:idx val="4"/>
              <c:layout>
                <c:manualLayout>
                  <c:x val="8.583690987124359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AB2-4958-9E01-EC00017FA299}"/>
                </c:ext>
              </c:extLst>
            </c:dLbl>
            <c:spPr>
              <a:noFill/>
              <a:ln>
                <a:noFill/>
              </a:ln>
              <a:effectLst/>
            </c:spPr>
            <c:txPr>
              <a:bodyPr/>
              <a:lstStyle/>
              <a:p>
                <a:pPr>
                  <a:defRPr sz="10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EUROCET_2021'!$A$228:$A$232</c:f>
              <c:strCache>
                <c:ptCount val="5"/>
                <c:pt idx="0">
                  <c:v>Medpark</c:v>
                </c:pt>
                <c:pt idx="1">
                  <c:v>Clinica Familia</c:v>
                </c:pt>
                <c:pt idx="2">
                  <c:v>TerraMed</c:v>
                </c:pt>
                <c:pt idx="3">
                  <c:v>Repromed</c:v>
                </c:pt>
                <c:pt idx="4">
                  <c:v>Total per clinici</c:v>
                </c:pt>
              </c:strCache>
            </c:strRef>
          </c:cat>
          <c:val>
            <c:numRef>
              <c:f>'Raport EUROCET_2021'!$D$228:$D$232</c:f>
              <c:numCache>
                <c:formatCode>General</c:formatCode>
                <c:ptCount val="5"/>
                <c:pt idx="0">
                  <c:v>0</c:v>
                </c:pt>
                <c:pt idx="1">
                  <c:v>1</c:v>
                </c:pt>
                <c:pt idx="2">
                  <c:v>0</c:v>
                </c:pt>
                <c:pt idx="3">
                  <c:v>0</c:v>
                </c:pt>
                <c:pt idx="4">
                  <c:v>1</c:v>
                </c:pt>
              </c:numCache>
            </c:numRef>
          </c:val>
          <c:extLst>
            <c:ext xmlns:c16="http://schemas.microsoft.com/office/drawing/2014/chart" uri="{C3380CC4-5D6E-409C-BE32-E72D297353CC}">
              <c16:uniqueId val="{00000004-CAB2-4958-9E01-EC00017FA299}"/>
            </c:ext>
          </c:extLst>
        </c:ser>
        <c:dLbls>
          <c:showLegendKey val="0"/>
          <c:showVal val="1"/>
          <c:showCatName val="0"/>
          <c:showSerName val="0"/>
          <c:showPercent val="0"/>
          <c:showBubbleSize val="0"/>
        </c:dLbls>
        <c:gapWidth val="150"/>
        <c:shape val="box"/>
        <c:axId val="296524032"/>
        <c:axId val="296534016"/>
        <c:axId val="0"/>
      </c:bar3DChart>
      <c:catAx>
        <c:axId val="296524032"/>
        <c:scaling>
          <c:orientation val="minMax"/>
        </c:scaling>
        <c:delete val="0"/>
        <c:axPos val="b"/>
        <c:numFmt formatCode="General" sourceLinked="0"/>
        <c:majorTickMark val="none"/>
        <c:minorTickMark val="none"/>
        <c:tickLblPos val="nextTo"/>
        <c:txPr>
          <a:bodyPr/>
          <a:lstStyle/>
          <a:p>
            <a:pPr>
              <a:defRPr b="1">
                <a:latin typeface="Times New Roman" pitchFamily="18" charset="0"/>
                <a:cs typeface="Times New Roman" pitchFamily="18" charset="0"/>
              </a:defRPr>
            </a:pPr>
            <a:endParaRPr lang="ru-RU"/>
          </a:p>
        </c:txPr>
        <c:crossAx val="296534016"/>
        <c:crosses val="autoZero"/>
        <c:auto val="1"/>
        <c:lblAlgn val="ctr"/>
        <c:lblOffset val="100"/>
        <c:noMultiLvlLbl val="0"/>
      </c:catAx>
      <c:valAx>
        <c:axId val="296534016"/>
        <c:scaling>
          <c:orientation val="minMax"/>
        </c:scaling>
        <c:delete val="1"/>
        <c:axPos val="l"/>
        <c:numFmt formatCode="General" sourceLinked="1"/>
        <c:majorTickMark val="out"/>
        <c:minorTickMark val="none"/>
        <c:tickLblPos val="nextTo"/>
        <c:crossAx val="296524032"/>
        <c:crosses val="autoZero"/>
        <c:crossBetween val="between"/>
      </c:valAx>
    </c:plotArea>
    <c:legend>
      <c:legendPos val="t"/>
      <c:layout>
        <c:manualLayout>
          <c:xMode val="edge"/>
          <c:yMode val="edge"/>
          <c:x val="0"/>
          <c:y val="0.21814462847316496"/>
          <c:w val="0.72511754744107293"/>
          <c:h val="0.16656249952708624"/>
        </c:manualLayout>
      </c:layout>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spPr>
    <a:ln>
      <a:solidFill>
        <a:schemeClr val="tx1"/>
      </a:solidFill>
    </a:ln>
  </c:sp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mj-lt"/>
              </a:defRPr>
            </a:pPr>
            <a:r>
              <a:rPr lang="ro-MO" sz="1100" b="1" i="1" u="none" strike="noStrike" baseline="0">
                <a:effectLst/>
                <a:latin typeface="Times New Roman" pitchFamily="18" charset="0"/>
                <a:cs typeface="Times New Roman" pitchFamily="18" charset="0"/>
              </a:rPr>
              <a:t>Fig. 10  </a:t>
            </a:r>
            <a:r>
              <a:rPr lang="vi-VN" sz="1100">
                <a:latin typeface="+mj-lt"/>
              </a:rPr>
              <a:t>N</a:t>
            </a:r>
            <a:r>
              <a:rPr lang="ro-MO" sz="1100">
                <a:latin typeface="+mj-lt"/>
              </a:rPr>
              <a:t>umărul</a:t>
            </a:r>
            <a:r>
              <a:rPr lang="vi-VN" sz="1100">
                <a:latin typeface="+mj-lt"/>
              </a:rPr>
              <a:t> de donări de celule reproductive </a:t>
            </a:r>
            <a:r>
              <a:rPr lang="ro-MO" sz="1100">
                <a:latin typeface="+mj-lt"/>
              </a:rPr>
              <a:t>per</a:t>
            </a:r>
            <a:r>
              <a:rPr lang="vi-VN" sz="1100">
                <a:latin typeface="+mj-lt"/>
              </a:rPr>
              <a:t> instituții pentru 2019-2020-2021</a:t>
            </a:r>
            <a:endParaRPr lang="ru-RU" sz="1100">
              <a:latin typeface="+mj-lt"/>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'Raport EUROCET_2021'!$A$246</c:f>
              <c:strCache>
                <c:ptCount val="1"/>
                <c:pt idx="0">
                  <c:v>Medpark</c:v>
                </c:pt>
              </c:strCache>
            </c:strRef>
          </c:tx>
          <c:invertIfNegative val="0"/>
          <c:dLbls>
            <c:spPr>
              <a:noFill/>
              <a:ln>
                <a:noFill/>
              </a:ln>
              <a:effectLst/>
            </c:spPr>
            <c:txPr>
              <a:bodyPr/>
              <a:lstStyle/>
              <a:p>
                <a:pPr>
                  <a:defRPr sz="11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'Raport EUROCET_2021'!$B$244:$J$245</c:f>
              <c:multiLvlStrCache>
                <c:ptCount val="9"/>
                <c:lvl>
                  <c:pt idx="0">
                    <c:v>Spermă</c:v>
                  </c:pt>
                  <c:pt idx="1">
                    <c:v>Ovocite</c:v>
                  </c:pt>
                  <c:pt idx="2">
                    <c:v>Embrioni</c:v>
                  </c:pt>
                  <c:pt idx="3">
                    <c:v>Spermă</c:v>
                  </c:pt>
                  <c:pt idx="4">
                    <c:v>Ovocite</c:v>
                  </c:pt>
                  <c:pt idx="5">
                    <c:v>Embrioni</c:v>
                  </c:pt>
                  <c:pt idx="6">
                    <c:v>Spermă</c:v>
                  </c:pt>
                  <c:pt idx="7">
                    <c:v>Ovocite</c:v>
                  </c:pt>
                  <c:pt idx="8">
                    <c:v>Embrioni</c:v>
                  </c:pt>
                </c:lvl>
                <c:lvl>
                  <c:pt idx="0">
                    <c:v>an. 2019</c:v>
                  </c:pt>
                  <c:pt idx="3">
                    <c:v>an. 2020</c:v>
                  </c:pt>
                  <c:pt idx="6">
                    <c:v>an. 2021</c:v>
                  </c:pt>
                </c:lvl>
              </c:multiLvlStrCache>
            </c:multiLvlStrRef>
          </c:cat>
          <c:val>
            <c:numRef>
              <c:f>'Raport EUROCET_2021'!$B$246:$J$246</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0-771B-402C-BE41-4BED88B9E6D4}"/>
            </c:ext>
          </c:extLst>
        </c:ser>
        <c:ser>
          <c:idx val="1"/>
          <c:order val="1"/>
          <c:tx>
            <c:strRef>
              <c:f>'Raport EUROCET_2021'!$A$247</c:f>
              <c:strCache>
                <c:ptCount val="1"/>
                <c:pt idx="0">
                  <c:v>Clinica Familia</c:v>
                </c:pt>
              </c:strCache>
            </c:strRef>
          </c:tx>
          <c:invertIfNegative val="0"/>
          <c:dLbls>
            <c:spPr>
              <a:noFill/>
              <a:ln>
                <a:noFill/>
              </a:ln>
              <a:effectLst/>
            </c:spPr>
            <c:txPr>
              <a:bodyPr/>
              <a:lstStyle/>
              <a:p>
                <a:pPr>
                  <a:defRPr sz="11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'Raport EUROCET_2021'!$B$244:$J$245</c:f>
              <c:multiLvlStrCache>
                <c:ptCount val="9"/>
                <c:lvl>
                  <c:pt idx="0">
                    <c:v>Spermă</c:v>
                  </c:pt>
                  <c:pt idx="1">
                    <c:v>Ovocite</c:v>
                  </c:pt>
                  <c:pt idx="2">
                    <c:v>Embrioni</c:v>
                  </c:pt>
                  <c:pt idx="3">
                    <c:v>Spermă</c:v>
                  </c:pt>
                  <c:pt idx="4">
                    <c:v>Ovocite</c:v>
                  </c:pt>
                  <c:pt idx="5">
                    <c:v>Embrioni</c:v>
                  </c:pt>
                  <c:pt idx="6">
                    <c:v>Spermă</c:v>
                  </c:pt>
                  <c:pt idx="7">
                    <c:v>Ovocite</c:v>
                  </c:pt>
                  <c:pt idx="8">
                    <c:v>Embrioni</c:v>
                  </c:pt>
                </c:lvl>
                <c:lvl>
                  <c:pt idx="0">
                    <c:v>an. 2019</c:v>
                  </c:pt>
                  <c:pt idx="3">
                    <c:v>an. 2020</c:v>
                  </c:pt>
                  <c:pt idx="6">
                    <c:v>an. 2021</c:v>
                  </c:pt>
                </c:lvl>
              </c:multiLvlStrCache>
            </c:multiLvlStrRef>
          </c:cat>
          <c:val>
            <c:numRef>
              <c:f>'Raport EUROCET_2021'!$B$247:$J$247</c:f>
              <c:numCache>
                <c:formatCode>General</c:formatCode>
                <c:ptCount val="9"/>
                <c:pt idx="0">
                  <c:v>2</c:v>
                </c:pt>
                <c:pt idx="1">
                  <c:v>3</c:v>
                </c:pt>
                <c:pt idx="2">
                  <c:v>1</c:v>
                </c:pt>
                <c:pt idx="3">
                  <c:v>5</c:v>
                </c:pt>
                <c:pt idx="4">
                  <c:v>2</c:v>
                </c:pt>
                <c:pt idx="5">
                  <c:v>0</c:v>
                </c:pt>
                <c:pt idx="6">
                  <c:v>3</c:v>
                </c:pt>
                <c:pt idx="7">
                  <c:v>4</c:v>
                </c:pt>
                <c:pt idx="8">
                  <c:v>0</c:v>
                </c:pt>
              </c:numCache>
            </c:numRef>
          </c:val>
          <c:extLst>
            <c:ext xmlns:c16="http://schemas.microsoft.com/office/drawing/2014/chart" uri="{C3380CC4-5D6E-409C-BE32-E72D297353CC}">
              <c16:uniqueId val="{00000001-771B-402C-BE41-4BED88B9E6D4}"/>
            </c:ext>
          </c:extLst>
        </c:ser>
        <c:ser>
          <c:idx val="2"/>
          <c:order val="2"/>
          <c:tx>
            <c:strRef>
              <c:f>'Raport EUROCET_2021'!$A$248</c:f>
              <c:strCache>
                <c:ptCount val="1"/>
                <c:pt idx="0">
                  <c:v>TerraMed</c:v>
                </c:pt>
              </c:strCache>
            </c:strRef>
          </c:tx>
          <c:invertIfNegative val="0"/>
          <c:dLbls>
            <c:spPr>
              <a:noFill/>
              <a:ln>
                <a:noFill/>
              </a:ln>
              <a:effectLst/>
            </c:spPr>
            <c:txPr>
              <a:bodyPr/>
              <a:lstStyle/>
              <a:p>
                <a:pPr>
                  <a:defRPr sz="11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'Raport EUROCET_2021'!$B$244:$J$245</c:f>
              <c:multiLvlStrCache>
                <c:ptCount val="9"/>
                <c:lvl>
                  <c:pt idx="0">
                    <c:v>Spermă</c:v>
                  </c:pt>
                  <c:pt idx="1">
                    <c:v>Ovocite</c:v>
                  </c:pt>
                  <c:pt idx="2">
                    <c:v>Embrioni</c:v>
                  </c:pt>
                  <c:pt idx="3">
                    <c:v>Spermă</c:v>
                  </c:pt>
                  <c:pt idx="4">
                    <c:v>Ovocite</c:v>
                  </c:pt>
                  <c:pt idx="5">
                    <c:v>Embrioni</c:v>
                  </c:pt>
                  <c:pt idx="6">
                    <c:v>Spermă</c:v>
                  </c:pt>
                  <c:pt idx="7">
                    <c:v>Ovocite</c:v>
                  </c:pt>
                  <c:pt idx="8">
                    <c:v>Embrioni</c:v>
                  </c:pt>
                </c:lvl>
                <c:lvl>
                  <c:pt idx="0">
                    <c:v>an. 2019</c:v>
                  </c:pt>
                  <c:pt idx="3">
                    <c:v>an. 2020</c:v>
                  </c:pt>
                  <c:pt idx="6">
                    <c:v>an. 2021</c:v>
                  </c:pt>
                </c:lvl>
              </c:multiLvlStrCache>
            </c:multiLvlStrRef>
          </c:cat>
          <c:val>
            <c:numRef>
              <c:f>'Raport EUROCET_2021'!$B$248:$J$248</c:f>
              <c:numCache>
                <c:formatCode>General</c:formatCode>
                <c:ptCount val="9"/>
                <c:pt idx="0">
                  <c:v>1</c:v>
                </c:pt>
                <c:pt idx="1">
                  <c:v>0</c:v>
                </c:pt>
                <c:pt idx="2">
                  <c:v>0</c:v>
                </c:pt>
                <c:pt idx="3">
                  <c:v>0</c:v>
                </c:pt>
                <c:pt idx="4">
                  <c:v>0</c:v>
                </c:pt>
                <c:pt idx="5">
                  <c:v>0</c:v>
                </c:pt>
                <c:pt idx="6">
                  <c:v>2</c:v>
                </c:pt>
                <c:pt idx="7">
                  <c:v>3</c:v>
                </c:pt>
                <c:pt idx="8">
                  <c:v>0</c:v>
                </c:pt>
              </c:numCache>
            </c:numRef>
          </c:val>
          <c:extLst>
            <c:ext xmlns:c16="http://schemas.microsoft.com/office/drawing/2014/chart" uri="{C3380CC4-5D6E-409C-BE32-E72D297353CC}">
              <c16:uniqueId val="{00000002-771B-402C-BE41-4BED88B9E6D4}"/>
            </c:ext>
          </c:extLst>
        </c:ser>
        <c:ser>
          <c:idx val="3"/>
          <c:order val="3"/>
          <c:tx>
            <c:strRef>
              <c:f>'Raport EUROCET_2021'!$A$249</c:f>
              <c:strCache>
                <c:ptCount val="1"/>
                <c:pt idx="0">
                  <c:v>Repromed</c:v>
                </c:pt>
              </c:strCache>
            </c:strRef>
          </c:tx>
          <c:invertIfNegative val="0"/>
          <c:dLbls>
            <c:spPr>
              <a:noFill/>
              <a:ln>
                <a:noFill/>
              </a:ln>
              <a:effectLst/>
            </c:spPr>
            <c:txPr>
              <a:bodyPr/>
              <a:lstStyle/>
              <a:p>
                <a:pPr>
                  <a:defRPr sz="11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'Raport EUROCET_2021'!$B$244:$J$245</c:f>
              <c:multiLvlStrCache>
                <c:ptCount val="9"/>
                <c:lvl>
                  <c:pt idx="0">
                    <c:v>Spermă</c:v>
                  </c:pt>
                  <c:pt idx="1">
                    <c:v>Ovocite</c:v>
                  </c:pt>
                  <c:pt idx="2">
                    <c:v>Embrioni</c:v>
                  </c:pt>
                  <c:pt idx="3">
                    <c:v>Spermă</c:v>
                  </c:pt>
                  <c:pt idx="4">
                    <c:v>Ovocite</c:v>
                  </c:pt>
                  <c:pt idx="5">
                    <c:v>Embrioni</c:v>
                  </c:pt>
                  <c:pt idx="6">
                    <c:v>Spermă</c:v>
                  </c:pt>
                  <c:pt idx="7">
                    <c:v>Ovocite</c:v>
                  </c:pt>
                  <c:pt idx="8">
                    <c:v>Embrioni</c:v>
                  </c:pt>
                </c:lvl>
                <c:lvl>
                  <c:pt idx="0">
                    <c:v>an. 2019</c:v>
                  </c:pt>
                  <c:pt idx="3">
                    <c:v>an. 2020</c:v>
                  </c:pt>
                  <c:pt idx="6">
                    <c:v>an. 2021</c:v>
                  </c:pt>
                </c:lvl>
              </c:multiLvlStrCache>
            </c:multiLvlStrRef>
          </c:cat>
          <c:val>
            <c:numRef>
              <c:f>'Raport EUROCET_2021'!$B$249:$J$249</c:f>
              <c:numCache>
                <c:formatCode>General</c:formatCode>
                <c:ptCount val="9"/>
                <c:pt idx="0">
                  <c:v>0</c:v>
                </c:pt>
                <c:pt idx="1">
                  <c:v>11</c:v>
                </c:pt>
                <c:pt idx="2">
                  <c:v>0</c:v>
                </c:pt>
                <c:pt idx="3">
                  <c:v>0</c:v>
                </c:pt>
                <c:pt idx="4">
                  <c:v>7</c:v>
                </c:pt>
                <c:pt idx="5">
                  <c:v>0</c:v>
                </c:pt>
                <c:pt idx="6">
                  <c:v>0</c:v>
                </c:pt>
                <c:pt idx="7">
                  <c:v>5</c:v>
                </c:pt>
                <c:pt idx="8">
                  <c:v>0</c:v>
                </c:pt>
              </c:numCache>
            </c:numRef>
          </c:val>
          <c:extLst>
            <c:ext xmlns:c16="http://schemas.microsoft.com/office/drawing/2014/chart" uri="{C3380CC4-5D6E-409C-BE32-E72D297353CC}">
              <c16:uniqueId val="{00000003-771B-402C-BE41-4BED88B9E6D4}"/>
            </c:ext>
          </c:extLst>
        </c:ser>
        <c:dLbls>
          <c:showLegendKey val="0"/>
          <c:showVal val="1"/>
          <c:showCatName val="0"/>
          <c:showSerName val="0"/>
          <c:showPercent val="0"/>
          <c:showBubbleSize val="0"/>
        </c:dLbls>
        <c:gapWidth val="150"/>
        <c:shape val="box"/>
        <c:axId val="296599936"/>
        <c:axId val="296601472"/>
        <c:axId val="0"/>
      </c:bar3DChart>
      <c:catAx>
        <c:axId val="296599936"/>
        <c:scaling>
          <c:orientation val="minMax"/>
        </c:scaling>
        <c:delete val="0"/>
        <c:axPos val="b"/>
        <c:numFmt formatCode="General" sourceLinked="0"/>
        <c:majorTickMark val="none"/>
        <c:minorTickMark val="none"/>
        <c:tickLblPos val="nextTo"/>
        <c:spPr>
          <a:ln>
            <a:solidFill>
              <a:schemeClr val="tx1"/>
            </a:solidFill>
          </a:ln>
        </c:spPr>
        <c:txPr>
          <a:bodyPr/>
          <a:lstStyle/>
          <a:p>
            <a:pPr>
              <a:defRPr sz="1000" b="1">
                <a:latin typeface="Times New Roman" pitchFamily="18" charset="0"/>
                <a:cs typeface="Times New Roman" pitchFamily="18" charset="0"/>
              </a:defRPr>
            </a:pPr>
            <a:endParaRPr lang="ru-RU"/>
          </a:p>
        </c:txPr>
        <c:crossAx val="296601472"/>
        <c:crosses val="autoZero"/>
        <c:auto val="1"/>
        <c:lblAlgn val="ctr"/>
        <c:lblOffset val="100"/>
        <c:noMultiLvlLbl val="0"/>
      </c:catAx>
      <c:valAx>
        <c:axId val="296601472"/>
        <c:scaling>
          <c:orientation val="minMax"/>
        </c:scaling>
        <c:delete val="1"/>
        <c:axPos val="l"/>
        <c:numFmt formatCode="General" sourceLinked="1"/>
        <c:majorTickMark val="out"/>
        <c:minorTickMark val="none"/>
        <c:tickLblPos val="nextTo"/>
        <c:crossAx val="296599936"/>
        <c:crosses val="autoZero"/>
        <c:crossBetween val="between"/>
      </c:valAx>
    </c:plotArea>
    <c:legend>
      <c:legendPos val="t"/>
      <c:overlay val="0"/>
      <c:txPr>
        <a:bodyPr/>
        <a:lstStyle/>
        <a:p>
          <a:pPr>
            <a:defRPr sz="1100" b="1">
              <a:latin typeface="Times New Roman" pitchFamily="18" charset="0"/>
              <a:cs typeface="Times New Roman" pitchFamily="18" charset="0"/>
            </a:defRPr>
          </a:pPr>
          <a:endParaRPr lang="ru-RU"/>
        </a:p>
      </c:txPr>
    </c:legend>
    <c:plotVisOnly val="1"/>
    <c:dispBlanksAs val="gap"/>
    <c:showDLblsOverMax val="0"/>
  </c:chart>
  <c:spPr>
    <a:ln>
      <a:solidFill>
        <a:schemeClr val="tx1"/>
      </a:solidFill>
    </a:ln>
  </c:sp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o-MO" sz="1200" b="1" i="0" baseline="0">
                <a:effectLst/>
                <a:latin typeface="Times New Roman" pitchFamily="18" charset="0"/>
                <a:cs typeface="Times New Roman" pitchFamily="18" charset="0"/>
              </a:rPr>
              <a:t>Numărul însumat de donări de celule reproductive </a:t>
            </a:r>
          </a:p>
          <a:p>
            <a:pPr>
              <a:defRPr sz="1200"/>
            </a:pPr>
            <a:r>
              <a:rPr lang="ro-MO" sz="1200" b="1" i="0" baseline="0">
                <a:effectLst/>
                <a:latin typeface="Times New Roman" pitchFamily="18" charset="0"/>
                <a:cs typeface="Times New Roman" pitchFamily="18" charset="0"/>
              </a:rPr>
              <a:t>per instituții, pentru  anii 2019-2020-2021 </a:t>
            </a:r>
            <a:endParaRPr lang="ru-RU" sz="1200">
              <a:effectLst/>
              <a:latin typeface="Times New Roman" pitchFamily="18" charset="0"/>
              <a:cs typeface="Times New Roman" pitchFamily="18" charset="0"/>
            </a:endParaRPr>
          </a:p>
          <a:p>
            <a:pPr>
              <a:defRPr sz="1200"/>
            </a:pPr>
            <a:endParaRPr lang="ru-RU" sz="12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'Raport EUROCET_2021'!$B$254:$B$255</c:f>
              <c:strCache>
                <c:ptCount val="1"/>
                <c:pt idx="0">
                  <c:v>Nr. total de donări de Spermă</c:v>
                </c:pt>
              </c:strCache>
            </c:strRef>
          </c:tx>
          <c:invertIfNegative val="0"/>
          <c:dLbls>
            <c:spPr>
              <a:noFill/>
              <a:ln>
                <a:noFill/>
              </a:ln>
              <a:effectLst/>
            </c:spPr>
            <c:txPr>
              <a:bodyPr/>
              <a:lstStyle/>
              <a:p>
                <a:pPr>
                  <a:defRPr sz="11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EUROCET_2021'!$A$256:$A$260</c:f>
              <c:strCache>
                <c:ptCount val="5"/>
                <c:pt idx="0">
                  <c:v>Medpark</c:v>
                </c:pt>
                <c:pt idx="1">
                  <c:v>Clinica Familia</c:v>
                </c:pt>
                <c:pt idx="2">
                  <c:v>TerraMed</c:v>
                </c:pt>
                <c:pt idx="3">
                  <c:v>Repromed</c:v>
                </c:pt>
                <c:pt idx="4">
                  <c:v>Total per clinici</c:v>
                </c:pt>
              </c:strCache>
            </c:strRef>
          </c:cat>
          <c:val>
            <c:numRef>
              <c:f>'Raport EUROCET_2021'!$B$256:$B$260</c:f>
              <c:numCache>
                <c:formatCode>General</c:formatCode>
                <c:ptCount val="5"/>
                <c:pt idx="0">
                  <c:v>0</c:v>
                </c:pt>
                <c:pt idx="1">
                  <c:v>10</c:v>
                </c:pt>
                <c:pt idx="2">
                  <c:v>3</c:v>
                </c:pt>
                <c:pt idx="3">
                  <c:v>0</c:v>
                </c:pt>
                <c:pt idx="4">
                  <c:v>13</c:v>
                </c:pt>
              </c:numCache>
            </c:numRef>
          </c:val>
          <c:extLst>
            <c:ext xmlns:c16="http://schemas.microsoft.com/office/drawing/2014/chart" uri="{C3380CC4-5D6E-409C-BE32-E72D297353CC}">
              <c16:uniqueId val="{00000000-108B-4271-9D15-AF2AEEB78DC6}"/>
            </c:ext>
          </c:extLst>
        </c:ser>
        <c:ser>
          <c:idx val="1"/>
          <c:order val="1"/>
          <c:tx>
            <c:strRef>
              <c:f>'Raport EUROCET_2021'!$C$254:$C$255</c:f>
              <c:strCache>
                <c:ptCount val="1"/>
                <c:pt idx="0">
                  <c:v>Nr. total de donări de Ovocite</c:v>
                </c:pt>
              </c:strCache>
            </c:strRef>
          </c:tx>
          <c:invertIfNegative val="0"/>
          <c:dLbls>
            <c:spPr>
              <a:noFill/>
              <a:ln>
                <a:noFill/>
              </a:ln>
              <a:effectLst/>
            </c:spPr>
            <c:txPr>
              <a:bodyPr/>
              <a:lstStyle/>
              <a:p>
                <a:pPr>
                  <a:defRPr sz="11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EUROCET_2021'!$A$256:$A$260</c:f>
              <c:strCache>
                <c:ptCount val="5"/>
                <c:pt idx="0">
                  <c:v>Medpark</c:v>
                </c:pt>
                <c:pt idx="1">
                  <c:v>Clinica Familia</c:v>
                </c:pt>
                <c:pt idx="2">
                  <c:v>TerraMed</c:v>
                </c:pt>
                <c:pt idx="3">
                  <c:v>Repromed</c:v>
                </c:pt>
                <c:pt idx="4">
                  <c:v>Total per clinici</c:v>
                </c:pt>
              </c:strCache>
            </c:strRef>
          </c:cat>
          <c:val>
            <c:numRef>
              <c:f>'Raport EUROCET_2021'!$C$256:$C$260</c:f>
              <c:numCache>
                <c:formatCode>General</c:formatCode>
                <c:ptCount val="5"/>
                <c:pt idx="0">
                  <c:v>0</c:v>
                </c:pt>
                <c:pt idx="1">
                  <c:v>9</c:v>
                </c:pt>
                <c:pt idx="2">
                  <c:v>3</c:v>
                </c:pt>
                <c:pt idx="3">
                  <c:v>23</c:v>
                </c:pt>
                <c:pt idx="4">
                  <c:v>35</c:v>
                </c:pt>
              </c:numCache>
            </c:numRef>
          </c:val>
          <c:extLst>
            <c:ext xmlns:c16="http://schemas.microsoft.com/office/drawing/2014/chart" uri="{C3380CC4-5D6E-409C-BE32-E72D297353CC}">
              <c16:uniqueId val="{00000001-108B-4271-9D15-AF2AEEB78DC6}"/>
            </c:ext>
          </c:extLst>
        </c:ser>
        <c:ser>
          <c:idx val="2"/>
          <c:order val="2"/>
          <c:tx>
            <c:strRef>
              <c:f>'Raport EUROCET_2021'!$D$254:$D$255</c:f>
              <c:strCache>
                <c:ptCount val="1"/>
                <c:pt idx="0">
                  <c:v>Nr. total de donări de Embrioni</c:v>
                </c:pt>
              </c:strCache>
            </c:strRef>
          </c:tx>
          <c:invertIfNegative val="0"/>
          <c:dLbls>
            <c:spPr>
              <a:noFill/>
              <a:ln>
                <a:noFill/>
              </a:ln>
              <a:effectLst/>
            </c:spPr>
            <c:txPr>
              <a:bodyPr/>
              <a:lstStyle/>
              <a:p>
                <a:pPr>
                  <a:defRPr sz="11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EUROCET_2021'!$A$256:$A$260</c:f>
              <c:strCache>
                <c:ptCount val="5"/>
                <c:pt idx="0">
                  <c:v>Medpark</c:v>
                </c:pt>
                <c:pt idx="1">
                  <c:v>Clinica Familia</c:v>
                </c:pt>
                <c:pt idx="2">
                  <c:v>TerraMed</c:v>
                </c:pt>
                <c:pt idx="3">
                  <c:v>Repromed</c:v>
                </c:pt>
                <c:pt idx="4">
                  <c:v>Total per clinici</c:v>
                </c:pt>
              </c:strCache>
            </c:strRef>
          </c:cat>
          <c:val>
            <c:numRef>
              <c:f>'Raport EUROCET_2021'!$D$256:$D$260</c:f>
              <c:numCache>
                <c:formatCode>General</c:formatCode>
                <c:ptCount val="5"/>
                <c:pt idx="0">
                  <c:v>0</c:v>
                </c:pt>
                <c:pt idx="1">
                  <c:v>1</c:v>
                </c:pt>
                <c:pt idx="2">
                  <c:v>0</c:v>
                </c:pt>
                <c:pt idx="3">
                  <c:v>0</c:v>
                </c:pt>
                <c:pt idx="4">
                  <c:v>1</c:v>
                </c:pt>
              </c:numCache>
            </c:numRef>
          </c:val>
          <c:extLst>
            <c:ext xmlns:c16="http://schemas.microsoft.com/office/drawing/2014/chart" uri="{C3380CC4-5D6E-409C-BE32-E72D297353CC}">
              <c16:uniqueId val="{00000002-108B-4271-9D15-AF2AEEB78DC6}"/>
            </c:ext>
          </c:extLst>
        </c:ser>
        <c:dLbls>
          <c:showLegendKey val="0"/>
          <c:showVal val="1"/>
          <c:showCatName val="0"/>
          <c:showSerName val="0"/>
          <c:showPercent val="0"/>
          <c:showBubbleSize val="0"/>
        </c:dLbls>
        <c:gapWidth val="150"/>
        <c:shape val="box"/>
        <c:axId val="296633472"/>
        <c:axId val="296635008"/>
        <c:axId val="0"/>
      </c:bar3DChart>
      <c:catAx>
        <c:axId val="296633472"/>
        <c:scaling>
          <c:orientation val="minMax"/>
        </c:scaling>
        <c:delete val="0"/>
        <c:axPos val="b"/>
        <c:numFmt formatCode="General" sourceLinked="0"/>
        <c:majorTickMark val="none"/>
        <c:minorTickMark val="none"/>
        <c:tickLblPos val="nextTo"/>
        <c:txPr>
          <a:bodyPr/>
          <a:lstStyle/>
          <a:p>
            <a:pPr>
              <a:defRPr sz="1000" b="1">
                <a:latin typeface="Times New Roman" pitchFamily="18" charset="0"/>
                <a:cs typeface="Times New Roman" pitchFamily="18" charset="0"/>
              </a:defRPr>
            </a:pPr>
            <a:endParaRPr lang="ru-RU"/>
          </a:p>
        </c:txPr>
        <c:crossAx val="296635008"/>
        <c:crosses val="autoZero"/>
        <c:auto val="1"/>
        <c:lblAlgn val="ctr"/>
        <c:lblOffset val="100"/>
        <c:noMultiLvlLbl val="0"/>
      </c:catAx>
      <c:valAx>
        <c:axId val="296635008"/>
        <c:scaling>
          <c:orientation val="minMax"/>
        </c:scaling>
        <c:delete val="1"/>
        <c:axPos val="l"/>
        <c:numFmt formatCode="General" sourceLinked="1"/>
        <c:majorTickMark val="out"/>
        <c:minorTickMark val="none"/>
        <c:tickLblPos val="nextTo"/>
        <c:crossAx val="296633472"/>
        <c:crosses val="autoZero"/>
        <c:crossBetween val="between"/>
      </c:valAx>
    </c:plotArea>
    <c:legend>
      <c:legendPos val="t"/>
      <c:layout>
        <c:manualLayout>
          <c:xMode val="edge"/>
          <c:yMode val="edge"/>
          <c:x val="0.19856047729716608"/>
          <c:y val="0.2211356590134971"/>
          <c:w val="0.48149985378969234"/>
          <c:h val="0.16406778070798825"/>
        </c:manualLayout>
      </c:layout>
      <c:overlay val="0"/>
      <c:txPr>
        <a:bodyPr anchor="t"/>
        <a:lstStyle/>
        <a:p>
          <a:pPr>
            <a:defRPr sz="1000" b="1">
              <a:latin typeface="Times New Roman" pitchFamily="18" charset="0"/>
              <a:cs typeface="Times New Roman" pitchFamily="18" charset="0"/>
            </a:defRPr>
          </a:pPr>
          <a:endParaRPr lang="ru-RU"/>
        </a:p>
      </c:txPr>
    </c:legend>
    <c:plotVisOnly val="1"/>
    <c:dispBlanksAs val="gap"/>
    <c:showDLblsOverMax val="0"/>
  </c:chart>
  <c:spPr>
    <a:ln>
      <a:solidFill>
        <a:schemeClr val="tx1"/>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1940409398955674E-2"/>
          <c:y val="3.6261917400124265E-2"/>
          <c:w val="0.92601342906343742"/>
          <c:h val="0.68681617680340046"/>
        </c:manualLayout>
      </c:layout>
      <c:lineChart>
        <c:grouping val="standard"/>
        <c:varyColors val="0"/>
        <c:ser>
          <c:idx val="0"/>
          <c:order val="0"/>
          <c:tx>
            <c:strRef>
              <c:f>'Potențialul donării'!$A$74:$B$74</c:f>
              <c:strCache>
                <c:ptCount val="1"/>
                <c:pt idx="0">
                  <c:v>Nr. donatorilor efectivi/Nr. donatorilor potenţiali (%).</c:v>
                </c:pt>
              </c:strCache>
            </c:strRef>
          </c:tx>
          <c:spPr>
            <a:ln>
              <a:solidFill>
                <a:srgbClr val="FFC000"/>
              </a:solidFill>
            </a:ln>
          </c:spPr>
          <c:marker>
            <c:spPr>
              <a:solidFill>
                <a:srgbClr val="FFC000"/>
              </a:solidFill>
              <a:ln>
                <a:solidFill>
                  <a:srgbClr val="FFC000"/>
                </a:solidFill>
              </a:ln>
            </c:spPr>
          </c:marker>
          <c:dLbls>
            <c:spPr>
              <a:noFill/>
              <a:ln w="25400">
                <a:noFill/>
              </a:ln>
            </c:spPr>
            <c:txPr>
              <a:bodyPr/>
              <a:lstStyle/>
              <a:p>
                <a:pPr>
                  <a:defRPr sz="1200" b="1"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'Potențialul donării'!$C$73:$I$73</c:f>
              <c:numCache>
                <c:formatCode>General</c:formatCode>
                <c:ptCount val="7"/>
                <c:pt idx="0">
                  <c:v>2015</c:v>
                </c:pt>
                <c:pt idx="1">
                  <c:v>2016</c:v>
                </c:pt>
                <c:pt idx="2">
                  <c:v>2017</c:v>
                </c:pt>
                <c:pt idx="3">
                  <c:v>2018</c:v>
                </c:pt>
                <c:pt idx="4">
                  <c:v>2019</c:v>
                </c:pt>
                <c:pt idx="5">
                  <c:v>2020</c:v>
                </c:pt>
                <c:pt idx="6">
                  <c:v>2021</c:v>
                </c:pt>
              </c:numCache>
            </c:numRef>
          </c:cat>
          <c:val>
            <c:numRef>
              <c:f>'Potențialul donării'!$C$74:$I$74</c:f>
              <c:numCache>
                <c:formatCode>General</c:formatCode>
                <c:ptCount val="7"/>
                <c:pt idx="0">
                  <c:v>52.8</c:v>
                </c:pt>
                <c:pt idx="1">
                  <c:v>64.599999999999994</c:v>
                </c:pt>
                <c:pt idx="2">
                  <c:v>72.2</c:v>
                </c:pt>
                <c:pt idx="3">
                  <c:v>56.7</c:v>
                </c:pt>
                <c:pt idx="4">
                  <c:v>60.4</c:v>
                </c:pt>
                <c:pt idx="5">
                  <c:v>50</c:v>
                </c:pt>
                <c:pt idx="6">
                  <c:v>60</c:v>
                </c:pt>
              </c:numCache>
            </c:numRef>
          </c:val>
          <c:smooth val="0"/>
          <c:extLst>
            <c:ext xmlns:c16="http://schemas.microsoft.com/office/drawing/2014/chart" uri="{C3380CC4-5D6E-409C-BE32-E72D297353CC}">
              <c16:uniqueId val="{00000000-2D23-4A8A-95B8-965F7D2371B8}"/>
            </c:ext>
          </c:extLst>
        </c:ser>
        <c:ser>
          <c:idx val="1"/>
          <c:order val="1"/>
          <c:tx>
            <c:strRef>
              <c:f>'Potențialul donării'!$A$75:$B$75</c:f>
              <c:strCache>
                <c:ptCount val="1"/>
                <c:pt idx="0">
                  <c:v>Nr. Refuzurilor familiilor / Nr. Donatorilor potențiali (%).</c:v>
                </c:pt>
              </c:strCache>
            </c:strRef>
          </c:tx>
          <c:spPr>
            <a:ln>
              <a:solidFill>
                <a:srgbClr val="FF0000"/>
              </a:solidFill>
            </a:ln>
          </c:spPr>
          <c:marker>
            <c:spPr>
              <a:solidFill>
                <a:srgbClr val="FF0000"/>
              </a:solidFill>
              <a:ln>
                <a:solidFill>
                  <a:srgbClr val="FF0000"/>
                </a:solidFill>
              </a:ln>
            </c:spPr>
          </c:marker>
          <c:dLbls>
            <c:spPr>
              <a:noFill/>
              <a:ln w="25400">
                <a:noFill/>
              </a:ln>
            </c:spPr>
            <c:txPr>
              <a:bodyPr/>
              <a:lstStyle/>
              <a:p>
                <a:pPr>
                  <a:defRPr sz="1200" b="1"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'Potențialul donării'!$C$73:$I$73</c:f>
              <c:numCache>
                <c:formatCode>General</c:formatCode>
                <c:ptCount val="7"/>
                <c:pt idx="0">
                  <c:v>2015</c:v>
                </c:pt>
                <c:pt idx="1">
                  <c:v>2016</c:v>
                </c:pt>
                <c:pt idx="2">
                  <c:v>2017</c:v>
                </c:pt>
                <c:pt idx="3">
                  <c:v>2018</c:v>
                </c:pt>
                <c:pt idx="4">
                  <c:v>2019</c:v>
                </c:pt>
                <c:pt idx="5">
                  <c:v>2020</c:v>
                </c:pt>
                <c:pt idx="6">
                  <c:v>2021</c:v>
                </c:pt>
              </c:numCache>
            </c:numRef>
          </c:cat>
          <c:val>
            <c:numRef>
              <c:f>'Potențialul donării'!$C$75:$I$75</c:f>
              <c:numCache>
                <c:formatCode>General</c:formatCode>
                <c:ptCount val="7"/>
                <c:pt idx="0">
                  <c:v>32.1</c:v>
                </c:pt>
                <c:pt idx="1">
                  <c:v>27.1</c:v>
                </c:pt>
                <c:pt idx="2">
                  <c:v>22.2</c:v>
                </c:pt>
                <c:pt idx="3">
                  <c:v>40</c:v>
                </c:pt>
                <c:pt idx="4">
                  <c:v>31.2</c:v>
                </c:pt>
                <c:pt idx="5">
                  <c:v>25</c:v>
                </c:pt>
                <c:pt idx="6">
                  <c:v>20</c:v>
                </c:pt>
              </c:numCache>
            </c:numRef>
          </c:val>
          <c:smooth val="0"/>
          <c:extLst>
            <c:ext xmlns:c16="http://schemas.microsoft.com/office/drawing/2014/chart" uri="{C3380CC4-5D6E-409C-BE32-E72D297353CC}">
              <c16:uniqueId val="{00000001-2D23-4A8A-95B8-965F7D2371B8}"/>
            </c:ext>
          </c:extLst>
        </c:ser>
        <c:dLbls>
          <c:showLegendKey val="0"/>
          <c:showVal val="0"/>
          <c:showCatName val="0"/>
          <c:showSerName val="0"/>
          <c:showPercent val="0"/>
          <c:showBubbleSize val="0"/>
        </c:dLbls>
        <c:marker val="1"/>
        <c:smooth val="0"/>
        <c:axId val="150014592"/>
        <c:axId val="150032768"/>
      </c:lineChart>
      <c:catAx>
        <c:axId val="150014592"/>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ru-RU"/>
          </a:p>
        </c:txPr>
        <c:crossAx val="150032768"/>
        <c:crosses val="autoZero"/>
        <c:auto val="1"/>
        <c:lblAlgn val="ctr"/>
        <c:lblOffset val="100"/>
        <c:noMultiLvlLbl val="0"/>
      </c:catAx>
      <c:valAx>
        <c:axId val="150032768"/>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ru-RU"/>
          </a:p>
        </c:txPr>
        <c:crossAx val="150014592"/>
        <c:crosses val="autoZero"/>
        <c:crossBetween val="between"/>
      </c:valAx>
    </c:plotArea>
    <c:legend>
      <c:legendPos val="b"/>
      <c:layout>
        <c:manualLayout>
          <c:xMode val="edge"/>
          <c:yMode val="edge"/>
          <c:x val="3.324520129076567E-2"/>
          <c:y val="0.87011525468363582"/>
          <c:w val="0.9415263834321439"/>
          <c:h val="0.10676308599456028"/>
        </c:manualLayout>
      </c:layout>
      <c:overlay val="0"/>
      <c:txPr>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ru-RU"/>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ro-RO" sz="1100" b="1" i="1" baseline="0" dirty="0">
                <a:effectLst/>
                <a:latin typeface="Times New Roman" pitchFamily="18" charset="0"/>
                <a:cs typeface="Times New Roman" pitchFamily="18" charset="0"/>
              </a:rPr>
              <a:t>Fig. 12   </a:t>
            </a:r>
            <a:r>
              <a:rPr lang="ro-RO" sz="1100" b="1" i="0" baseline="0" dirty="0">
                <a:effectLst/>
                <a:latin typeface="Times New Roman" pitchFamily="18" charset="0"/>
                <a:cs typeface="Times New Roman" pitchFamily="18" charset="0"/>
              </a:rPr>
              <a:t>Numărul de cicluri de tratament cu donare non parteneri de celule reproductive în instituții </a:t>
            </a:r>
          </a:p>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ro-RO" sz="1100" b="1" i="0" baseline="0" dirty="0">
                <a:effectLst/>
                <a:latin typeface="Times New Roman" pitchFamily="18" charset="0"/>
                <a:cs typeface="Times New Roman" pitchFamily="18" charset="0"/>
              </a:rPr>
              <a:t>pentru anul</a:t>
            </a:r>
            <a:r>
              <a:rPr lang="en-US" sz="1100" b="1" i="0" baseline="0" dirty="0">
                <a:effectLst/>
                <a:latin typeface="Times New Roman" pitchFamily="18" charset="0"/>
                <a:cs typeface="Times New Roman" pitchFamily="18" charset="0"/>
              </a:rPr>
              <a:t> </a:t>
            </a:r>
            <a:r>
              <a:rPr lang="ro-MO" sz="1100" b="1" i="0" baseline="0" dirty="0">
                <a:effectLst/>
                <a:latin typeface="Times New Roman" pitchFamily="18" charset="0"/>
                <a:cs typeface="Times New Roman" pitchFamily="18" charset="0"/>
              </a:rPr>
              <a:t>2021</a:t>
            </a:r>
            <a:endParaRPr lang="ru-RU" sz="1100" dirty="0">
              <a:effectLst/>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
          <c:y val="0.42697596623951417"/>
          <c:w val="0.98152647314161945"/>
          <c:h val="0.46067943123963984"/>
        </c:manualLayout>
      </c:layout>
      <c:bar3DChart>
        <c:barDir val="col"/>
        <c:grouping val="clustered"/>
        <c:varyColors val="0"/>
        <c:ser>
          <c:idx val="0"/>
          <c:order val="0"/>
          <c:tx>
            <c:strRef>
              <c:f>'Raport EUROCET_2021'!$B$316:$B$317</c:f>
              <c:strCache>
                <c:ptCount val="1"/>
                <c:pt idx="0">
                  <c:v>cu spermă  donată →IIU</c:v>
                </c:pt>
              </c:strCache>
            </c:strRef>
          </c:tx>
          <c:invertIfNegative val="0"/>
          <c:dLbls>
            <c:spPr>
              <a:noFill/>
              <a:ln>
                <a:noFill/>
              </a:ln>
              <a:effectLst/>
            </c:spPr>
            <c:txPr>
              <a:bodyPr/>
              <a:lstStyle/>
              <a:p>
                <a:pPr>
                  <a:defRPr sz="1200" b="1">
                    <a:solidFill>
                      <a:srgbClr val="0070C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EUROCET_2021'!$A$318:$A$322</c:f>
              <c:strCache>
                <c:ptCount val="5"/>
                <c:pt idx="0">
                  <c:v>Medpark</c:v>
                </c:pt>
                <c:pt idx="1">
                  <c:v>Clinica Familia</c:v>
                </c:pt>
                <c:pt idx="2">
                  <c:v>TerraMed</c:v>
                </c:pt>
                <c:pt idx="3">
                  <c:v>Repromed</c:v>
                </c:pt>
                <c:pt idx="4">
                  <c:v>Total per instituții</c:v>
                </c:pt>
              </c:strCache>
            </c:strRef>
          </c:cat>
          <c:val>
            <c:numRef>
              <c:f>'Raport EUROCET_2021'!$B$318:$B$322</c:f>
              <c:numCache>
                <c:formatCode>General</c:formatCode>
                <c:ptCount val="5"/>
                <c:pt idx="0">
                  <c:v>0</c:v>
                </c:pt>
                <c:pt idx="1">
                  <c:v>5</c:v>
                </c:pt>
                <c:pt idx="2">
                  <c:v>0</c:v>
                </c:pt>
                <c:pt idx="3">
                  <c:v>0</c:v>
                </c:pt>
                <c:pt idx="4">
                  <c:v>5</c:v>
                </c:pt>
              </c:numCache>
            </c:numRef>
          </c:val>
          <c:extLst>
            <c:ext xmlns:c16="http://schemas.microsoft.com/office/drawing/2014/chart" uri="{C3380CC4-5D6E-409C-BE32-E72D297353CC}">
              <c16:uniqueId val="{00000000-23B6-40B3-8B16-3476F75AF192}"/>
            </c:ext>
          </c:extLst>
        </c:ser>
        <c:ser>
          <c:idx val="1"/>
          <c:order val="1"/>
          <c:tx>
            <c:strRef>
              <c:f>'Raport EUROCET_2021'!$C$316:$C$317</c:f>
              <c:strCache>
                <c:ptCount val="1"/>
                <c:pt idx="0">
                  <c:v>cu spermă  donată →FIV/ICSI</c:v>
                </c:pt>
              </c:strCache>
            </c:strRef>
          </c:tx>
          <c:invertIfNegative val="0"/>
          <c:dLbls>
            <c:spPr>
              <a:noFill/>
              <a:ln>
                <a:noFill/>
              </a:ln>
              <a:effectLst/>
            </c:spPr>
            <c:txPr>
              <a:bodyPr/>
              <a:lstStyle/>
              <a:p>
                <a:pPr>
                  <a:defRPr sz="1200" b="1">
                    <a:solidFill>
                      <a:schemeClr val="accent6">
                        <a:lumMod val="50000"/>
                      </a:schemeClr>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EUROCET_2021'!$A$318:$A$322</c:f>
              <c:strCache>
                <c:ptCount val="5"/>
                <c:pt idx="0">
                  <c:v>Medpark</c:v>
                </c:pt>
                <c:pt idx="1">
                  <c:v>Clinica Familia</c:v>
                </c:pt>
                <c:pt idx="2">
                  <c:v>TerraMed</c:v>
                </c:pt>
                <c:pt idx="3">
                  <c:v>Repromed</c:v>
                </c:pt>
                <c:pt idx="4">
                  <c:v>Total per instituții</c:v>
                </c:pt>
              </c:strCache>
            </c:strRef>
          </c:cat>
          <c:val>
            <c:numRef>
              <c:f>'Raport EUROCET_2021'!$C$318:$C$322</c:f>
              <c:numCache>
                <c:formatCode>General</c:formatCode>
                <c:ptCount val="5"/>
                <c:pt idx="0">
                  <c:v>0</c:v>
                </c:pt>
                <c:pt idx="1">
                  <c:v>4</c:v>
                </c:pt>
                <c:pt idx="2">
                  <c:v>2</c:v>
                </c:pt>
                <c:pt idx="3">
                  <c:v>0</c:v>
                </c:pt>
                <c:pt idx="4">
                  <c:v>6</c:v>
                </c:pt>
              </c:numCache>
            </c:numRef>
          </c:val>
          <c:extLst>
            <c:ext xmlns:c16="http://schemas.microsoft.com/office/drawing/2014/chart" uri="{C3380CC4-5D6E-409C-BE32-E72D297353CC}">
              <c16:uniqueId val="{00000001-23B6-40B3-8B16-3476F75AF192}"/>
            </c:ext>
          </c:extLst>
        </c:ser>
        <c:ser>
          <c:idx val="2"/>
          <c:order val="2"/>
          <c:tx>
            <c:strRef>
              <c:f>'Raport EUROCET_2021'!$D$316:$D$317</c:f>
              <c:strCache>
                <c:ptCount val="1"/>
                <c:pt idx="0">
                  <c:v>cu ovocite donate → FIV/ICSI</c:v>
                </c:pt>
              </c:strCache>
            </c:strRef>
          </c:tx>
          <c:invertIfNegative val="0"/>
          <c:dLbls>
            <c:spPr>
              <a:noFill/>
              <a:ln>
                <a:noFill/>
              </a:ln>
              <a:effectLst/>
            </c:spPr>
            <c:txPr>
              <a:bodyPr/>
              <a:lstStyle/>
              <a:p>
                <a:pPr>
                  <a:defRPr sz="1200" b="1">
                    <a:solidFill>
                      <a:srgbClr val="00B05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EUROCET_2021'!$A$318:$A$322</c:f>
              <c:strCache>
                <c:ptCount val="5"/>
                <c:pt idx="0">
                  <c:v>Medpark</c:v>
                </c:pt>
                <c:pt idx="1">
                  <c:v>Clinica Familia</c:v>
                </c:pt>
                <c:pt idx="2">
                  <c:v>TerraMed</c:v>
                </c:pt>
                <c:pt idx="3">
                  <c:v>Repromed</c:v>
                </c:pt>
                <c:pt idx="4">
                  <c:v>Total per instituții</c:v>
                </c:pt>
              </c:strCache>
            </c:strRef>
          </c:cat>
          <c:val>
            <c:numRef>
              <c:f>'Raport EUROCET_2021'!$D$318:$D$322</c:f>
              <c:numCache>
                <c:formatCode>General</c:formatCode>
                <c:ptCount val="5"/>
                <c:pt idx="0">
                  <c:v>0</c:v>
                </c:pt>
                <c:pt idx="1">
                  <c:v>4</c:v>
                </c:pt>
                <c:pt idx="2">
                  <c:v>3</c:v>
                </c:pt>
                <c:pt idx="3">
                  <c:v>5</c:v>
                </c:pt>
                <c:pt idx="4">
                  <c:v>12</c:v>
                </c:pt>
              </c:numCache>
            </c:numRef>
          </c:val>
          <c:extLst>
            <c:ext xmlns:c16="http://schemas.microsoft.com/office/drawing/2014/chart" uri="{C3380CC4-5D6E-409C-BE32-E72D297353CC}">
              <c16:uniqueId val="{00000002-23B6-40B3-8B16-3476F75AF192}"/>
            </c:ext>
          </c:extLst>
        </c:ser>
        <c:ser>
          <c:idx val="3"/>
          <c:order val="3"/>
          <c:tx>
            <c:strRef>
              <c:f>'Raport EUROCET_2021'!$E$316:$E$317</c:f>
              <c:strCache>
                <c:ptCount val="1"/>
                <c:pt idx="0">
                  <c:v>cu spermă+ovocite donate →FIV/ICSI</c:v>
                </c:pt>
              </c:strCache>
            </c:strRef>
          </c:tx>
          <c:invertIfNegative val="0"/>
          <c:dLbls>
            <c:spPr>
              <a:noFill/>
              <a:ln>
                <a:noFill/>
              </a:ln>
              <a:effectLst/>
            </c:spPr>
            <c:txPr>
              <a:bodyPr/>
              <a:lstStyle/>
              <a:p>
                <a:pPr>
                  <a:defRPr sz="1200" b="1">
                    <a:solidFill>
                      <a:srgbClr val="7030A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EUROCET_2021'!$A$318:$A$322</c:f>
              <c:strCache>
                <c:ptCount val="5"/>
                <c:pt idx="0">
                  <c:v>Medpark</c:v>
                </c:pt>
                <c:pt idx="1">
                  <c:v>Clinica Familia</c:v>
                </c:pt>
                <c:pt idx="2">
                  <c:v>TerraMed</c:v>
                </c:pt>
                <c:pt idx="3">
                  <c:v>Repromed</c:v>
                </c:pt>
                <c:pt idx="4">
                  <c:v>Total per instituții</c:v>
                </c:pt>
              </c:strCache>
            </c:strRef>
          </c:cat>
          <c:val>
            <c:numRef>
              <c:f>'Raport EUROCET_2021'!$E$318:$E$322</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3-23B6-40B3-8B16-3476F75AF192}"/>
            </c:ext>
          </c:extLst>
        </c:ser>
        <c:dLbls>
          <c:showLegendKey val="0"/>
          <c:showVal val="1"/>
          <c:showCatName val="0"/>
          <c:showSerName val="0"/>
          <c:showPercent val="0"/>
          <c:showBubbleSize val="0"/>
        </c:dLbls>
        <c:gapWidth val="150"/>
        <c:shape val="box"/>
        <c:axId val="296758272"/>
        <c:axId val="296780544"/>
        <c:axId val="0"/>
      </c:bar3DChart>
      <c:catAx>
        <c:axId val="296758272"/>
        <c:scaling>
          <c:orientation val="minMax"/>
        </c:scaling>
        <c:delete val="0"/>
        <c:axPos val="b"/>
        <c:numFmt formatCode="General" sourceLinked="0"/>
        <c:majorTickMark val="none"/>
        <c:minorTickMark val="none"/>
        <c:tickLblPos val="nextTo"/>
        <c:txPr>
          <a:bodyPr/>
          <a:lstStyle/>
          <a:p>
            <a:pPr>
              <a:defRPr sz="1000" b="1">
                <a:latin typeface="Times New Roman" pitchFamily="18" charset="0"/>
                <a:cs typeface="Times New Roman" pitchFamily="18" charset="0"/>
              </a:defRPr>
            </a:pPr>
            <a:endParaRPr lang="ru-RU"/>
          </a:p>
        </c:txPr>
        <c:crossAx val="296780544"/>
        <c:crosses val="autoZero"/>
        <c:auto val="1"/>
        <c:lblAlgn val="ctr"/>
        <c:lblOffset val="100"/>
        <c:noMultiLvlLbl val="0"/>
      </c:catAx>
      <c:valAx>
        <c:axId val="296780544"/>
        <c:scaling>
          <c:orientation val="minMax"/>
        </c:scaling>
        <c:delete val="1"/>
        <c:axPos val="l"/>
        <c:numFmt formatCode="General" sourceLinked="1"/>
        <c:majorTickMark val="out"/>
        <c:minorTickMark val="none"/>
        <c:tickLblPos val="nextTo"/>
        <c:crossAx val="296758272"/>
        <c:crosses val="autoZero"/>
        <c:crossBetween val="between"/>
      </c:valAx>
    </c:plotArea>
    <c:legend>
      <c:legendPos val="t"/>
      <c:layout>
        <c:manualLayout>
          <c:xMode val="edge"/>
          <c:yMode val="edge"/>
          <c:x val="0.14305155688138102"/>
          <c:y val="0.20009241563251196"/>
          <c:w val="0.56357718501046405"/>
          <c:h val="0.21672746238072313"/>
        </c:manualLayout>
      </c:layout>
      <c:overlay val="0"/>
      <c:txPr>
        <a:bodyPr/>
        <a:lstStyle/>
        <a:p>
          <a:pPr>
            <a:defRPr sz="1000" b="1">
              <a:latin typeface="Times New Roman" pitchFamily="18" charset="0"/>
              <a:cs typeface="Times New Roman" pitchFamily="18" charset="0"/>
            </a:defRPr>
          </a:pPr>
          <a:endParaRPr lang="ru-RU"/>
        </a:p>
      </c:txPr>
    </c:legend>
    <c:plotVisOnly val="1"/>
    <c:dispBlanksAs val="gap"/>
    <c:showDLblsOverMax val="0"/>
  </c:chart>
  <c:spPr>
    <a:ln>
      <a:solidFill>
        <a:schemeClr val="tx1"/>
      </a:solidFill>
    </a:ln>
  </c:sp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ro-RO" sz="1200" b="1" i="1" dirty="0">
                <a:latin typeface="Times New Roman" pitchFamily="18" charset="0"/>
                <a:cs typeface="Times New Roman" pitchFamily="18" charset="0"/>
              </a:rPr>
              <a:t>Fig. 13      </a:t>
            </a:r>
            <a:r>
              <a:rPr lang="ro-RO" sz="1200" dirty="0">
                <a:latin typeface="Times New Roman" pitchFamily="18" charset="0"/>
                <a:cs typeface="Times New Roman" pitchFamily="18" charset="0"/>
              </a:rPr>
              <a:t>Numărul însumat de cicluri de tratament cu donare non parteneri de celule reproductive în instituții pentru anii 2019-2020-2021</a:t>
            </a:r>
            <a:endParaRPr lang="ru-RU" sz="1200" dirty="0">
              <a:latin typeface="Times New Roman" pitchFamily="18" charset="0"/>
              <a:cs typeface="Times New Roman" pitchFamily="18" charset="0"/>
            </a:endParaRPr>
          </a:p>
        </c:rich>
      </c:tx>
      <c:layout>
        <c:manualLayout>
          <c:xMode val="edge"/>
          <c:yMode val="edge"/>
          <c:x val="8.8636492964196387E-2"/>
          <c:y val="1.7185847663016868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1.332169054386911E-2"/>
          <c:y val="0.40726981981425925"/>
          <c:w val="0.95800037574867469"/>
          <c:h val="0.46649189184740791"/>
        </c:manualLayout>
      </c:layout>
      <c:bar3DChart>
        <c:barDir val="col"/>
        <c:grouping val="clustered"/>
        <c:varyColors val="0"/>
        <c:ser>
          <c:idx val="0"/>
          <c:order val="0"/>
          <c:tx>
            <c:strRef>
              <c:f>'Raport EUROCET_2021'!$B$383:$B$384</c:f>
              <c:strCache>
                <c:ptCount val="1"/>
                <c:pt idx="0">
                  <c:v>cu spermă  donată →IIU</c:v>
                </c:pt>
              </c:strCache>
            </c:strRef>
          </c:tx>
          <c:invertIfNegative val="0"/>
          <c:dLbls>
            <c:spPr>
              <a:noFill/>
              <a:ln>
                <a:noFill/>
              </a:ln>
              <a:effectLst/>
            </c:spPr>
            <c:txPr>
              <a:bodyPr/>
              <a:lstStyle/>
              <a:p>
                <a:pPr>
                  <a:defRPr sz="1200" b="1">
                    <a:solidFill>
                      <a:srgbClr val="0070C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EUROCET_2021'!$A$385:$A$389</c:f>
              <c:strCache>
                <c:ptCount val="5"/>
                <c:pt idx="0">
                  <c:v>Medpark</c:v>
                </c:pt>
                <c:pt idx="1">
                  <c:v>Clinica Familia</c:v>
                </c:pt>
                <c:pt idx="2">
                  <c:v>TerraMed</c:v>
                </c:pt>
                <c:pt idx="3">
                  <c:v>Repromed</c:v>
                </c:pt>
                <c:pt idx="4">
                  <c:v>Total per clinici</c:v>
                </c:pt>
              </c:strCache>
            </c:strRef>
          </c:cat>
          <c:val>
            <c:numRef>
              <c:f>'Raport EUROCET_2021'!$B$385:$B$389</c:f>
              <c:numCache>
                <c:formatCode>General</c:formatCode>
                <c:ptCount val="5"/>
                <c:pt idx="0">
                  <c:v>0</c:v>
                </c:pt>
                <c:pt idx="1">
                  <c:v>23</c:v>
                </c:pt>
                <c:pt idx="2">
                  <c:v>0</c:v>
                </c:pt>
                <c:pt idx="3">
                  <c:v>0</c:v>
                </c:pt>
                <c:pt idx="4">
                  <c:v>23</c:v>
                </c:pt>
              </c:numCache>
            </c:numRef>
          </c:val>
          <c:extLst>
            <c:ext xmlns:c16="http://schemas.microsoft.com/office/drawing/2014/chart" uri="{C3380CC4-5D6E-409C-BE32-E72D297353CC}">
              <c16:uniqueId val="{00000000-A3DF-4449-A61F-A9713DAE1C1B}"/>
            </c:ext>
          </c:extLst>
        </c:ser>
        <c:ser>
          <c:idx val="1"/>
          <c:order val="1"/>
          <c:tx>
            <c:strRef>
              <c:f>'Raport EUROCET_2021'!$C$383:$C$384</c:f>
              <c:strCache>
                <c:ptCount val="1"/>
                <c:pt idx="0">
                  <c:v>cu spermă  donată →FIV/ICSI</c:v>
                </c:pt>
              </c:strCache>
            </c:strRef>
          </c:tx>
          <c:invertIfNegative val="0"/>
          <c:dLbls>
            <c:spPr>
              <a:noFill/>
              <a:ln>
                <a:noFill/>
              </a:ln>
              <a:effectLst/>
            </c:spPr>
            <c:txPr>
              <a:bodyPr/>
              <a:lstStyle/>
              <a:p>
                <a:pPr>
                  <a:defRPr sz="1200" b="1">
                    <a:solidFill>
                      <a:schemeClr val="accent6">
                        <a:lumMod val="50000"/>
                      </a:schemeClr>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EUROCET_2021'!$A$385:$A$389</c:f>
              <c:strCache>
                <c:ptCount val="5"/>
                <c:pt idx="0">
                  <c:v>Medpark</c:v>
                </c:pt>
                <c:pt idx="1">
                  <c:v>Clinica Familia</c:v>
                </c:pt>
                <c:pt idx="2">
                  <c:v>TerraMed</c:v>
                </c:pt>
                <c:pt idx="3">
                  <c:v>Repromed</c:v>
                </c:pt>
                <c:pt idx="4">
                  <c:v>Total per clinici</c:v>
                </c:pt>
              </c:strCache>
            </c:strRef>
          </c:cat>
          <c:val>
            <c:numRef>
              <c:f>'Raport EUROCET_2021'!$C$385:$C$389</c:f>
              <c:numCache>
                <c:formatCode>General</c:formatCode>
                <c:ptCount val="5"/>
                <c:pt idx="0">
                  <c:v>0</c:v>
                </c:pt>
                <c:pt idx="1">
                  <c:v>8</c:v>
                </c:pt>
                <c:pt idx="2">
                  <c:v>3</c:v>
                </c:pt>
                <c:pt idx="3">
                  <c:v>0</c:v>
                </c:pt>
                <c:pt idx="4">
                  <c:v>11</c:v>
                </c:pt>
              </c:numCache>
            </c:numRef>
          </c:val>
          <c:extLst>
            <c:ext xmlns:c16="http://schemas.microsoft.com/office/drawing/2014/chart" uri="{C3380CC4-5D6E-409C-BE32-E72D297353CC}">
              <c16:uniqueId val="{00000001-A3DF-4449-A61F-A9713DAE1C1B}"/>
            </c:ext>
          </c:extLst>
        </c:ser>
        <c:ser>
          <c:idx val="2"/>
          <c:order val="2"/>
          <c:tx>
            <c:strRef>
              <c:f>'Raport EUROCET_2021'!$D$383:$D$384</c:f>
              <c:strCache>
                <c:ptCount val="1"/>
                <c:pt idx="0">
                  <c:v>cu ovocite donate → FIV/ICSI</c:v>
                </c:pt>
              </c:strCache>
            </c:strRef>
          </c:tx>
          <c:invertIfNegative val="0"/>
          <c:dLbls>
            <c:spPr>
              <a:noFill/>
              <a:ln>
                <a:noFill/>
              </a:ln>
              <a:effectLst/>
            </c:spPr>
            <c:txPr>
              <a:bodyPr/>
              <a:lstStyle/>
              <a:p>
                <a:pPr>
                  <a:defRPr sz="1200" b="1">
                    <a:solidFill>
                      <a:srgbClr val="00B05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EUROCET_2021'!$A$385:$A$389</c:f>
              <c:strCache>
                <c:ptCount val="5"/>
                <c:pt idx="0">
                  <c:v>Medpark</c:v>
                </c:pt>
                <c:pt idx="1">
                  <c:v>Clinica Familia</c:v>
                </c:pt>
                <c:pt idx="2">
                  <c:v>TerraMed</c:v>
                </c:pt>
                <c:pt idx="3">
                  <c:v>Repromed</c:v>
                </c:pt>
                <c:pt idx="4">
                  <c:v>Total per clinici</c:v>
                </c:pt>
              </c:strCache>
            </c:strRef>
          </c:cat>
          <c:val>
            <c:numRef>
              <c:f>'Raport EUROCET_2021'!$D$385:$D$389</c:f>
              <c:numCache>
                <c:formatCode>General</c:formatCode>
                <c:ptCount val="5"/>
                <c:pt idx="0">
                  <c:v>0</c:v>
                </c:pt>
                <c:pt idx="1">
                  <c:v>11</c:v>
                </c:pt>
                <c:pt idx="2">
                  <c:v>3</c:v>
                </c:pt>
                <c:pt idx="3">
                  <c:v>23</c:v>
                </c:pt>
                <c:pt idx="4">
                  <c:v>37</c:v>
                </c:pt>
              </c:numCache>
            </c:numRef>
          </c:val>
          <c:extLst>
            <c:ext xmlns:c16="http://schemas.microsoft.com/office/drawing/2014/chart" uri="{C3380CC4-5D6E-409C-BE32-E72D297353CC}">
              <c16:uniqueId val="{00000002-A3DF-4449-A61F-A9713DAE1C1B}"/>
            </c:ext>
          </c:extLst>
        </c:ser>
        <c:ser>
          <c:idx val="3"/>
          <c:order val="3"/>
          <c:tx>
            <c:strRef>
              <c:f>'Raport EUROCET_2021'!$E$383:$E$384</c:f>
              <c:strCache>
                <c:ptCount val="1"/>
                <c:pt idx="0">
                  <c:v>cu spermă+ovocite donate →FIV/ICSI</c:v>
                </c:pt>
              </c:strCache>
            </c:strRef>
          </c:tx>
          <c:invertIfNegative val="0"/>
          <c:dLbls>
            <c:spPr>
              <a:noFill/>
              <a:ln>
                <a:noFill/>
              </a:ln>
              <a:effectLst/>
            </c:spPr>
            <c:txPr>
              <a:bodyPr/>
              <a:lstStyle/>
              <a:p>
                <a:pPr>
                  <a:defRPr sz="1200" b="1">
                    <a:solidFill>
                      <a:srgbClr val="7030A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EUROCET_2021'!$A$385:$A$389</c:f>
              <c:strCache>
                <c:ptCount val="5"/>
                <c:pt idx="0">
                  <c:v>Medpark</c:v>
                </c:pt>
                <c:pt idx="1">
                  <c:v>Clinica Familia</c:v>
                </c:pt>
                <c:pt idx="2">
                  <c:v>TerraMed</c:v>
                </c:pt>
                <c:pt idx="3">
                  <c:v>Repromed</c:v>
                </c:pt>
                <c:pt idx="4">
                  <c:v>Total per clinici</c:v>
                </c:pt>
              </c:strCache>
            </c:strRef>
          </c:cat>
          <c:val>
            <c:numRef>
              <c:f>'Raport EUROCET_2021'!$E$385:$E$389</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3-A3DF-4449-A61F-A9713DAE1C1B}"/>
            </c:ext>
          </c:extLst>
        </c:ser>
        <c:dLbls>
          <c:showLegendKey val="0"/>
          <c:showVal val="1"/>
          <c:showCatName val="0"/>
          <c:showSerName val="0"/>
          <c:showPercent val="0"/>
          <c:showBubbleSize val="0"/>
        </c:dLbls>
        <c:gapWidth val="150"/>
        <c:shape val="box"/>
        <c:axId val="296686720"/>
        <c:axId val="296688256"/>
        <c:axId val="0"/>
      </c:bar3DChart>
      <c:catAx>
        <c:axId val="296686720"/>
        <c:scaling>
          <c:orientation val="minMax"/>
        </c:scaling>
        <c:delete val="0"/>
        <c:axPos val="b"/>
        <c:numFmt formatCode="General" sourceLinked="0"/>
        <c:majorTickMark val="none"/>
        <c:minorTickMark val="none"/>
        <c:tickLblPos val="nextTo"/>
        <c:txPr>
          <a:bodyPr/>
          <a:lstStyle/>
          <a:p>
            <a:pPr>
              <a:defRPr sz="1000" b="1">
                <a:latin typeface="Times New Roman" pitchFamily="18" charset="0"/>
                <a:cs typeface="Times New Roman" pitchFamily="18" charset="0"/>
              </a:defRPr>
            </a:pPr>
            <a:endParaRPr lang="ru-RU"/>
          </a:p>
        </c:txPr>
        <c:crossAx val="296688256"/>
        <c:crosses val="autoZero"/>
        <c:auto val="1"/>
        <c:lblAlgn val="ctr"/>
        <c:lblOffset val="100"/>
        <c:noMultiLvlLbl val="0"/>
      </c:catAx>
      <c:valAx>
        <c:axId val="296688256"/>
        <c:scaling>
          <c:orientation val="minMax"/>
        </c:scaling>
        <c:delete val="1"/>
        <c:axPos val="l"/>
        <c:numFmt formatCode="General" sourceLinked="1"/>
        <c:majorTickMark val="out"/>
        <c:minorTickMark val="none"/>
        <c:tickLblPos val="nextTo"/>
        <c:crossAx val="296686720"/>
        <c:crosses val="autoZero"/>
        <c:crossBetween val="between"/>
      </c:valAx>
    </c:plotArea>
    <c:legend>
      <c:legendPos val="t"/>
      <c:layout>
        <c:manualLayout>
          <c:xMode val="edge"/>
          <c:yMode val="edge"/>
          <c:x val="0.15143738369347851"/>
          <c:y val="0.20543422130051389"/>
          <c:w val="0.56891398468163568"/>
          <c:h val="0.21519041870034125"/>
        </c:manualLayout>
      </c:layout>
      <c:overlay val="0"/>
      <c:txPr>
        <a:bodyPr/>
        <a:lstStyle/>
        <a:p>
          <a:pPr>
            <a:defRPr sz="1000" b="1">
              <a:latin typeface="Times New Roman" pitchFamily="18" charset="0"/>
              <a:cs typeface="Times New Roman" pitchFamily="18" charset="0"/>
            </a:defRPr>
          </a:pPr>
          <a:endParaRPr lang="ru-RU"/>
        </a:p>
      </c:txPr>
    </c:legend>
    <c:plotVisOnly val="1"/>
    <c:dispBlanksAs val="gap"/>
    <c:showDLblsOverMax val="0"/>
  </c:chart>
  <c:spPr>
    <a:ln>
      <a:solidFill>
        <a:schemeClr val="tx1"/>
      </a:solidFill>
    </a:ln>
  </c:sp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ro-MO" sz="1200" b="1" i="1" baseline="0" dirty="0">
                <a:effectLst/>
                <a:latin typeface="Times New Roman" pitchFamily="18" charset="0"/>
                <a:cs typeface="Times New Roman" pitchFamily="18" charset="0"/>
              </a:rPr>
              <a:t>Fig. 14   </a:t>
            </a:r>
            <a:r>
              <a:rPr lang="ro-MO" sz="1200" b="1" i="0" baseline="0" dirty="0">
                <a:effectLst/>
                <a:latin typeface="Times New Roman" pitchFamily="18" charset="0"/>
                <a:cs typeface="Times New Roman" pitchFamily="18" charset="0"/>
              </a:rPr>
              <a:t>Donarea autologă în c</a:t>
            </a:r>
            <a:r>
              <a:rPr lang="vi-VN" sz="1200" b="1" i="0" baseline="0" dirty="0">
                <a:effectLst/>
                <a:latin typeface="Times New Roman" pitchFamily="18" charset="0"/>
                <a:cs typeface="Times New Roman" pitchFamily="18" charset="0"/>
              </a:rPr>
              <a:t>onservarea fertilitătii </a:t>
            </a:r>
            <a:r>
              <a:rPr lang="ro-MO" sz="1200" b="1" i="0" u="none" strike="noStrike" baseline="0" dirty="0">
                <a:effectLst/>
                <a:latin typeface="Times New Roman" pitchFamily="18" charset="0"/>
                <a:cs typeface="Times New Roman" pitchFamily="18" charset="0"/>
              </a:rPr>
              <a:t>per</a:t>
            </a:r>
            <a:r>
              <a:rPr lang="vi-VN" sz="1200" b="1" i="0" u="none" strike="noStrike" baseline="0" dirty="0">
                <a:effectLst/>
                <a:latin typeface="Times New Roman" pitchFamily="18" charset="0"/>
                <a:cs typeface="Times New Roman" pitchFamily="18" charset="0"/>
              </a:rPr>
              <a:t> </a:t>
            </a:r>
            <a:r>
              <a:rPr lang="ro-MO" sz="1200" b="1" i="0" u="none" strike="noStrike" baseline="0" dirty="0">
                <a:effectLst/>
                <a:latin typeface="Times New Roman" pitchFamily="18" charset="0"/>
                <a:cs typeface="Times New Roman" pitchFamily="18" charset="0"/>
              </a:rPr>
              <a:t>instituții, </a:t>
            </a:r>
            <a:r>
              <a:rPr lang="ro-MO" sz="1200" b="1" i="0" baseline="0" dirty="0">
                <a:effectLst/>
                <a:latin typeface="Times New Roman" pitchFamily="18" charset="0"/>
                <a:cs typeface="Times New Roman" pitchFamily="18" charset="0"/>
              </a:rPr>
              <a:t> în anii 2019-2020-2021</a:t>
            </a:r>
            <a:r>
              <a:rPr lang="ro-MO" sz="1200" b="1" i="0" baseline="0" dirty="0">
                <a:effectLst/>
                <a:latin typeface="+mj-lt"/>
                <a:cs typeface="Times New Roman" pitchFamily="18" charset="0"/>
              </a:rPr>
              <a:t> </a:t>
            </a:r>
            <a:endParaRPr lang="ru-RU" sz="1200" b="1" dirty="0">
              <a:effectLst/>
              <a:latin typeface="+mj-lt"/>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'Raport EUROCET_2021'!$A$344</c:f>
              <c:strCache>
                <c:ptCount val="1"/>
                <c:pt idx="0">
                  <c:v>Medpark</c:v>
                </c:pt>
              </c:strCache>
            </c:strRef>
          </c:tx>
          <c:invertIfNegative val="0"/>
          <c:dLbls>
            <c:spPr>
              <a:noFill/>
              <a:ln>
                <a:noFill/>
              </a:ln>
              <a:effectLst/>
            </c:spPr>
            <c:txPr>
              <a:bodyPr/>
              <a:lstStyle/>
              <a:p>
                <a:pPr>
                  <a:defRPr sz="1200" b="1">
                    <a:solidFill>
                      <a:srgbClr val="0070C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'Raport EUROCET_2021'!$B$342:$I$343</c:f>
              <c:multiLvlStrCache>
                <c:ptCount val="8"/>
                <c:lvl>
                  <c:pt idx="0">
                    <c:v>Spermă</c:v>
                  </c:pt>
                  <c:pt idx="1">
                    <c:v>Ovocite</c:v>
                  </c:pt>
                  <c:pt idx="2">
                    <c:v>Spermă</c:v>
                  </c:pt>
                  <c:pt idx="3">
                    <c:v>Ovocite</c:v>
                  </c:pt>
                  <c:pt idx="4">
                    <c:v>Spermă</c:v>
                  </c:pt>
                  <c:pt idx="5">
                    <c:v>Ovocite</c:v>
                  </c:pt>
                  <c:pt idx="6">
                    <c:v>Spermă</c:v>
                  </c:pt>
                  <c:pt idx="7">
                    <c:v>Ovocite</c:v>
                  </c:pt>
                </c:lvl>
                <c:lvl>
                  <c:pt idx="0">
                    <c:v>an. 2019</c:v>
                  </c:pt>
                  <c:pt idx="2">
                    <c:v>an. 2020</c:v>
                  </c:pt>
                  <c:pt idx="4">
                    <c:v>an. 2021</c:v>
                  </c:pt>
                  <c:pt idx="6">
                    <c:v>anii 2019-2020-2021</c:v>
                  </c:pt>
                </c:lvl>
              </c:multiLvlStrCache>
            </c:multiLvlStrRef>
          </c:cat>
          <c:val>
            <c:numRef>
              <c:f>'Raport EUROCET_2021'!$B$344:$I$344</c:f>
              <c:numCache>
                <c:formatCode>General</c:formatCode>
                <c:ptCount val="8"/>
                <c:pt idx="0">
                  <c:v>1</c:v>
                </c:pt>
                <c:pt idx="1">
                  <c:v>0</c:v>
                </c:pt>
                <c:pt idx="2">
                  <c:v>0</c:v>
                </c:pt>
                <c:pt idx="3">
                  <c:v>0</c:v>
                </c:pt>
                <c:pt idx="4">
                  <c:v>0</c:v>
                </c:pt>
                <c:pt idx="5">
                  <c:v>0</c:v>
                </c:pt>
                <c:pt idx="6">
                  <c:v>1</c:v>
                </c:pt>
                <c:pt idx="7">
                  <c:v>0</c:v>
                </c:pt>
              </c:numCache>
            </c:numRef>
          </c:val>
          <c:extLst>
            <c:ext xmlns:c16="http://schemas.microsoft.com/office/drawing/2014/chart" uri="{C3380CC4-5D6E-409C-BE32-E72D297353CC}">
              <c16:uniqueId val="{00000000-4637-4167-9508-8E1BFD42CF2E}"/>
            </c:ext>
          </c:extLst>
        </c:ser>
        <c:ser>
          <c:idx val="1"/>
          <c:order val="1"/>
          <c:tx>
            <c:strRef>
              <c:f>'Raport EUROCET_2021'!$A$345</c:f>
              <c:strCache>
                <c:ptCount val="1"/>
                <c:pt idx="0">
                  <c:v>Clinica Familia</c:v>
                </c:pt>
              </c:strCache>
            </c:strRef>
          </c:tx>
          <c:invertIfNegative val="0"/>
          <c:dLbls>
            <c:spPr>
              <a:noFill/>
              <a:ln>
                <a:noFill/>
              </a:ln>
              <a:effectLst/>
            </c:spPr>
            <c:txPr>
              <a:bodyPr/>
              <a:lstStyle/>
              <a:p>
                <a:pPr>
                  <a:defRPr sz="1200" b="1">
                    <a:solidFill>
                      <a:schemeClr val="accent6">
                        <a:lumMod val="75000"/>
                      </a:schemeClr>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'Raport EUROCET_2021'!$B$342:$I$343</c:f>
              <c:multiLvlStrCache>
                <c:ptCount val="8"/>
                <c:lvl>
                  <c:pt idx="0">
                    <c:v>Spermă</c:v>
                  </c:pt>
                  <c:pt idx="1">
                    <c:v>Ovocite</c:v>
                  </c:pt>
                  <c:pt idx="2">
                    <c:v>Spermă</c:v>
                  </c:pt>
                  <c:pt idx="3">
                    <c:v>Ovocite</c:v>
                  </c:pt>
                  <c:pt idx="4">
                    <c:v>Spermă</c:v>
                  </c:pt>
                  <c:pt idx="5">
                    <c:v>Ovocite</c:v>
                  </c:pt>
                  <c:pt idx="6">
                    <c:v>Spermă</c:v>
                  </c:pt>
                  <c:pt idx="7">
                    <c:v>Ovocite</c:v>
                  </c:pt>
                </c:lvl>
                <c:lvl>
                  <c:pt idx="0">
                    <c:v>an. 2019</c:v>
                  </c:pt>
                  <c:pt idx="2">
                    <c:v>an. 2020</c:v>
                  </c:pt>
                  <c:pt idx="4">
                    <c:v>an. 2021</c:v>
                  </c:pt>
                  <c:pt idx="6">
                    <c:v>anii 2019-2020-2021</c:v>
                  </c:pt>
                </c:lvl>
              </c:multiLvlStrCache>
            </c:multiLvlStrRef>
          </c:cat>
          <c:val>
            <c:numRef>
              <c:f>'Raport EUROCET_2021'!$B$345:$I$345</c:f>
              <c:numCache>
                <c:formatCode>General</c:formatCode>
                <c:ptCount val="8"/>
                <c:pt idx="0">
                  <c:v>0</c:v>
                </c:pt>
                <c:pt idx="1">
                  <c:v>0</c:v>
                </c:pt>
                <c:pt idx="2">
                  <c:v>2</c:v>
                </c:pt>
                <c:pt idx="3">
                  <c:v>0</c:v>
                </c:pt>
                <c:pt idx="4">
                  <c:v>9</c:v>
                </c:pt>
                <c:pt idx="5">
                  <c:v>0</c:v>
                </c:pt>
                <c:pt idx="6">
                  <c:v>11</c:v>
                </c:pt>
                <c:pt idx="7">
                  <c:v>0</c:v>
                </c:pt>
              </c:numCache>
            </c:numRef>
          </c:val>
          <c:extLst>
            <c:ext xmlns:c16="http://schemas.microsoft.com/office/drawing/2014/chart" uri="{C3380CC4-5D6E-409C-BE32-E72D297353CC}">
              <c16:uniqueId val="{00000001-4637-4167-9508-8E1BFD42CF2E}"/>
            </c:ext>
          </c:extLst>
        </c:ser>
        <c:ser>
          <c:idx val="2"/>
          <c:order val="2"/>
          <c:tx>
            <c:strRef>
              <c:f>'Raport EUROCET_2021'!$A$346</c:f>
              <c:strCache>
                <c:ptCount val="1"/>
                <c:pt idx="0">
                  <c:v>TerraMed</c:v>
                </c:pt>
              </c:strCache>
            </c:strRef>
          </c:tx>
          <c:invertIfNegative val="0"/>
          <c:dLbls>
            <c:spPr>
              <a:noFill/>
              <a:ln>
                <a:noFill/>
              </a:ln>
              <a:effectLst/>
            </c:spPr>
            <c:txPr>
              <a:bodyPr/>
              <a:lstStyle/>
              <a:p>
                <a:pPr>
                  <a:defRPr sz="1200" b="1">
                    <a:solidFill>
                      <a:srgbClr val="00B05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'Raport EUROCET_2021'!$B$342:$I$343</c:f>
              <c:multiLvlStrCache>
                <c:ptCount val="8"/>
                <c:lvl>
                  <c:pt idx="0">
                    <c:v>Spermă</c:v>
                  </c:pt>
                  <c:pt idx="1">
                    <c:v>Ovocite</c:v>
                  </c:pt>
                  <c:pt idx="2">
                    <c:v>Spermă</c:v>
                  </c:pt>
                  <c:pt idx="3">
                    <c:v>Ovocite</c:v>
                  </c:pt>
                  <c:pt idx="4">
                    <c:v>Spermă</c:v>
                  </c:pt>
                  <c:pt idx="5">
                    <c:v>Ovocite</c:v>
                  </c:pt>
                  <c:pt idx="6">
                    <c:v>Spermă</c:v>
                  </c:pt>
                  <c:pt idx="7">
                    <c:v>Ovocite</c:v>
                  </c:pt>
                </c:lvl>
                <c:lvl>
                  <c:pt idx="0">
                    <c:v>an. 2019</c:v>
                  </c:pt>
                  <c:pt idx="2">
                    <c:v>an. 2020</c:v>
                  </c:pt>
                  <c:pt idx="4">
                    <c:v>an. 2021</c:v>
                  </c:pt>
                  <c:pt idx="6">
                    <c:v>anii 2019-2020-2021</c:v>
                  </c:pt>
                </c:lvl>
              </c:multiLvlStrCache>
            </c:multiLvlStrRef>
          </c:cat>
          <c:val>
            <c:numRef>
              <c:f>'Raport EUROCET_2021'!$B$346:$I$346</c:f>
              <c:numCache>
                <c:formatCode>General</c:formatCode>
                <c:ptCount val="8"/>
                <c:pt idx="0">
                  <c:v>0</c:v>
                </c:pt>
                <c:pt idx="1">
                  <c:v>0</c:v>
                </c:pt>
                <c:pt idx="2">
                  <c:v>0</c:v>
                </c:pt>
                <c:pt idx="3">
                  <c:v>0</c:v>
                </c:pt>
                <c:pt idx="4">
                  <c:v>1</c:v>
                </c:pt>
                <c:pt idx="5">
                  <c:v>1</c:v>
                </c:pt>
                <c:pt idx="6">
                  <c:v>1</c:v>
                </c:pt>
                <c:pt idx="7">
                  <c:v>1</c:v>
                </c:pt>
              </c:numCache>
            </c:numRef>
          </c:val>
          <c:extLst>
            <c:ext xmlns:c16="http://schemas.microsoft.com/office/drawing/2014/chart" uri="{C3380CC4-5D6E-409C-BE32-E72D297353CC}">
              <c16:uniqueId val="{00000002-4637-4167-9508-8E1BFD42CF2E}"/>
            </c:ext>
          </c:extLst>
        </c:ser>
        <c:ser>
          <c:idx val="3"/>
          <c:order val="3"/>
          <c:tx>
            <c:strRef>
              <c:f>'Raport EUROCET_2021'!$A$347</c:f>
              <c:strCache>
                <c:ptCount val="1"/>
                <c:pt idx="0">
                  <c:v>Repromed</c:v>
                </c:pt>
              </c:strCache>
            </c:strRef>
          </c:tx>
          <c:invertIfNegative val="0"/>
          <c:dLbls>
            <c:spPr>
              <a:noFill/>
              <a:ln>
                <a:noFill/>
              </a:ln>
              <a:effectLst/>
            </c:spPr>
            <c:txPr>
              <a:bodyPr/>
              <a:lstStyle/>
              <a:p>
                <a:pPr>
                  <a:defRPr sz="1200" b="1">
                    <a:solidFill>
                      <a:srgbClr val="7030A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'Raport EUROCET_2021'!$B$342:$I$343</c:f>
              <c:multiLvlStrCache>
                <c:ptCount val="8"/>
                <c:lvl>
                  <c:pt idx="0">
                    <c:v>Spermă</c:v>
                  </c:pt>
                  <c:pt idx="1">
                    <c:v>Ovocite</c:v>
                  </c:pt>
                  <c:pt idx="2">
                    <c:v>Spermă</c:v>
                  </c:pt>
                  <c:pt idx="3">
                    <c:v>Ovocite</c:v>
                  </c:pt>
                  <c:pt idx="4">
                    <c:v>Spermă</c:v>
                  </c:pt>
                  <c:pt idx="5">
                    <c:v>Ovocite</c:v>
                  </c:pt>
                  <c:pt idx="6">
                    <c:v>Spermă</c:v>
                  </c:pt>
                  <c:pt idx="7">
                    <c:v>Ovocite</c:v>
                  </c:pt>
                </c:lvl>
                <c:lvl>
                  <c:pt idx="0">
                    <c:v>an. 2019</c:v>
                  </c:pt>
                  <c:pt idx="2">
                    <c:v>an. 2020</c:v>
                  </c:pt>
                  <c:pt idx="4">
                    <c:v>an. 2021</c:v>
                  </c:pt>
                  <c:pt idx="6">
                    <c:v>anii 2019-2020-2021</c:v>
                  </c:pt>
                </c:lvl>
              </c:multiLvlStrCache>
            </c:multiLvlStrRef>
          </c:cat>
          <c:val>
            <c:numRef>
              <c:f>'Raport EUROCET_2021'!$B$347:$I$347</c:f>
              <c:numCache>
                <c:formatCode>General</c:formatCode>
                <c:ptCount val="8"/>
                <c:pt idx="0">
                  <c:v>0</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03-4637-4167-9508-8E1BFD42CF2E}"/>
            </c:ext>
          </c:extLst>
        </c:ser>
        <c:dLbls>
          <c:showLegendKey val="0"/>
          <c:showVal val="1"/>
          <c:showCatName val="0"/>
          <c:showSerName val="0"/>
          <c:showPercent val="0"/>
          <c:showBubbleSize val="0"/>
        </c:dLbls>
        <c:gapWidth val="150"/>
        <c:shape val="box"/>
        <c:axId val="296729600"/>
        <c:axId val="296743680"/>
        <c:axId val="0"/>
      </c:bar3DChart>
      <c:catAx>
        <c:axId val="296729600"/>
        <c:scaling>
          <c:orientation val="minMax"/>
        </c:scaling>
        <c:delete val="0"/>
        <c:axPos val="b"/>
        <c:numFmt formatCode="General" sourceLinked="0"/>
        <c:majorTickMark val="none"/>
        <c:minorTickMark val="none"/>
        <c:tickLblPos val="nextTo"/>
        <c:txPr>
          <a:bodyPr/>
          <a:lstStyle/>
          <a:p>
            <a:pPr>
              <a:defRPr sz="1000" b="1">
                <a:latin typeface="Times New Roman" pitchFamily="18" charset="0"/>
                <a:cs typeface="Times New Roman" pitchFamily="18" charset="0"/>
              </a:defRPr>
            </a:pPr>
            <a:endParaRPr lang="ru-RU"/>
          </a:p>
        </c:txPr>
        <c:crossAx val="296743680"/>
        <c:crosses val="autoZero"/>
        <c:auto val="1"/>
        <c:lblAlgn val="ctr"/>
        <c:lblOffset val="100"/>
        <c:noMultiLvlLbl val="0"/>
      </c:catAx>
      <c:valAx>
        <c:axId val="296743680"/>
        <c:scaling>
          <c:orientation val="minMax"/>
        </c:scaling>
        <c:delete val="1"/>
        <c:axPos val="l"/>
        <c:numFmt formatCode="General" sourceLinked="1"/>
        <c:majorTickMark val="out"/>
        <c:minorTickMark val="none"/>
        <c:tickLblPos val="nextTo"/>
        <c:crossAx val="296729600"/>
        <c:crosses val="autoZero"/>
        <c:crossBetween val="between"/>
      </c:valAx>
    </c:plotArea>
    <c:legend>
      <c:legendPos val="t"/>
      <c:overlay val="0"/>
      <c:txPr>
        <a:bodyPr/>
        <a:lstStyle/>
        <a:p>
          <a:pPr>
            <a:defRPr sz="1000" b="1">
              <a:latin typeface="Times New Roman" pitchFamily="18" charset="0"/>
              <a:cs typeface="Times New Roman" pitchFamily="18" charset="0"/>
            </a:defRPr>
          </a:pPr>
          <a:endParaRPr lang="ru-RU"/>
        </a:p>
      </c:txPr>
    </c:legend>
    <c:plotVisOnly val="1"/>
    <c:dispBlanksAs val="gap"/>
    <c:showDLblsOverMax val="0"/>
  </c:chart>
  <c:spPr>
    <a:ln>
      <a:solidFill>
        <a:schemeClr val="tx1"/>
      </a:solidFill>
    </a:ln>
  </c:sp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mj-lt"/>
              </a:defRPr>
            </a:pPr>
            <a:r>
              <a:rPr lang="ro-MO" sz="1200" b="1" i="1" u="none" strike="noStrike" baseline="0" dirty="0">
                <a:latin typeface="Times New Roman" pitchFamily="18" charset="0"/>
                <a:cs typeface="Times New Roman" pitchFamily="18" charset="0"/>
              </a:rPr>
              <a:t>Fig. 15 </a:t>
            </a:r>
            <a:r>
              <a:rPr lang="vi-VN" sz="1200" b="1" i="0" u="none" strike="noStrike" baseline="0" dirty="0">
                <a:latin typeface="+mj-lt"/>
              </a:rPr>
              <a:t>Numărul procedurilor FIV și numărul</a:t>
            </a:r>
            <a:r>
              <a:rPr lang="ro-MO" sz="1200" b="1" i="0" u="none" strike="noStrike" baseline="0" dirty="0">
                <a:latin typeface="+mj-lt"/>
              </a:rPr>
              <a:t> </a:t>
            </a:r>
            <a:r>
              <a:rPr lang="ro-RO" sz="1200" b="1" i="0" u="none" strike="noStrike" baseline="0" dirty="0">
                <a:latin typeface="+mj-lt"/>
              </a:rPr>
              <a:t>sarcinilor survenite la femeile tratate în instituții în an. </a:t>
            </a:r>
            <a:r>
              <a:rPr lang="ru-RU" sz="1200" b="1" i="0" u="none" strike="noStrike" baseline="0" dirty="0">
                <a:latin typeface="+mj-lt"/>
                <a:cs typeface="Times New Roman" pitchFamily="18" charset="0"/>
              </a:rPr>
              <a:t>202</a:t>
            </a:r>
            <a:r>
              <a:rPr lang="ro-MO" sz="1200" b="1" i="0" u="none" strike="noStrike" baseline="0" dirty="0">
                <a:latin typeface="+mj-lt"/>
                <a:cs typeface="Times New Roman" pitchFamily="18" charset="0"/>
              </a:rPr>
              <a:t>1</a:t>
            </a:r>
            <a:endParaRPr lang="ru-RU" sz="1200" dirty="0">
              <a:effectLst/>
              <a:latin typeface="+mj-lt"/>
              <a:cs typeface="Times New Roman" pitchFamily="18" charset="0"/>
            </a:endParaRPr>
          </a:p>
        </c:rich>
      </c:tx>
      <c:layout>
        <c:manualLayout>
          <c:xMode val="edge"/>
          <c:yMode val="edge"/>
          <c:x val="0.10115966754155731"/>
          <c:y val="2.4400868110974819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'Raport 32_C_2021'!$A$142</c:f>
              <c:strCache>
                <c:ptCount val="1"/>
                <c:pt idx="0">
                  <c:v>Număr proceduri FIV efectuate</c:v>
                </c:pt>
              </c:strCache>
            </c:strRef>
          </c:tx>
          <c:invertIfNegative val="0"/>
          <c:dLbls>
            <c:spPr>
              <a:noFill/>
              <a:ln>
                <a:noFill/>
              </a:ln>
              <a:effectLst/>
            </c:spPr>
            <c:txPr>
              <a:bodyPr/>
              <a:lstStyle/>
              <a:p>
                <a:pPr>
                  <a:defRPr sz="10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'Raport 32_C_2021'!$B$140:$K$141</c:f>
              <c:multiLvlStrCache>
                <c:ptCount val="10"/>
                <c:lvl>
                  <c:pt idx="0">
                    <c:v>Femei c/p</c:v>
                  </c:pt>
                  <c:pt idx="1">
                    <c:v>FAOAM</c:v>
                  </c:pt>
                  <c:pt idx="2">
                    <c:v>Femei c/p</c:v>
                  </c:pt>
                  <c:pt idx="3">
                    <c:v>FAOAM</c:v>
                  </c:pt>
                  <c:pt idx="4">
                    <c:v>Femei c/p</c:v>
                  </c:pt>
                  <c:pt idx="5">
                    <c:v>FAOAM</c:v>
                  </c:pt>
                  <c:pt idx="6">
                    <c:v>Femei c/p</c:v>
                  </c:pt>
                  <c:pt idx="7">
                    <c:v>FAOAM</c:v>
                  </c:pt>
                  <c:pt idx="8">
                    <c:v>Femei c/p</c:v>
                  </c:pt>
                  <c:pt idx="9">
                    <c:v>FAOAM</c:v>
                  </c:pt>
                </c:lvl>
                <c:lvl>
                  <c:pt idx="0">
                    <c:v>Medpark</c:v>
                  </c:pt>
                  <c:pt idx="2">
                    <c:v>Clinica Familia</c:v>
                  </c:pt>
                  <c:pt idx="4">
                    <c:v>TerraMed</c:v>
                  </c:pt>
                  <c:pt idx="6">
                    <c:v>Repromed</c:v>
                  </c:pt>
                  <c:pt idx="8">
                    <c:v>Total per instituții</c:v>
                  </c:pt>
                </c:lvl>
              </c:multiLvlStrCache>
            </c:multiLvlStrRef>
          </c:cat>
          <c:val>
            <c:numRef>
              <c:f>'Raport 32_C_2021'!$B$142:$K$142</c:f>
              <c:numCache>
                <c:formatCode>General</c:formatCode>
                <c:ptCount val="10"/>
                <c:pt idx="0">
                  <c:v>706</c:v>
                </c:pt>
                <c:pt idx="1">
                  <c:v>19</c:v>
                </c:pt>
                <c:pt idx="2">
                  <c:v>86</c:v>
                </c:pt>
                <c:pt idx="3">
                  <c:v>0</c:v>
                </c:pt>
                <c:pt idx="4">
                  <c:v>194</c:v>
                </c:pt>
                <c:pt idx="5">
                  <c:v>2</c:v>
                </c:pt>
                <c:pt idx="6">
                  <c:v>510</c:v>
                </c:pt>
                <c:pt idx="7">
                  <c:v>20</c:v>
                </c:pt>
                <c:pt idx="8">
                  <c:v>1496</c:v>
                </c:pt>
                <c:pt idx="9">
                  <c:v>41</c:v>
                </c:pt>
              </c:numCache>
            </c:numRef>
          </c:val>
          <c:extLst>
            <c:ext xmlns:c16="http://schemas.microsoft.com/office/drawing/2014/chart" uri="{C3380CC4-5D6E-409C-BE32-E72D297353CC}">
              <c16:uniqueId val="{00000000-1BA9-47FD-AB08-BF2F55563037}"/>
            </c:ext>
          </c:extLst>
        </c:ser>
        <c:ser>
          <c:idx val="1"/>
          <c:order val="1"/>
          <c:tx>
            <c:strRef>
              <c:f>'Raport 32_C_2021'!$A$143</c:f>
              <c:strCache>
                <c:ptCount val="1"/>
                <c:pt idx="0">
                  <c:v>Număr sarcini survenittae din FIV</c:v>
                </c:pt>
              </c:strCache>
            </c:strRef>
          </c:tx>
          <c:invertIfNegative val="0"/>
          <c:dLbls>
            <c:dLbl>
              <c:idx val="0"/>
              <c:layout>
                <c:manualLayout>
                  <c:x val="3.183468024946357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BA9-47FD-AB08-BF2F55563037}"/>
                </c:ext>
              </c:extLst>
            </c:dLbl>
            <c:dLbl>
              <c:idx val="1"/>
              <c:layout>
                <c:manualLayout>
                  <c:x val="1.7364143166276842E-2"/>
                  <c:y val="1.4321516465909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BA9-47FD-AB08-BF2F55563037}"/>
                </c:ext>
              </c:extLst>
            </c:dLbl>
            <c:dLbl>
              <c:idx val="2"/>
              <c:layout>
                <c:manualLayout>
                  <c:x val="1.447030920430162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BA9-47FD-AB08-BF2F55563037}"/>
                </c:ext>
              </c:extLst>
            </c:dLbl>
            <c:dLbl>
              <c:idx val="4"/>
              <c:layout>
                <c:manualLayout>
                  <c:x val="2.0258432886022328E-2"/>
                  <c:y val="2.8643032931819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BA9-47FD-AB08-BF2F55563037}"/>
                </c:ext>
              </c:extLst>
            </c:dLbl>
            <c:dLbl>
              <c:idx val="9"/>
              <c:layout>
                <c:manualLayout>
                  <c:x val="1.7364371045161951E-2"/>
                  <c:y val="1.4321516465909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BA9-47FD-AB08-BF2F55563037}"/>
                </c:ext>
              </c:extLst>
            </c:dLbl>
            <c:spPr>
              <a:noFill/>
              <a:ln>
                <a:noFill/>
              </a:ln>
              <a:effectLst/>
            </c:spPr>
            <c:txPr>
              <a:bodyPr/>
              <a:lstStyle/>
              <a:p>
                <a:pPr>
                  <a:defRPr sz="10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'Raport 32_C_2021'!$B$140:$K$141</c:f>
              <c:multiLvlStrCache>
                <c:ptCount val="10"/>
                <c:lvl>
                  <c:pt idx="0">
                    <c:v>Femei c/p</c:v>
                  </c:pt>
                  <c:pt idx="1">
                    <c:v>FAOAM</c:v>
                  </c:pt>
                  <c:pt idx="2">
                    <c:v>Femei c/p</c:v>
                  </c:pt>
                  <c:pt idx="3">
                    <c:v>FAOAM</c:v>
                  </c:pt>
                  <c:pt idx="4">
                    <c:v>Femei c/p</c:v>
                  </c:pt>
                  <c:pt idx="5">
                    <c:v>FAOAM</c:v>
                  </c:pt>
                  <c:pt idx="6">
                    <c:v>Femei c/p</c:v>
                  </c:pt>
                  <c:pt idx="7">
                    <c:v>FAOAM</c:v>
                  </c:pt>
                  <c:pt idx="8">
                    <c:v>Femei c/p</c:v>
                  </c:pt>
                  <c:pt idx="9">
                    <c:v>FAOAM</c:v>
                  </c:pt>
                </c:lvl>
                <c:lvl>
                  <c:pt idx="0">
                    <c:v>Medpark</c:v>
                  </c:pt>
                  <c:pt idx="2">
                    <c:v>Clinica Familia</c:v>
                  </c:pt>
                  <c:pt idx="4">
                    <c:v>TerraMed</c:v>
                  </c:pt>
                  <c:pt idx="6">
                    <c:v>Repromed</c:v>
                  </c:pt>
                  <c:pt idx="8">
                    <c:v>Total per instituții</c:v>
                  </c:pt>
                </c:lvl>
              </c:multiLvlStrCache>
            </c:multiLvlStrRef>
          </c:cat>
          <c:val>
            <c:numRef>
              <c:f>'Raport 32_C_2021'!$B$143:$K$143</c:f>
              <c:numCache>
                <c:formatCode>General</c:formatCode>
                <c:ptCount val="10"/>
                <c:pt idx="0">
                  <c:v>381</c:v>
                </c:pt>
                <c:pt idx="1">
                  <c:v>15</c:v>
                </c:pt>
                <c:pt idx="2">
                  <c:v>21</c:v>
                </c:pt>
                <c:pt idx="3">
                  <c:v>0</c:v>
                </c:pt>
                <c:pt idx="4">
                  <c:v>91</c:v>
                </c:pt>
                <c:pt idx="5">
                  <c:v>1</c:v>
                </c:pt>
                <c:pt idx="6">
                  <c:v>151</c:v>
                </c:pt>
                <c:pt idx="7">
                  <c:v>5</c:v>
                </c:pt>
                <c:pt idx="8">
                  <c:v>644</c:v>
                </c:pt>
                <c:pt idx="9">
                  <c:v>21</c:v>
                </c:pt>
              </c:numCache>
            </c:numRef>
          </c:val>
          <c:extLst>
            <c:ext xmlns:c16="http://schemas.microsoft.com/office/drawing/2014/chart" uri="{C3380CC4-5D6E-409C-BE32-E72D297353CC}">
              <c16:uniqueId val="{00000006-1BA9-47FD-AB08-BF2F55563037}"/>
            </c:ext>
          </c:extLst>
        </c:ser>
        <c:dLbls>
          <c:showLegendKey val="0"/>
          <c:showVal val="1"/>
          <c:showCatName val="0"/>
          <c:showSerName val="0"/>
          <c:showPercent val="0"/>
          <c:showBubbleSize val="0"/>
        </c:dLbls>
        <c:gapWidth val="150"/>
        <c:shape val="box"/>
        <c:axId val="296839808"/>
        <c:axId val="296866176"/>
        <c:axId val="0"/>
      </c:bar3DChart>
      <c:catAx>
        <c:axId val="296839808"/>
        <c:scaling>
          <c:orientation val="minMax"/>
        </c:scaling>
        <c:delete val="0"/>
        <c:axPos val="b"/>
        <c:numFmt formatCode="General" sourceLinked="0"/>
        <c:majorTickMark val="none"/>
        <c:minorTickMark val="none"/>
        <c:tickLblPos val="nextTo"/>
        <c:txPr>
          <a:bodyPr/>
          <a:lstStyle/>
          <a:p>
            <a:pPr>
              <a:defRPr sz="1000" b="1">
                <a:latin typeface="Times New Roman" pitchFamily="18" charset="0"/>
                <a:cs typeface="Times New Roman" pitchFamily="18" charset="0"/>
              </a:defRPr>
            </a:pPr>
            <a:endParaRPr lang="ru-RU"/>
          </a:p>
        </c:txPr>
        <c:crossAx val="296866176"/>
        <c:crosses val="autoZero"/>
        <c:auto val="1"/>
        <c:lblAlgn val="ctr"/>
        <c:lblOffset val="100"/>
        <c:noMultiLvlLbl val="0"/>
      </c:catAx>
      <c:valAx>
        <c:axId val="296866176"/>
        <c:scaling>
          <c:orientation val="minMax"/>
        </c:scaling>
        <c:delete val="1"/>
        <c:axPos val="l"/>
        <c:numFmt formatCode="General" sourceLinked="1"/>
        <c:majorTickMark val="out"/>
        <c:minorTickMark val="none"/>
        <c:tickLblPos val="nextTo"/>
        <c:crossAx val="296839808"/>
        <c:crosses val="autoZero"/>
        <c:crossBetween val="between"/>
      </c:valAx>
    </c:plotArea>
    <c:legend>
      <c:legendPos val="t"/>
      <c:overlay val="0"/>
      <c:txPr>
        <a:bodyPr/>
        <a:lstStyle/>
        <a:p>
          <a:pPr>
            <a:defRPr sz="1200" b="1">
              <a:solidFill>
                <a:sysClr val="windowText" lastClr="000000"/>
              </a:solidFill>
              <a:latin typeface="Times New Roman" pitchFamily="18" charset="0"/>
              <a:cs typeface="Times New Roman" pitchFamily="18" charset="0"/>
            </a:defRPr>
          </a:pPr>
          <a:endParaRPr lang="ru-RU"/>
        </a:p>
      </c:txPr>
    </c:legend>
    <c:plotVisOnly val="1"/>
    <c:dispBlanksAs val="gap"/>
    <c:showDLblsOverMax val="0"/>
  </c:chart>
  <c:spPr>
    <a:ln>
      <a:solidFill>
        <a:schemeClr val="tx1"/>
      </a:solidFill>
    </a:ln>
  </c:sp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ro-MO" sz="1200" b="1" i="1" baseline="0" dirty="0">
                <a:effectLst/>
                <a:latin typeface="Times New Roman" pitchFamily="18" charset="0"/>
                <a:cs typeface="Times New Roman" pitchFamily="18" charset="0"/>
              </a:rPr>
              <a:t>Fig. 16   </a:t>
            </a:r>
            <a:r>
              <a:rPr lang="x-none" sz="1200" b="1" i="0" baseline="0">
                <a:effectLst/>
                <a:latin typeface="Times New Roman" pitchFamily="18" charset="0"/>
                <a:cs typeface="Times New Roman" pitchFamily="18" charset="0"/>
              </a:rPr>
              <a:t>Numărul de </a:t>
            </a:r>
            <a:r>
              <a:rPr lang="ro-MO" sz="1200" b="1" i="0" baseline="0" dirty="0">
                <a:effectLst/>
                <a:latin typeface="Times New Roman" pitchFamily="18" charset="0"/>
                <a:cs typeface="Times New Roman" pitchFamily="18" charset="0"/>
              </a:rPr>
              <a:t>proceduri </a:t>
            </a:r>
            <a:r>
              <a:rPr lang="x-none" sz="1200" b="1" i="0" baseline="0">
                <a:effectLst/>
                <a:latin typeface="Times New Roman" pitchFamily="18" charset="0"/>
                <a:cs typeface="Times New Roman" pitchFamily="18" charset="0"/>
              </a:rPr>
              <a:t>FIV în grupele de femei asistate </a:t>
            </a:r>
            <a:r>
              <a:rPr lang="ro-MO" sz="1200" b="1" i="0" baseline="0" dirty="0">
                <a:effectLst/>
                <a:latin typeface="Times New Roman" pitchFamily="18" charset="0"/>
                <a:cs typeface="Times New Roman" pitchFamily="18" charset="0"/>
              </a:rPr>
              <a:t>contra plată</a:t>
            </a:r>
            <a:r>
              <a:rPr lang="x-none" sz="1200" b="1" i="0" baseline="0">
                <a:effectLst/>
                <a:latin typeface="Times New Roman" pitchFamily="18" charset="0"/>
                <a:cs typeface="Times New Roman" pitchFamily="18" charset="0"/>
              </a:rPr>
              <a:t> și femei asistate din FAOM  </a:t>
            </a:r>
            <a:endParaRPr lang="ru-RU" sz="1200" dirty="0">
              <a:effectLst/>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
          <c:y val="0.36697846866562883"/>
          <c:w val="0.9267901050826638"/>
          <c:h val="0.51754419597427814"/>
        </c:manualLayout>
      </c:layout>
      <c:bar3DChart>
        <c:barDir val="col"/>
        <c:grouping val="clustered"/>
        <c:varyColors val="0"/>
        <c:ser>
          <c:idx val="0"/>
          <c:order val="0"/>
          <c:tx>
            <c:strRef>
              <c:f>'Raport 32_C_2021'!$A$55</c:f>
              <c:strCache>
                <c:ptCount val="1"/>
                <c:pt idx="0">
                  <c:v>Grupa femei asistate contra plată</c:v>
                </c:pt>
              </c:strCache>
            </c:strRef>
          </c:tx>
          <c:invertIfNegative val="0"/>
          <c:dLbls>
            <c:spPr>
              <a:noFill/>
              <a:ln>
                <a:noFill/>
              </a:ln>
              <a:effectLst/>
            </c:spPr>
            <c:txPr>
              <a:bodyPr/>
              <a:lstStyle/>
              <a:p>
                <a:pPr>
                  <a:defRPr sz="10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32_C_2021'!$B$54:$E$54</c:f>
              <c:strCache>
                <c:ptCount val="4"/>
                <c:pt idx="0">
                  <c:v>an. 2019</c:v>
                </c:pt>
                <c:pt idx="1">
                  <c:v>an. 2020</c:v>
                </c:pt>
                <c:pt idx="2">
                  <c:v>an. 2021</c:v>
                </c:pt>
                <c:pt idx="3">
                  <c:v>Ʃ pentru anii          2019-2021</c:v>
                </c:pt>
              </c:strCache>
            </c:strRef>
          </c:cat>
          <c:val>
            <c:numRef>
              <c:f>'Raport 32_C_2021'!$B$55:$E$55</c:f>
              <c:numCache>
                <c:formatCode>General</c:formatCode>
                <c:ptCount val="4"/>
                <c:pt idx="0">
                  <c:v>1457</c:v>
                </c:pt>
                <c:pt idx="1">
                  <c:v>1163</c:v>
                </c:pt>
                <c:pt idx="2">
                  <c:v>1496</c:v>
                </c:pt>
                <c:pt idx="3">
                  <c:v>4116</c:v>
                </c:pt>
              </c:numCache>
            </c:numRef>
          </c:val>
          <c:extLst>
            <c:ext xmlns:c16="http://schemas.microsoft.com/office/drawing/2014/chart" uri="{C3380CC4-5D6E-409C-BE32-E72D297353CC}">
              <c16:uniqueId val="{00000000-8CDB-45D2-BF3D-C49A10FB8B60}"/>
            </c:ext>
          </c:extLst>
        </c:ser>
        <c:ser>
          <c:idx val="1"/>
          <c:order val="1"/>
          <c:tx>
            <c:strRef>
              <c:f>'Raport 32_C_2021'!$A$56</c:f>
              <c:strCache>
                <c:ptCount val="1"/>
                <c:pt idx="0">
                  <c:v>Grupa femei asigurate tratate din FAOAM</c:v>
                </c:pt>
              </c:strCache>
            </c:strRef>
          </c:tx>
          <c:invertIfNegative val="0"/>
          <c:dLbls>
            <c:dLbl>
              <c:idx val="0"/>
              <c:layout>
                <c:manualLayout>
                  <c:x val="1.682439351594056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DB-45D2-BF3D-C49A10FB8B60}"/>
                </c:ext>
              </c:extLst>
            </c:dLbl>
            <c:dLbl>
              <c:idx val="1"/>
              <c:layout>
                <c:manualLayout>
                  <c:x val="2.5236590273910842E-2"/>
                  <c:y val="1.0780224579467747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CDB-45D2-BF3D-C49A10FB8B60}"/>
                </c:ext>
              </c:extLst>
            </c:dLbl>
            <c:dLbl>
              <c:idx val="2"/>
              <c:layout>
                <c:manualLayout>
                  <c:x val="2.5236590273910842E-2"/>
                  <c:y val="-1.0780224579467747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DB-45D2-BF3D-C49A10FB8B60}"/>
                </c:ext>
              </c:extLst>
            </c:dLbl>
            <c:dLbl>
              <c:idx val="3"/>
              <c:layout>
                <c:manualLayout>
                  <c:x val="2.8040655859900936E-2"/>
                  <c:y val="1.0780224579467747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CDB-45D2-BF3D-C49A10FB8B60}"/>
                </c:ext>
              </c:extLst>
            </c:dLbl>
            <c:spPr>
              <a:noFill/>
              <a:ln>
                <a:noFill/>
              </a:ln>
              <a:effectLst/>
            </c:spPr>
            <c:txPr>
              <a:bodyPr/>
              <a:lstStyle/>
              <a:p>
                <a:pPr>
                  <a:defRPr sz="10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32_C_2021'!$B$54:$E$54</c:f>
              <c:strCache>
                <c:ptCount val="4"/>
                <c:pt idx="0">
                  <c:v>an. 2019</c:v>
                </c:pt>
                <c:pt idx="1">
                  <c:v>an. 2020</c:v>
                </c:pt>
                <c:pt idx="2">
                  <c:v>an. 2021</c:v>
                </c:pt>
                <c:pt idx="3">
                  <c:v>Ʃ pentru anii          2019-2021</c:v>
                </c:pt>
              </c:strCache>
            </c:strRef>
          </c:cat>
          <c:val>
            <c:numRef>
              <c:f>'Raport 32_C_2021'!$B$56:$E$56</c:f>
              <c:numCache>
                <c:formatCode>General</c:formatCode>
                <c:ptCount val="4"/>
                <c:pt idx="0">
                  <c:v>59</c:v>
                </c:pt>
                <c:pt idx="1">
                  <c:v>49</c:v>
                </c:pt>
                <c:pt idx="2">
                  <c:v>41</c:v>
                </c:pt>
                <c:pt idx="3">
                  <c:v>149</c:v>
                </c:pt>
              </c:numCache>
            </c:numRef>
          </c:val>
          <c:extLst>
            <c:ext xmlns:c16="http://schemas.microsoft.com/office/drawing/2014/chart" uri="{C3380CC4-5D6E-409C-BE32-E72D297353CC}">
              <c16:uniqueId val="{00000005-8CDB-45D2-BF3D-C49A10FB8B60}"/>
            </c:ext>
          </c:extLst>
        </c:ser>
        <c:dLbls>
          <c:showLegendKey val="0"/>
          <c:showVal val="1"/>
          <c:showCatName val="0"/>
          <c:showSerName val="0"/>
          <c:showPercent val="0"/>
          <c:showBubbleSize val="0"/>
        </c:dLbls>
        <c:gapWidth val="150"/>
        <c:shape val="box"/>
        <c:axId val="296909056"/>
        <c:axId val="296910848"/>
        <c:axId val="0"/>
      </c:bar3DChart>
      <c:catAx>
        <c:axId val="296909056"/>
        <c:scaling>
          <c:orientation val="minMax"/>
        </c:scaling>
        <c:delete val="0"/>
        <c:axPos val="b"/>
        <c:numFmt formatCode="General" sourceLinked="0"/>
        <c:majorTickMark val="none"/>
        <c:minorTickMark val="none"/>
        <c:tickLblPos val="nextTo"/>
        <c:txPr>
          <a:bodyPr/>
          <a:lstStyle/>
          <a:p>
            <a:pPr>
              <a:defRPr sz="1100" b="1">
                <a:latin typeface="Times New Roman" pitchFamily="18" charset="0"/>
                <a:cs typeface="Times New Roman" pitchFamily="18" charset="0"/>
              </a:defRPr>
            </a:pPr>
            <a:endParaRPr lang="ru-RU"/>
          </a:p>
        </c:txPr>
        <c:crossAx val="296910848"/>
        <c:crosses val="autoZero"/>
        <c:auto val="1"/>
        <c:lblAlgn val="ctr"/>
        <c:lblOffset val="100"/>
        <c:noMultiLvlLbl val="0"/>
      </c:catAx>
      <c:valAx>
        <c:axId val="296910848"/>
        <c:scaling>
          <c:orientation val="minMax"/>
        </c:scaling>
        <c:delete val="1"/>
        <c:axPos val="l"/>
        <c:numFmt formatCode="General" sourceLinked="1"/>
        <c:majorTickMark val="out"/>
        <c:minorTickMark val="none"/>
        <c:tickLblPos val="nextTo"/>
        <c:crossAx val="296909056"/>
        <c:crosses val="autoZero"/>
        <c:crossBetween val="between"/>
      </c:valAx>
    </c:plotArea>
    <c:legend>
      <c:legendPos val="t"/>
      <c:overlay val="0"/>
      <c:txPr>
        <a:bodyPr/>
        <a:lstStyle/>
        <a:p>
          <a:pPr>
            <a:defRPr sz="1000" b="1">
              <a:latin typeface="Times New Roman" pitchFamily="18" charset="0"/>
              <a:cs typeface="Times New Roman" pitchFamily="18" charset="0"/>
            </a:defRPr>
          </a:pPr>
          <a:endParaRPr lang="ru-RU"/>
        </a:p>
      </c:txPr>
    </c:legend>
    <c:plotVisOnly val="1"/>
    <c:dispBlanksAs val="gap"/>
    <c:showDLblsOverMax val="0"/>
  </c:chart>
  <c:spPr>
    <a:ln>
      <a:solidFill>
        <a:schemeClr val="tx1"/>
      </a:solidFill>
    </a:ln>
  </c:sp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o-MO" sz="1200" b="1" i="1" u="none" strike="noStrike" baseline="0">
                <a:effectLst/>
                <a:latin typeface="Times New Roman" pitchFamily="18" charset="0"/>
                <a:cs typeface="Times New Roman" pitchFamily="18" charset="0"/>
              </a:rPr>
              <a:t>Fig. 17 </a:t>
            </a:r>
            <a:r>
              <a:rPr lang="ro-MO" sz="1200" b="1" i="0" baseline="0" dirty="0">
                <a:effectLst/>
                <a:latin typeface="Times New Roman" pitchFamily="18" charset="0"/>
                <a:cs typeface="Times New Roman" pitchFamily="18" charset="0"/>
              </a:rPr>
              <a:t>Cota tratamentelor FIV  (%) în grupele de femei asistate contra plată și grupul de femei asistate din FAOAM, pentru anii 2019-2020 -2021</a:t>
            </a:r>
            <a:endParaRPr lang="ru-RU" sz="1200" dirty="0">
              <a:effectLst/>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2.8985507246376812E-2"/>
          <c:y val="0.39611302767756035"/>
          <c:w val="0.94202898550724634"/>
          <c:h val="0.41686356095120219"/>
        </c:manualLayout>
      </c:layout>
      <c:bar3DChart>
        <c:barDir val="col"/>
        <c:grouping val="stacked"/>
        <c:varyColors val="0"/>
        <c:ser>
          <c:idx val="0"/>
          <c:order val="0"/>
          <c:tx>
            <c:strRef>
              <c:f>'Raport 32_C_2021'!$A$63</c:f>
              <c:strCache>
                <c:ptCount val="1"/>
                <c:pt idx="0">
                  <c:v>Grupa femei tratate contra plată</c:v>
                </c:pt>
              </c:strCache>
            </c:strRef>
          </c:tx>
          <c:invertIfNegative val="0"/>
          <c:dLbls>
            <c:spPr>
              <a:noFill/>
              <a:ln>
                <a:noFill/>
              </a:ln>
              <a:effectLst/>
            </c:spPr>
            <c:txPr>
              <a:bodyPr/>
              <a:lstStyle/>
              <a:p>
                <a:pPr>
                  <a:defRPr sz="11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32_C_2021'!$B$62:$E$62</c:f>
              <c:strCache>
                <c:ptCount val="4"/>
                <c:pt idx="0">
                  <c:v>an. 2019</c:v>
                </c:pt>
                <c:pt idx="1">
                  <c:v>an. 2020</c:v>
                </c:pt>
                <c:pt idx="2">
                  <c:v>an. 2021</c:v>
                </c:pt>
                <c:pt idx="3">
                  <c:v>din Ʃ pentru anii          2019-2021</c:v>
                </c:pt>
              </c:strCache>
            </c:strRef>
          </c:cat>
          <c:val>
            <c:numRef>
              <c:f>'Raport 32_C_2021'!$B$63:$E$63</c:f>
              <c:numCache>
                <c:formatCode>General</c:formatCode>
                <c:ptCount val="4"/>
                <c:pt idx="0">
                  <c:v>96.1</c:v>
                </c:pt>
                <c:pt idx="1">
                  <c:v>96</c:v>
                </c:pt>
                <c:pt idx="2">
                  <c:v>97.3</c:v>
                </c:pt>
                <c:pt idx="3">
                  <c:v>96.5</c:v>
                </c:pt>
              </c:numCache>
            </c:numRef>
          </c:val>
          <c:extLst>
            <c:ext xmlns:c16="http://schemas.microsoft.com/office/drawing/2014/chart" uri="{C3380CC4-5D6E-409C-BE32-E72D297353CC}">
              <c16:uniqueId val="{00000000-1506-44AF-8DE0-A8E459C4AB1F}"/>
            </c:ext>
          </c:extLst>
        </c:ser>
        <c:ser>
          <c:idx val="1"/>
          <c:order val="1"/>
          <c:tx>
            <c:strRef>
              <c:f>'Raport 32_C_2021'!$A$64</c:f>
              <c:strCache>
                <c:ptCount val="1"/>
                <c:pt idx="0">
                  <c:v>Grupa femei asigurate tratate din FAOAM*</c:v>
                </c:pt>
              </c:strCache>
            </c:strRef>
          </c:tx>
          <c:invertIfNegative val="0"/>
          <c:dLbls>
            <c:spPr>
              <a:noFill/>
              <a:ln>
                <a:noFill/>
              </a:ln>
              <a:effectLst/>
            </c:spPr>
            <c:txPr>
              <a:bodyPr/>
              <a:lstStyle/>
              <a:p>
                <a:pPr>
                  <a:defRPr sz="11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32_C_2021'!$B$62:$E$62</c:f>
              <c:strCache>
                <c:ptCount val="4"/>
                <c:pt idx="0">
                  <c:v>an. 2019</c:v>
                </c:pt>
                <c:pt idx="1">
                  <c:v>an. 2020</c:v>
                </c:pt>
                <c:pt idx="2">
                  <c:v>an. 2021</c:v>
                </c:pt>
                <c:pt idx="3">
                  <c:v>din Ʃ pentru anii          2019-2021</c:v>
                </c:pt>
              </c:strCache>
            </c:strRef>
          </c:cat>
          <c:val>
            <c:numRef>
              <c:f>'Raport 32_C_2021'!$B$64:$E$64</c:f>
              <c:numCache>
                <c:formatCode>General</c:formatCode>
                <c:ptCount val="4"/>
                <c:pt idx="0">
                  <c:v>3.9</c:v>
                </c:pt>
                <c:pt idx="1">
                  <c:v>4</c:v>
                </c:pt>
                <c:pt idx="2">
                  <c:v>2.7</c:v>
                </c:pt>
                <c:pt idx="3">
                  <c:v>3.5</c:v>
                </c:pt>
              </c:numCache>
            </c:numRef>
          </c:val>
          <c:extLst>
            <c:ext xmlns:c16="http://schemas.microsoft.com/office/drawing/2014/chart" uri="{C3380CC4-5D6E-409C-BE32-E72D297353CC}">
              <c16:uniqueId val="{00000001-1506-44AF-8DE0-A8E459C4AB1F}"/>
            </c:ext>
          </c:extLst>
        </c:ser>
        <c:dLbls>
          <c:showLegendKey val="0"/>
          <c:showVal val="1"/>
          <c:showCatName val="0"/>
          <c:showSerName val="0"/>
          <c:showPercent val="0"/>
          <c:showBubbleSize val="0"/>
        </c:dLbls>
        <c:gapWidth val="95"/>
        <c:gapDepth val="95"/>
        <c:shape val="box"/>
        <c:axId val="297080704"/>
        <c:axId val="297082240"/>
        <c:axId val="0"/>
      </c:bar3DChart>
      <c:catAx>
        <c:axId val="297080704"/>
        <c:scaling>
          <c:orientation val="minMax"/>
        </c:scaling>
        <c:delete val="0"/>
        <c:axPos val="b"/>
        <c:numFmt formatCode="General" sourceLinked="0"/>
        <c:majorTickMark val="none"/>
        <c:minorTickMark val="none"/>
        <c:tickLblPos val="nextTo"/>
        <c:txPr>
          <a:bodyPr/>
          <a:lstStyle/>
          <a:p>
            <a:pPr>
              <a:defRPr sz="1000" b="1">
                <a:latin typeface="Times New Roman" pitchFamily="18" charset="0"/>
                <a:cs typeface="Times New Roman" pitchFamily="18" charset="0"/>
              </a:defRPr>
            </a:pPr>
            <a:endParaRPr lang="ru-RU"/>
          </a:p>
        </c:txPr>
        <c:crossAx val="297082240"/>
        <c:crosses val="autoZero"/>
        <c:auto val="1"/>
        <c:lblAlgn val="ctr"/>
        <c:lblOffset val="100"/>
        <c:noMultiLvlLbl val="0"/>
      </c:catAx>
      <c:valAx>
        <c:axId val="297082240"/>
        <c:scaling>
          <c:orientation val="minMax"/>
          <c:max val="100"/>
          <c:min val="0"/>
        </c:scaling>
        <c:delete val="1"/>
        <c:axPos val="l"/>
        <c:numFmt formatCode="General" sourceLinked="1"/>
        <c:majorTickMark val="none"/>
        <c:minorTickMark val="none"/>
        <c:tickLblPos val="nextTo"/>
        <c:crossAx val="297080704"/>
        <c:crosses val="autoZero"/>
        <c:crossBetween val="between"/>
        <c:majorUnit val="1"/>
        <c:minorUnit val="0.2"/>
      </c:valAx>
    </c:plotArea>
    <c:legend>
      <c:legendPos val="t"/>
      <c:overlay val="0"/>
      <c:txPr>
        <a:bodyPr/>
        <a:lstStyle/>
        <a:p>
          <a:pPr>
            <a:defRPr sz="1000" b="1">
              <a:latin typeface="Times New Roman" pitchFamily="18" charset="0"/>
              <a:cs typeface="Times New Roman" pitchFamily="18" charset="0"/>
            </a:defRPr>
          </a:pPr>
          <a:endParaRPr lang="ru-RU"/>
        </a:p>
      </c:txPr>
    </c:legend>
    <c:plotVisOnly val="1"/>
    <c:dispBlanksAs val="gap"/>
    <c:showDLblsOverMax val="0"/>
  </c:chart>
  <c:spPr>
    <a:ln>
      <a:solidFill>
        <a:schemeClr val="tx1"/>
      </a:solidFill>
    </a:ln>
  </c:sp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vi-VN" sz="1200" b="1" i="0" baseline="0">
                <a:effectLst/>
                <a:latin typeface="Times New Roman" pitchFamily="18" charset="0"/>
                <a:cs typeface="Times New Roman" pitchFamily="18" charset="0"/>
              </a:rPr>
              <a:t>Numărul de sarcini survenite după FIV în</a:t>
            </a:r>
            <a:endParaRPr lang="ru-RU" sz="1200">
              <a:effectLst/>
              <a:latin typeface="Times New Roman" pitchFamily="18" charset="0"/>
              <a:cs typeface="Times New Roman" pitchFamily="18" charset="0"/>
            </a:endParaRPr>
          </a:p>
          <a:p>
            <a:pPr>
              <a:defRPr sz="1200">
                <a:latin typeface="Times New Roman" pitchFamily="18" charset="0"/>
                <a:cs typeface="Times New Roman" pitchFamily="18" charset="0"/>
              </a:defRPr>
            </a:pPr>
            <a:r>
              <a:rPr lang="vi-VN" sz="1200" b="1" i="0" baseline="0">
                <a:effectLst/>
                <a:latin typeface="Times New Roman" pitchFamily="18" charset="0"/>
                <a:cs typeface="Times New Roman" pitchFamily="18" charset="0"/>
              </a:rPr>
              <a:t>categoriile de vârstă, total per instituții RUAM</a:t>
            </a:r>
            <a:endParaRPr lang="ru-RU" sz="1200">
              <a:effectLst/>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'Raport 32_C_2021'!$A$228</c:f>
              <c:strCache>
                <c:ptCount val="1"/>
                <c:pt idx="0">
                  <c:v>sub 35 ani</c:v>
                </c:pt>
              </c:strCache>
            </c:strRef>
          </c:tx>
          <c:invertIfNegative val="0"/>
          <c:dLbls>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'Raport 32_C_2021'!$B$226:$G$227</c:f>
              <c:multiLvlStrCache>
                <c:ptCount val="6"/>
                <c:lvl>
                  <c:pt idx="0">
                    <c:v>Femei c/p</c:v>
                  </c:pt>
                  <c:pt idx="1">
                    <c:v>Femei FAOAM</c:v>
                  </c:pt>
                  <c:pt idx="2">
                    <c:v>Femei c/p</c:v>
                  </c:pt>
                  <c:pt idx="3">
                    <c:v>Femei FAOAM</c:v>
                  </c:pt>
                  <c:pt idx="4">
                    <c:v>Femei c/p</c:v>
                  </c:pt>
                  <c:pt idx="5">
                    <c:v>Femei FAOAM</c:v>
                  </c:pt>
                </c:lvl>
                <c:lvl>
                  <c:pt idx="0">
                    <c:v>an. 2019</c:v>
                  </c:pt>
                  <c:pt idx="2">
                    <c:v>an. 2020</c:v>
                  </c:pt>
                  <c:pt idx="4">
                    <c:v>an. 2021</c:v>
                  </c:pt>
                </c:lvl>
              </c:multiLvlStrCache>
            </c:multiLvlStrRef>
          </c:cat>
          <c:val>
            <c:numRef>
              <c:f>'Raport 32_C_2021'!$B$228:$G$228</c:f>
              <c:numCache>
                <c:formatCode>General</c:formatCode>
                <c:ptCount val="6"/>
                <c:pt idx="0">
                  <c:v>412</c:v>
                </c:pt>
                <c:pt idx="1">
                  <c:v>19</c:v>
                </c:pt>
                <c:pt idx="2">
                  <c:v>320</c:v>
                </c:pt>
                <c:pt idx="3">
                  <c:v>15</c:v>
                </c:pt>
                <c:pt idx="4">
                  <c:v>380</c:v>
                </c:pt>
                <c:pt idx="5">
                  <c:v>16</c:v>
                </c:pt>
              </c:numCache>
            </c:numRef>
          </c:val>
          <c:extLst>
            <c:ext xmlns:c16="http://schemas.microsoft.com/office/drawing/2014/chart" uri="{C3380CC4-5D6E-409C-BE32-E72D297353CC}">
              <c16:uniqueId val="{00000000-3158-4F63-A914-76BF17B16BAE}"/>
            </c:ext>
          </c:extLst>
        </c:ser>
        <c:ser>
          <c:idx val="1"/>
          <c:order val="1"/>
          <c:tx>
            <c:strRef>
              <c:f>'Raport 32_C_2021'!$A$229</c:f>
              <c:strCache>
                <c:ptCount val="1"/>
                <c:pt idx="0">
                  <c:v>35-39 ani</c:v>
                </c:pt>
              </c:strCache>
            </c:strRef>
          </c:tx>
          <c:invertIfNegative val="0"/>
          <c:dLbls>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'Raport 32_C_2021'!$B$226:$G$227</c:f>
              <c:multiLvlStrCache>
                <c:ptCount val="6"/>
                <c:lvl>
                  <c:pt idx="0">
                    <c:v>Femei c/p</c:v>
                  </c:pt>
                  <c:pt idx="1">
                    <c:v>Femei FAOAM</c:v>
                  </c:pt>
                  <c:pt idx="2">
                    <c:v>Femei c/p</c:v>
                  </c:pt>
                  <c:pt idx="3">
                    <c:v>Femei FAOAM</c:v>
                  </c:pt>
                  <c:pt idx="4">
                    <c:v>Femei c/p</c:v>
                  </c:pt>
                  <c:pt idx="5">
                    <c:v>Femei FAOAM</c:v>
                  </c:pt>
                </c:lvl>
                <c:lvl>
                  <c:pt idx="0">
                    <c:v>an. 2019</c:v>
                  </c:pt>
                  <c:pt idx="2">
                    <c:v>an. 2020</c:v>
                  </c:pt>
                  <c:pt idx="4">
                    <c:v>an. 2021</c:v>
                  </c:pt>
                </c:lvl>
              </c:multiLvlStrCache>
            </c:multiLvlStrRef>
          </c:cat>
          <c:val>
            <c:numRef>
              <c:f>'Raport 32_C_2021'!$B$229:$G$229</c:f>
              <c:numCache>
                <c:formatCode>General</c:formatCode>
                <c:ptCount val="6"/>
                <c:pt idx="0">
                  <c:v>189</c:v>
                </c:pt>
                <c:pt idx="1">
                  <c:v>8</c:v>
                </c:pt>
                <c:pt idx="2">
                  <c:v>127</c:v>
                </c:pt>
                <c:pt idx="3">
                  <c:v>4</c:v>
                </c:pt>
                <c:pt idx="4">
                  <c:v>206</c:v>
                </c:pt>
                <c:pt idx="5">
                  <c:v>3</c:v>
                </c:pt>
              </c:numCache>
            </c:numRef>
          </c:val>
          <c:extLst>
            <c:ext xmlns:c16="http://schemas.microsoft.com/office/drawing/2014/chart" uri="{C3380CC4-5D6E-409C-BE32-E72D297353CC}">
              <c16:uniqueId val="{00000001-3158-4F63-A914-76BF17B16BAE}"/>
            </c:ext>
          </c:extLst>
        </c:ser>
        <c:ser>
          <c:idx val="2"/>
          <c:order val="2"/>
          <c:tx>
            <c:strRef>
              <c:f>'Raport 32_C_2021'!$A$230</c:f>
              <c:strCache>
                <c:ptCount val="1"/>
                <c:pt idx="0">
                  <c:v>după 40 ani</c:v>
                </c:pt>
              </c:strCache>
            </c:strRef>
          </c:tx>
          <c:invertIfNegative val="0"/>
          <c:dLbls>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'Raport 32_C_2021'!$B$226:$G$227</c:f>
              <c:multiLvlStrCache>
                <c:ptCount val="6"/>
                <c:lvl>
                  <c:pt idx="0">
                    <c:v>Femei c/p</c:v>
                  </c:pt>
                  <c:pt idx="1">
                    <c:v>Femei FAOAM</c:v>
                  </c:pt>
                  <c:pt idx="2">
                    <c:v>Femei c/p</c:v>
                  </c:pt>
                  <c:pt idx="3">
                    <c:v>Femei FAOAM</c:v>
                  </c:pt>
                  <c:pt idx="4">
                    <c:v>Femei c/p</c:v>
                  </c:pt>
                  <c:pt idx="5">
                    <c:v>Femei FAOAM</c:v>
                  </c:pt>
                </c:lvl>
                <c:lvl>
                  <c:pt idx="0">
                    <c:v>an. 2019</c:v>
                  </c:pt>
                  <c:pt idx="2">
                    <c:v>an. 2020</c:v>
                  </c:pt>
                  <c:pt idx="4">
                    <c:v>an. 2021</c:v>
                  </c:pt>
                </c:lvl>
              </c:multiLvlStrCache>
            </c:multiLvlStrRef>
          </c:cat>
          <c:val>
            <c:numRef>
              <c:f>'Raport 32_C_2021'!$B$230:$G$230</c:f>
              <c:numCache>
                <c:formatCode>General</c:formatCode>
                <c:ptCount val="6"/>
                <c:pt idx="0">
                  <c:v>56</c:v>
                </c:pt>
                <c:pt idx="1">
                  <c:v>0</c:v>
                </c:pt>
                <c:pt idx="2">
                  <c:v>54</c:v>
                </c:pt>
                <c:pt idx="3" formatCode="0">
                  <c:v>0</c:v>
                </c:pt>
                <c:pt idx="4">
                  <c:v>58</c:v>
                </c:pt>
                <c:pt idx="5" formatCode="0">
                  <c:v>2</c:v>
                </c:pt>
              </c:numCache>
            </c:numRef>
          </c:val>
          <c:extLst>
            <c:ext xmlns:c16="http://schemas.microsoft.com/office/drawing/2014/chart" uri="{C3380CC4-5D6E-409C-BE32-E72D297353CC}">
              <c16:uniqueId val="{00000002-3158-4F63-A914-76BF17B16BAE}"/>
            </c:ext>
          </c:extLst>
        </c:ser>
        <c:dLbls>
          <c:showLegendKey val="0"/>
          <c:showVal val="1"/>
          <c:showCatName val="0"/>
          <c:showSerName val="0"/>
          <c:showPercent val="0"/>
          <c:showBubbleSize val="0"/>
        </c:dLbls>
        <c:gapWidth val="150"/>
        <c:shape val="box"/>
        <c:axId val="297118336"/>
        <c:axId val="297128320"/>
        <c:axId val="0"/>
      </c:bar3DChart>
      <c:catAx>
        <c:axId val="297118336"/>
        <c:scaling>
          <c:orientation val="minMax"/>
        </c:scaling>
        <c:delete val="0"/>
        <c:axPos val="b"/>
        <c:numFmt formatCode="General" sourceLinked="0"/>
        <c:majorTickMark val="none"/>
        <c:minorTickMark val="none"/>
        <c:tickLblPos val="nextTo"/>
        <c:txPr>
          <a:bodyPr/>
          <a:lstStyle/>
          <a:p>
            <a:pPr>
              <a:defRPr b="1">
                <a:latin typeface="Times New Roman" pitchFamily="18" charset="0"/>
                <a:cs typeface="Times New Roman" pitchFamily="18" charset="0"/>
              </a:defRPr>
            </a:pPr>
            <a:endParaRPr lang="ru-RU"/>
          </a:p>
        </c:txPr>
        <c:crossAx val="297128320"/>
        <c:crosses val="autoZero"/>
        <c:auto val="1"/>
        <c:lblAlgn val="ctr"/>
        <c:lblOffset val="100"/>
        <c:noMultiLvlLbl val="0"/>
      </c:catAx>
      <c:valAx>
        <c:axId val="297128320"/>
        <c:scaling>
          <c:orientation val="minMax"/>
        </c:scaling>
        <c:delete val="1"/>
        <c:axPos val="l"/>
        <c:numFmt formatCode="General" sourceLinked="1"/>
        <c:majorTickMark val="out"/>
        <c:minorTickMark val="none"/>
        <c:tickLblPos val="nextTo"/>
        <c:crossAx val="297118336"/>
        <c:crosses val="autoZero"/>
        <c:crossBetween val="between"/>
      </c:valAx>
    </c:plotArea>
    <c:legend>
      <c:legendPos val="t"/>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spPr>
    <a:ln>
      <a:solidFill>
        <a:schemeClr val="tx1"/>
      </a:solidFill>
    </a:ln>
  </c:sp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ro-RO" sz="1200" b="1" i="1" u="none" strike="noStrike" baseline="0" dirty="0">
                <a:latin typeface="Times New Roman" pitchFamily="18" charset="0"/>
                <a:cs typeface="Times New Roman" pitchFamily="18" charset="0"/>
              </a:rPr>
              <a:t>Fig.  19    </a:t>
            </a:r>
            <a:r>
              <a:rPr lang="ro-RO" sz="1200" b="1" i="0" u="none" strike="noStrike" baseline="0" dirty="0">
                <a:latin typeface="Times New Roman" pitchFamily="18" charset="0"/>
                <a:cs typeface="Times New Roman" pitchFamily="18" charset="0"/>
              </a:rPr>
              <a:t>Ponderea sarcinilor survenite (%) </a:t>
            </a:r>
            <a:r>
              <a:rPr lang="ro-MO" sz="1200" b="1" i="0" u="none" strike="noStrike" baseline="0" dirty="0">
                <a:effectLst/>
                <a:latin typeface="Times New Roman" pitchFamily="18" charset="0"/>
                <a:cs typeface="Times New Roman" pitchFamily="18" charset="0"/>
              </a:rPr>
              <a:t>conform tipului de sarcină</a:t>
            </a:r>
            <a:r>
              <a:rPr lang="ro-RO" sz="1200" b="1" i="0" u="none" strike="noStrike" baseline="0" dirty="0">
                <a:latin typeface="Times New Roman" pitchFamily="18" charset="0"/>
                <a:cs typeface="Times New Roman" pitchFamily="18" charset="0"/>
              </a:rPr>
              <a:t> la femei asistate </a:t>
            </a:r>
            <a:r>
              <a:rPr lang="vi-VN" sz="1200" b="1" i="0" u="none" strike="noStrike" baseline="0" dirty="0">
                <a:latin typeface="Times New Roman" pitchFamily="18" charset="0"/>
                <a:cs typeface="Times New Roman" pitchFamily="18" charset="0"/>
              </a:rPr>
              <a:t>F IV C/P</a:t>
            </a:r>
            <a:r>
              <a:rPr lang="ro-MO" sz="1200" b="1" i="0" u="none" strike="noStrike" baseline="0" dirty="0">
                <a:latin typeface="Times New Roman" pitchFamily="18" charset="0"/>
                <a:cs typeface="Times New Roman" pitchFamily="18" charset="0"/>
              </a:rPr>
              <a:t>, </a:t>
            </a:r>
          </a:p>
          <a:p>
            <a:pPr>
              <a:defRPr sz="1400"/>
            </a:pPr>
            <a:r>
              <a:rPr lang="ro-MO" sz="1200" b="1" i="0" u="none" strike="noStrike" baseline="0" dirty="0">
                <a:latin typeface="Times New Roman" pitchFamily="18" charset="0"/>
                <a:cs typeface="Times New Roman" pitchFamily="18" charset="0"/>
              </a:rPr>
              <a:t>per instituții, în anul </a:t>
            </a:r>
            <a:r>
              <a:rPr lang="ru-RU" sz="1200" b="1" i="0" u="none" strike="noStrike" baseline="0" dirty="0">
                <a:latin typeface="Times New Roman" pitchFamily="18" charset="0"/>
                <a:cs typeface="Times New Roman" pitchFamily="18" charset="0"/>
              </a:rPr>
              <a:t>202</a:t>
            </a:r>
            <a:r>
              <a:rPr lang="ro-MO" sz="1200" b="1" i="0" u="none" strike="noStrike" baseline="0" dirty="0">
                <a:latin typeface="Times New Roman" pitchFamily="18" charset="0"/>
                <a:cs typeface="Times New Roman" pitchFamily="18" charset="0"/>
              </a:rPr>
              <a:t>1</a:t>
            </a:r>
            <a:endParaRPr lang="ru-RU" sz="1200" b="1" dirty="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'Raport 32_C_2021'!$B$308</c:f>
              <c:strCache>
                <c:ptCount val="1"/>
                <c:pt idx="0">
                  <c:v>monofet.</c:v>
                </c:pt>
              </c:strCache>
            </c:strRef>
          </c:tx>
          <c:invertIfNegative val="0"/>
          <c:dLbls>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32_C_2021'!$A$309:$A$313</c:f>
              <c:strCache>
                <c:ptCount val="5"/>
                <c:pt idx="0">
                  <c:v>Medpark</c:v>
                </c:pt>
                <c:pt idx="1">
                  <c:v>Clinica Familia</c:v>
                </c:pt>
                <c:pt idx="2">
                  <c:v>TerraMed</c:v>
                </c:pt>
                <c:pt idx="3">
                  <c:v>Clinica Repromed</c:v>
                </c:pt>
                <c:pt idx="4">
                  <c:v>Total, per clinici</c:v>
                </c:pt>
              </c:strCache>
            </c:strRef>
          </c:cat>
          <c:val>
            <c:numRef>
              <c:f>'Raport 32_C_2021'!$B$309:$B$313</c:f>
              <c:numCache>
                <c:formatCode>General</c:formatCode>
                <c:ptCount val="5"/>
                <c:pt idx="0">
                  <c:v>77.2</c:v>
                </c:pt>
                <c:pt idx="1">
                  <c:v>81</c:v>
                </c:pt>
                <c:pt idx="2">
                  <c:v>90.1</c:v>
                </c:pt>
                <c:pt idx="3">
                  <c:v>69.599999999999994</c:v>
                </c:pt>
                <c:pt idx="4" formatCode="0.0">
                  <c:v>77.3</c:v>
                </c:pt>
              </c:numCache>
            </c:numRef>
          </c:val>
          <c:extLst>
            <c:ext xmlns:c16="http://schemas.microsoft.com/office/drawing/2014/chart" uri="{C3380CC4-5D6E-409C-BE32-E72D297353CC}">
              <c16:uniqueId val="{00000000-3EAE-4925-9629-3D5E228B80E9}"/>
            </c:ext>
          </c:extLst>
        </c:ser>
        <c:ser>
          <c:idx val="1"/>
          <c:order val="1"/>
          <c:tx>
            <c:strRef>
              <c:f>'Raport 32_C_2021'!$C$308</c:f>
              <c:strCache>
                <c:ptCount val="1"/>
                <c:pt idx="0">
                  <c:v>gemelare</c:v>
                </c:pt>
              </c:strCache>
            </c:strRef>
          </c:tx>
          <c:invertIfNegative val="0"/>
          <c:dLbls>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32_C_2021'!$A$309:$A$313</c:f>
              <c:strCache>
                <c:ptCount val="5"/>
                <c:pt idx="0">
                  <c:v>Medpark</c:v>
                </c:pt>
                <c:pt idx="1">
                  <c:v>Clinica Familia</c:v>
                </c:pt>
                <c:pt idx="2">
                  <c:v>TerraMed</c:v>
                </c:pt>
                <c:pt idx="3">
                  <c:v>Clinica Repromed</c:v>
                </c:pt>
                <c:pt idx="4">
                  <c:v>Total, per clinici</c:v>
                </c:pt>
              </c:strCache>
            </c:strRef>
          </c:cat>
          <c:val>
            <c:numRef>
              <c:f>'Raport 32_C_2021'!$C$309:$C$313</c:f>
              <c:numCache>
                <c:formatCode>General</c:formatCode>
                <c:ptCount val="5"/>
                <c:pt idx="0">
                  <c:v>21.5</c:v>
                </c:pt>
                <c:pt idx="1">
                  <c:v>19</c:v>
                </c:pt>
                <c:pt idx="2">
                  <c:v>7.7</c:v>
                </c:pt>
                <c:pt idx="3">
                  <c:v>25.8</c:v>
                </c:pt>
                <c:pt idx="4" formatCode="0.0">
                  <c:v>20.5</c:v>
                </c:pt>
              </c:numCache>
            </c:numRef>
          </c:val>
          <c:extLst>
            <c:ext xmlns:c16="http://schemas.microsoft.com/office/drawing/2014/chart" uri="{C3380CC4-5D6E-409C-BE32-E72D297353CC}">
              <c16:uniqueId val="{00000001-3EAE-4925-9629-3D5E228B80E9}"/>
            </c:ext>
          </c:extLst>
        </c:ser>
        <c:ser>
          <c:idx val="2"/>
          <c:order val="2"/>
          <c:tx>
            <c:strRef>
              <c:f>'Raport 32_C_2021'!$D$308</c:f>
              <c:strCache>
                <c:ptCount val="1"/>
                <c:pt idx="0">
                  <c:v>tripltet, 3+</c:v>
                </c:pt>
              </c:strCache>
            </c:strRef>
          </c:tx>
          <c:invertIfNegative val="0"/>
          <c:dLbls>
            <c:dLbl>
              <c:idx val="0"/>
              <c:layout>
                <c:manualLayout>
                  <c:x val="7.373271175947731E-3"/>
                  <c:y val="-2.01005025125628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EAE-4925-9629-3D5E228B80E9}"/>
                </c:ext>
              </c:extLst>
            </c:dLbl>
            <c:dLbl>
              <c:idx val="1"/>
              <c:layout>
                <c:manualLayout>
                  <c:x val="4.9155141172984879E-3"/>
                  <c:y val="-1.67504187604689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EAE-4925-9629-3D5E228B80E9}"/>
                </c:ext>
              </c:extLst>
            </c:dLbl>
            <c:dLbl>
              <c:idx val="2"/>
              <c:layout>
                <c:manualLayout>
                  <c:x val="4.9155141172984879E-3"/>
                  <c:y val="-2.68006700167503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EAE-4925-9629-3D5E228B80E9}"/>
                </c:ext>
              </c:extLst>
            </c:dLbl>
            <c:dLbl>
              <c:idx val="3"/>
              <c:layout>
                <c:manualLayout>
                  <c:x val="4.9155141172984879E-3"/>
                  <c:y val="-2.34505862646566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EAE-4925-9629-3D5E228B80E9}"/>
                </c:ext>
              </c:extLst>
            </c:dLbl>
            <c:dLbl>
              <c:idx val="4"/>
              <c:layout>
                <c:manualLayout>
                  <c:x val="9.0116717781125175E-17"/>
                  <c:y val="-2.01005025125627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EAE-4925-9629-3D5E228B80E9}"/>
                </c:ext>
              </c:extLst>
            </c:dLbl>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32_C_2021'!$A$309:$A$313</c:f>
              <c:strCache>
                <c:ptCount val="5"/>
                <c:pt idx="0">
                  <c:v>Medpark</c:v>
                </c:pt>
                <c:pt idx="1">
                  <c:v>Clinica Familia</c:v>
                </c:pt>
                <c:pt idx="2">
                  <c:v>TerraMed</c:v>
                </c:pt>
                <c:pt idx="3">
                  <c:v>Clinica Repromed</c:v>
                </c:pt>
                <c:pt idx="4">
                  <c:v>Total, per clinici</c:v>
                </c:pt>
              </c:strCache>
            </c:strRef>
          </c:cat>
          <c:val>
            <c:numRef>
              <c:f>'Raport 32_C_2021'!$D$309:$D$313</c:f>
              <c:numCache>
                <c:formatCode>General</c:formatCode>
                <c:ptCount val="5"/>
                <c:pt idx="0">
                  <c:v>1.3</c:v>
                </c:pt>
                <c:pt idx="1">
                  <c:v>0</c:v>
                </c:pt>
                <c:pt idx="2">
                  <c:v>2.2000000000000002</c:v>
                </c:pt>
                <c:pt idx="3">
                  <c:v>4.5999999999999996</c:v>
                </c:pt>
                <c:pt idx="4" formatCode="0.0">
                  <c:v>2.2000000000000002</c:v>
                </c:pt>
              </c:numCache>
            </c:numRef>
          </c:val>
          <c:extLst>
            <c:ext xmlns:c16="http://schemas.microsoft.com/office/drawing/2014/chart" uri="{C3380CC4-5D6E-409C-BE32-E72D297353CC}">
              <c16:uniqueId val="{00000007-3EAE-4925-9629-3D5E228B80E9}"/>
            </c:ext>
          </c:extLst>
        </c:ser>
        <c:dLbls>
          <c:showLegendKey val="0"/>
          <c:showVal val="1"/>
          <c:showCatName val="0"/>
          <c:showSerName val="0"/>
          <c:showPercent val="0"/>
          <c:showBubbleSize val="0"/>
        </c:dLbls>
        <c:gapWidth val="95"/>
        <c:gapDepth val="95"/>
        <c:shape val="box"/>
        <c:axId val="297229696"/>
        <c:axId val="297256064"/>
        <c:axId val="0"/>
      </c:bar3DChart>
      <c:catAx>
        <c:axId val="297229696"/>
        <c:scaling>
          <c:orientation val="minMax"/>
        </c:scaling>
        <c:delete val="0"/>
        <c:axPos val="b"/>
        <c:numFmt formatCode="General" sourceLinked="0"/>
        <c:majorTickMark val="none"/>
        <c:minorTickMark val="none"/>
        <c:tickLblPos val="nextTo"/>
        <c:txPr>
          <a:bodyPr/>
          <a:lstStyle/>
          <a:p>
            <a:pPr>
              <a:defRPr sz="1000" b="1">
                <a:latin typeface="Times New Roman" pitchFamily="18" charset="0"/>
                <a:cs typeface="Times New Roman" pitchFamily="18" charset="0"/>
              </a:defRPr>
            </a:pPr>
            <a:endParaRPr lang="ru-RU"/>
          </a:p>
        </c:txPr>
        <c:crossAx val="297256064"/>
        <c:crosses val="autoZero"/>
        <c:auto val="1"/>
        <c:lblAlgn val="ctr"/>
        <c:lblOffset val="100"/>
        <c:noMultiLvlLbl val="0"/>
      </c:catAx>
      <c:valAx>
        <c:axId val="297256064"/>
        <c:scaling>
          <c:orientation val="minMax"/>
        </c:scaling>
        <c:delete val="1"/>
        <c:axPos val="l"/>
        <c:numFmt formatCode="General" sourceLinked="1"/>
        <c:majorTickMark val="none"/>
        <c:minorTickMark val="none"/>
        <c:tickLblPos val="nextTo"/>
        <c:crossAx val="297229696"/>
        <c:crosses val="autoZero"/>
        <c:crossBetween val="between"/>
      </c:valAx>
    </c:plotArea>
    <c:legend>
      <c:legendPos val="t"/>
      <c:overlay val="0"/>
      <c:txPr>
        <a:bodyPr/>
        <a:lstStyle/>
        <a:p>
          <a:pPr>
            <a:defRPr sz="1200" b="1">
              <a:latin typeface="Times New Roman" pitchFamily="18" charset="0"/>
              <a:cs typeface="Times New Roman" pitchFamily="18" charset="0"/>
            </a:defRPr>
          </a:pPr>
          <a:endParaRPr lang="ru-RU"/>
        </a:p>
      </c:txPr>
    </c:legend>
    <c:plotVisOnly val="1"/>
    <c:dispBlanksAs val="gap"/>
    <c:showDLblsOverMax val="0"/>
  </c:chart>
  <c:spPr>
    <a:ln>
      <a:solidFill>
        <a:schemeClr val="tx1"/>
      </a:solidFill>
    </a:ln>
  </c:sp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ro-RO" sz="1200" b="1" i="1" u="none" strike="noStrike" baseline="0" dirty="0">
                <a:effectLst/>
                <a:latin typeface="Times New Roman" pitchFamily="18" charset="0"/>
                <a:cs typeface="Times New Roman" pitchFamily="18" charset="0"/>
              </a:rPr>
              <a:t>Fig. 20  </a:t>
            </a:r>
            <a:r>
              <a:rPr lang="ro-RO" sz="1200" b="1" i="0" u="none" strike="noStrike" baseline="0" dirty="0">
                <a:effectLst/>
                <a:latin typeface="Times New Roman" pitchFamily="18" charset="0"/>
                <a:cs typeface="Times New Roman" pitchFamily="18" charset="0"/>
              </a:rPr>
              <a:t>Ponderea sarcinilor survenite (%) </a:t>
            </a:r>
            <a:r>
              <a:rPr lang="ro-MO" sz="1200" b="1" i="0" baseline="0" dirty="0">
                <a:effectLst/>
                <a:latin typeface="Times New Roman" pitchFamily="18" charset="0"/>
                <a:cs typeface="Times New Roman" pitchFamily="18" charset="0"/>
              </a:rPr>
              <a:t>conform tipului de sarcină</a:t>
            </a:r>
          </a:p>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ro-RO" sz="1200" b="1" i="0" u="none" strike="noStrike" baseline="0" dirty="0">
                <a:effectLst/>
                <a:latin typeface="Times New Roman" pitchFamily="18" charset="0"/>
                <a:cs typeface="Times New Roman" pitchFamily="18" charset="0"/>
              </a:rPr>
              <a:t>la femei </a:t>
            </a:r>
            <a:r>
              <a:rPr lang="ro-MO" sz="1200" b="1" i="0" u="none" strike="noStrike" baseline="0" dirty="0">
                <a:effectLst/>
                <a:latin typeface="Times New Roman" pitchFamily="18" charset="0"/>
                <a:cs typeface="Times New Roman" pitchFamily="18" charset="0"/>
              </a:rPr>
              <a:t>asistate FIV din FAO</a:t>
            </a:r>
            <a:r>
              <a:rPr lang="ro-MO" sz="1200" b="1" i="0" baseline="0" dirty="0">
                <a:effectLst/>
                <a:latin typeface="Times New Roman" pitchFamily="18" charset="0"/>
                <a:cs typeface="Times New Roman" pitchFamily="18" charset="0"/>
              </a:rPr>
              <a:t>AM, </a:t>
            </a:r>
          </a:p>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ro-MO" sz="1200" b="1" i="0" baseline="0" dirty="0">
                <a:effectLst/>
                <a:latin typeface="Times New Roman" pitchFamily="18" charset="0"/>
                <a:cs typeface="Times New Roman" pitchFamily="18" charset="0"/>
              </a:rPr>
              <a:t>per instituții  în anul </a:t>
            </a:r>
            <a:r>
              <a:rPr lang="ru-RU" sz="1200" b="1" i="0" baseline="0" dirty="0">
                <a:effectLst/>
                <a:latin typeface="Times New Roman" pitchFamily="18" charset="0"/>
                <a:cs typeface="Times New Roman" pitchFamily="18" charset="0"/>
              </a:rPr>
              <a:t>202</a:t>
            </a:r>
            <a:r>
              <a:rPr lang="ro-MO" sz="1200" b="1" i="0" baseline="0" dirty="0">
                <a:effectLst/>
                <a:latin typeface="Times New Roman" pitchFamily="18" charset="0"/>
                <a:cs typeface="Times New Roman" pitchFamily="18" charset="0"/>
              </a:rPr>
              <a:t>1</a:t>
            </a:r>
            <a:endParaRPr lang="ru-RU" sz="1200" dirty="0">
              <a:effectLst/>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'Raport 32_C_2021'!$B$324</c:f>
              <c:strCache>
                <c:ptCount val="1"/>
                <c:pt idx="0">
                  <c:v>monofet.</c:v>
                </c:pt>
              </c:strCache>
            </c:strRef>
          </c:tx>
          <c:invertIfNegative val="0"/>
          <c:dLbls>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32_C_2021'!$A$325:$A$329</c:f>
              <c:strCache>
                <c:ptCount val="5"/>
                <c:pt idx="0">
                  <c:v>Medpark</c:v>
                </c:pt>
                <c:pt idx="1">
                  <c:v>Clinica Familia</c:v>
                </c:pt>
                <c:pt idx="2">
                  <c:v>TerraMed</c:v>
                </c:pt>
                <c:pt idx="3">
                  <c:v>Clinica Repromed</c:v>
                </c:pt>
                <c:pt idx="4">
                  <c:v>Total, per clinici</c:v>
                </c:pt>
              </c:strCache>
            </c:strRef>
          </c:cat>
          <c:val>
            <c:numRef>
              <c:f>'Raport 32_C_2021'!$B$325:$B$329</c:f>
              <c:numCache>
                <c:formatCode>General</c:formatCode>
                <c:ptCount val="5"/>
                <c:pt idx="0">
                  <c:v>66.7</c:v>
                </c:pt>
                <c:pt idx="1">
                  <c:v>0</c:v>
                </c:pt>
                <c:pt idx="2">
                  <c:v>100</c:v>
                </c:pt>
                <c:pt idx="3">
                  <c:v>100</c:v>
                </c:pt>
                <c:pt idx="4" formatCode="0.0">
                  <c:v>76.2</c:v>
                </c:pt>
              </c:numCache>
            </c:numRef>
          </c:val>
          <c:extLst>
            <c:ext xmlns:c16="http://schemas.microsoft.com/office/drawing/2014/chart" uri="{C3380CC4-5D6E-409C-BE32-E72D297353CC}">
              <c16:uniqueId val="{00000000-F7D3-4159-B452-9EA78B46C9CB}"/>
            </c:ext>
          </c:extLst>
        </c:ser>
        <c:ser>
          <c:idx val="1"/>
          <c:order val="1"/>
          <c:tx>
            <c:strRef>
              <c:f>'Raport 32_C_2021'!$C$324</c:f>
              <c:strCache>
                <c:ptCount val="1"/>
                <c:pt idx="0">
                  <c:v>gemelare</c:v>
                </c:pt>
              </c:strCache>
            </c:strRef>
          </c:tx>
          <c:invertIfNegative val="0"/>
          <c:dLbls>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32_C_2021'!$A$325:$A$329</c:f>
              <c:strCache>
                <c:ptCount val="5"/>
                <c:pt idx="0">
                  <c:v>Medpark</c:v>
                </c:pt>
                <c:pt idx="1">
                  <c:v>Clinica Familia</c:v>
                </c:pt>
                <c:pt idx="2">
                  <c:v>TerraMed</c:v>
                </c:pt>
                <c:pt idx="3">
                  <c:v>Clinica Repromed</c:v>
                </c:pt>
                <c:pt idx="4">
                  <c:v>Total, per clinici</c:v>
                </c:pt>
              </c:strCache>
            </c:strRef>
          </c:cat>
          <c:val>
            <c:numRef>
              <c:f>'Raport 32_C_2021'!$C$325:$C$329</c:f>
              <c:numCache>
                <c:formatCode>General</c:formatCode>
                <c:ptCount val="5"/>
                <c:pt idx="0">
                  <c:v>33.299999999999997</c:v>
                </c:pt>
                <c:pt idx="1">
                  <c:v>0</c:v>
                </c:pt>
                <c:pt idx="2">
                  <c:v>0</c:v>
                </c:pt>
                <c:pt idx="3">
                  <c:v>0</c:v>
                </c:pt>
                <c:pt idx="4" formatCode="0.0">
                  <c:v>23.8</c:v>
                </c:pt>
              </c:numCache>
            </c:numRef>
          </c:val>
          <c:extLst>
            <c:ext xmlns:c16="http://schemas.microsoft.com/office/drawing/2014/chart" uri="{C3380CC4-5D6E-409C-BE32-E72D297353CC}">
              <c16:uniqueId val="{00000001-F7D3-4159-B452-9EA78B46C9CB}"/>
            </c:ext>
          </c:extLst>
        </c:ser>
        <c:ser>
          <c:idx val="2"/>
          <c:order val="2"/>
          <c:tx>
            <c:strRef>
              <c:f>'Raport 32_C_2021'!$D$324</c:f>
              <c:strCache>
                <c:ptCount val="1"/>
                <c:pt idx="0">
                  <c:v>tripltet, 3+</c:v>
                </c:pt>
              </c:strCache>
            </c:strRef>
          </c:tx>
          <c:invertIfNegative val="0"/>
          <c:dLbls>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'Raport 32_C_2021'!$A$325:$A$329</c:f>
              <c:strCache>
                <c:ptCount val="5"/>
                <c:pt idx="0">
                  <c:v>Medpark</c:v>
                </c:pt>
                <c:pt idx="1">
                  <c:v>Clinica Familia</c:v>
                </c:pt>
                <c:pt idx="2">
                  <c:v>TerraMed</c:v>
                </c:pt>
                <c:pt idx="3">
                  <c:v>Clinica Repromed</c:v>
                </c:pt>
                <c:pt idx="4">
                  <c:v>Total, per clinici</c:v>
                </c:pt>
              </c:strCache>
            </c:strRef>
          </c:cat>
          <c:val>
            <c:numRef>
              <c:f>'Raport 32_C_2021'!$D$325:$D$329</c:f>
              <c:numCache>
                <c:formatCode>General</c:formatCode>
                <c:ptCount val="5"/>
                <c:pt idx="0">
                  <c:v>0</c:v>
                </c:pt>
                <c:pt idx="1">
                  <c:v>0</c:v>
                </c:pt>
                <c:pt idx="2">
                  <c:v>0</c:v>
                </c:pt>
                <c:pt idx="3">
                  <c:v>0</c:v>
                </c:pt>
                <c:pt idx="4" formatCode="0">
                  <c:v>0</c:v>
                </c:pt>
              </c:numCache>
            </c:numRef>
          </c:val>
          <c:extLst>
            <c:ext xmlns:c16="http://schemas.microsoft.com/office/drawing/2014/chart" uri="{C3380CC4-5D6E-409C-BE32-E72D297353CC}">
              <c16:uniqueId val="{00000002-F7D3-4159-B452-9EA78B46C9CB}"/>
            </c:ext>
          </c:extLst>
        </c:ser>
        <c:dLbls>
          <c:showLegendKey val="0"/>
          <c:showVal val="1"/>
          <c:showCatName val="0"/>
          <c:showSerName val="0"/>
          <c:showPercent val="0"/>
          <c:showBubbleSize val="0"/>
        </c:dLbls>
        <c:gapWidth val="95"/>
        <c:gapDepth val="95"/>
        <c:shape val="box"/>
        <c:axId val="297156992"/>
        <c:axId val="297158528"/>
        <c:axId val="0"/>
      </c:bar3DChart>
      <c:catAx>
        <c:axId val="297156992"/>
        <c:scaling>
          <c:orientation val="minMax"/>
        </c:scaling>
        <c:delete val="0"/>
        <c:axPos val="b"/>
        <c:numFmt formatCode="General" sourceLinked="0"/>
        <c:majorTickMark val="none"/>
        <c:minorTickMark val="none"/>
        <c:tickLblPos val="nextTo"/>
        <c:txPr>
          <a:bodyPr/>
          <a:lstStyle/>
          <a:p>
            <a:pPr>
              <a:defRPr sz="1000" b="1">
                <a:latin typeface="Times New Roman" pitchFamily="18" charset="0"/>
                <a:cs typeface="Times New Roman" pitchFamily="18" charset="0"/>
              </a:defRPr>
            </a:pPr>
            <a:endParaRPr lang="ru-RU"/>
          </a:p>
        </c:txPr>
        <c:crossAx val="297158528"/>
        <c:crosses val="autoZero"/>
        <c:auto val="1"/>
        <c:lblAlgn val="ctr"/>
        <c:lblOffset val="100"/>
        <c:noMultiLvlLbl val="0"/>
      </c:catAx>
      <c:valAx>
        <c:axId val="297158528"/>
        <c:scaling>
          <c:orientation val="minMax"/>
        </c:scaling>
        <c:delete val="1"/>
        <c:axPos val="l"/>
        <c:numFmt formatCode="General" sourceLinked="1"/>
        <c:majorTickMark val="out"/>
        <c:minorTickMark val="none"/>
        <c:tickLblPos val="nextTo"/>
        <c:crossAx val="297156992"/>
        <c:crosses val="autoZero"/>
        <c:crossBetween val="between"/>
      </c:valAx>
    </c:plotArea>
    <c:legend>
      <c:legendPos val="t"/>
      <c:overlay val="0"/>
      <c:txPr>
        <a:bodyPr/>
        <a:lstStyle/>
        <a:p>
          <a:pPr>
            <a:defRPr b="1"/>
          </a:pPr>
          <a:endParaRPr lang="ru-RU"/>
        </a:p>
      </c:txPr>
    </c:legend>
    <c:plotVisOnly val="1"/>
    <c:dispBlanksAs val="gap"/>
    <c:showDLblsOverMax val="0"/>
  </c:chart>
  <c:spPr>
    <a:ln>
      <a:solidFill>
        <a:srgbClr val="0070C0"/>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07781650129334"/>
          <c:y val="0.24076823542386516"/>
          <c:w val="0.47348927532038898"/>
          <c:h val="0.65909031445907662"/>
        </c:manualLayout>
      </c:layout>
      <c:pieChart>
        <c:varyColors val="1"/>
        <c:ser>
          <c:idx val="0"/>
          <c:order val="0"/>
          <c:dPt>
            <c:idx val="0"/>
            <c:bubble3D val="0"/>
            <c:extLst>
              <c:ext xmlns:c16="http://schemas.microsoft.com/office/drawing/2014/chart" uri="{C3380CC4-5D6E-409C-BE32-E72D297353CC}">
                <c16:uniqueId val="{00000000-2075-4E58-84CB-DA25C4F3E1D6}"/>
              </c:ext>
            </c:extLst>
          </c:dPt>
          <c:dPt>
            <c:idx val="1"/>
            <c:bubble3D val="0"/>
            <c:extLst>
              <c:ext xmlns:c16="http://schemas.microsoft.com/office/drawing/2014/chart" uri="{C3380CC4-5D6E-409C-BE32-E72D297353CC}">
                <c16:uniqueId val="{00000001-2075-4E58-84CB-DA25C4F3E1D6}"/>
              </c:ext>
            </c:extLst>
          </c:dPt>
          <c:dPt>
            <c:idx val="2"/>
            <c:bubble3D val="0"/>
            <c:extLst>
              <c:ext xmlns:c16="http://schemas.microsoft.com/office/drawing/2014/chart" uri="{C3380CC4-5D6E-409C-BE32-E72D297353CC}">
                <c16:uniqueId val="{00000002-2075-4E58-84CB-DA25C4F3E1D6}"/>
              </c:ext>
            </c:extLst>
          </c:dPt>
          <c:dPt>
            <c:idx val="3"/>
            <c:bubble3D val="0"/>
            <c:extLst>
              <c:ext xmlns:c16="http://schemas.microsoft.com/office/drawing/2014/chart" uri="{C3380CC4-5D6E-409C-BE32-E72D297353CC}">
                <c16:uniqueId val="{00000003-2075-4E58-84CB-DA25C4F3E1D6}"/>
              </c:ext>
            </c:extLst>
          </c:dPt>
          <c:dLbls>
            <c:dLbl>
              <c:idx val="0"/>
              <c:layout>
                <c:manualLayout>
                  <c:x val="-0.11244496959606866"/>
                  <c:y val="-0.10334363702525189"/>
                </c:manualLayout>
              </c:layout>
              <c:tx>
                <c:rich>
                  <a:bodyPr/>
                  <a:lstStyle/>
                  <a:p>
                    <a:fld id="{892932C9-434D-45FD-AC98-73A0C192F039}" type="VALUE">
                      <a:rPr lang="en-US" smtClean="0"/>
                      <a:pPr/>
                      <a:t>[ЗНАЧЕНИЕ]</a:t>
                    </a:fld>
                    <a:r>
                      <a:rPr lang="en-US" dirty="0"/>
                      <a:t> </a:t>
                    </a:r>
                  </a:p>
                  <a:p>
                    <a:r>
                      <a:rPr lang="en-US" dirty="0"/>
                      <a:t>66,7%</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2075-4E58-84CB-DA25C4F3E1D6}"/>
                </c:ext>
              </c:extLst>
            </c:dLbl>
            <c:dLbl>
              <c:idx val="1"/>
              <c:delete val="1"/>
              <c:extLst>
                <c:ext xmlns:c15="http://schemas.microsoft.com/office/drawing/2012/chart" uri="{CE6537A1-D6FC-4f65-9D91-7224C49458BB}"/>
                <c:ext xmlns:c16="http://schemas.microsoft.com/office/drawing/2014/chart" uri="{C3380CC4-5D6E-409C-BE32-E72D297353CC}">
                  <c16:uniqueId val="{00000001-2075-4E58-84CB-DA25C4F3E1D6}"/>
                </c:ext>
              </c:extLst>
            </c:dLbl>
            <c:dLbl>
              <c:idx val="2"/>
              <c:layout>
                <c:manualLayout>
                  <c:x val="0.11263615708893503"/>
                  <c:y val="7.6103273617656758E-2"/>
                </c:manualLayout>
              </c:layout>
              <c:tx>
                <c:rich>
                  <a:bodyPr/>
                  <a:lstStyle/>
                  <a:p>
                    <a:fld id="{5C184031-D682-460C-A540-3EAF40058BF3}" type="VALUE">
                      <a:rPr lang="en-US" smtClean="0"/>
                      <a:pPr/>
                      <a:t>[ЗНАЧЕНИЕ]</a:t>
                    </a:fld>
                    <a:endParaRPr lang="en-US" dirty="0"/>
                  </a:p>
                  <a:p>
                    <a:r>
                      <a:rPr lang="en-US" dirty="0"/>
                      <a:t>33,3%</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2075-4E58-84CB-DA25C4F3E1D6}"/>
                </c:ext>
              </c:extLst>
            </c:dLbl>
            <c:dLbl>
              <c:idx val="3"/>
              <c:delete val="1"/>
              <c:extLst>
                <c:ext xmlns:c15="http://schemas.microsoft.com/office/drawing/2012/chart" uri="{CE6537A1-D6FC-4f65-9D91-7224C49458BB}"/>
                <c:ext xmlns:c16="http://schemas.microsoft.com/office/drawing/2014/chart" uri="{C3380CC4-5D6E-409C-BE32-E72D297353CC}">
                  <c16:uniqueId val="{00000003-2075-4E58-84CB-DA25C4F3E1D6}"/>
                </c:ext>
              </c:extLst>
            </c:dLbl>
            <c:spPr>
              <a:noFill/>
              <a:ln>
                <a:noFill/>
              </a:ln>
              <a:effectLst/>
            </c:spPr>
            <c:txPr>
              <a:bodyPr wrap="square" lIns="38100" tIns="19050" rIns="38100" bIns="19050" anchor="ctr">
                <a:spAutoFit/>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Sheet2!$A$4:$A$7</c:f>
              <c:strCache>
                <c:ptCount val="3"/>
                <c:pt idx="0">
                  <c:v>Refuzul familiei</c:v>
                </c:pt>
                <c:pt idx="1">
                  <c:v>Acordul familiei</c:v>
                </c:pt>
                <c:pt idx="2">
                  <c:v>Refuzul medicului legist</c:v>
                </c:pt>
              </c:strCache>
            </c:strRef>
          </c:cat>
          <c:val>
            <c:numRef>
              <c:f>Sheet2!$B$4:$B$7</c:f>
              <c:numCache>
                <c:formatCode>General</c:formatCode>
                <c:ptCount val="4"/>
                <c:pt idx="0">
                  <c:v>2</c:v>
                </c:pt>
                <c:pt idx="1">
                  <c:v>0</c:v>
                </c:pt>
                <c:pt idx="2">
                  <c:v>1</c:v>
                </c:pt>
              </c:numCache>
            </c:numRef>
          </c:val>
          <c:extLst>
            <c:ext xmlns:c16="http://schemas.microsoft.com/office/drawing/2014/chart" uri="{C3380CC4-5D6E-409C-BE32-E72D297353CC}">
              <c16:uniqueId val="{00000004-2075-4E58-84CB-DA25C4F3E1D6}"/>
            </c:ext>
          </c:extLst>
        </c:ser>
        <c:dLbls>
          <c:showLegendKey val="0"/>
          <c:showVal val="0"/>
          <c:showCatName val="0"/>
          <c:showSerName val="0"/>
          <c:showPercent val="0"/>
          <c:showBubbleSize val="0"/>
          <c:showLeaderLines val="1"/>
        </c:dLbls>
        <c:firstSliceAng val="0"/>
      </c:pieChart>
      <c:spPr>
        <a:noFill/>
        <a:ln w="25400">
          <a:noFill/>
        </a:ln>
      </c:spPr>
    </c:plotArea>
    <c:legend>
      <c:legendPos val="r"/>
      <c:legendEntry>
        <c:idx val="1"/>
        <c:delete val="1"/>
      </c:legendEntry>
      <c:legendEntry>
        <c:idx val="3"/>
        <c:delete val="1"/>
      </c:legendEntry>
      <c:layout>
        <c:manualLayout>
          <c:xMode val="edge"/>
          <c:yMode val="edge"/>
          <c:x val="0.69111894886909786"/>
          <c:y val="0.43831850883558171"/>
          <c:w val="0.30278320631607791"/>
          <c:h val="0.33437077518867214"/>
        </c:manualLayout>
      </c:layout>
      <c:overlay val="0"/>
      <c:txPr>
        <a:bodyPr/>
        <a:lstStyle/>
        <a:p>
          <a:pPr>
            <a:defRPr b="1">
              <a:latin typeface="Times New Roman" panose="02020603050405020304" pitchFamily="18" charset="0"/>
              <a:cs typeface="Times New Roman" panose="02020603050405020304" pitchFamily="18" charset="0"/>
            </a:defRPr>
          </a:pPr>
          <a:endParaRPr lang="ru-RU"/>
        </a:p>
      </c:txPr>
    </c:legend>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o-RO" b="1" dirty="0">
                <a:solidFill>
                  <a:sysClr val="windowText" lastClr="000000"/>
                </a:solidFill>
                <a:latin typeface="Times New Roman" panose="02020603050405020304" pitchFamily="18" charset="0"/>
                <a:cs typeface="Times New Roman" panose="02020603050405020304" pitchFamily="18" charset="0"/>
              </a:rPr>
              <a:t>Numărul</a:t>
            </a:r>
            <a:r>
              <a:rPr lang="ro-RO" b="1" baseline="0" dirty="0">
                <a:solidFill>
                  <a:sysClr val="windowText" lastClr="000000"/>
                </a:solidFill>
                <a:latin typeface="Times New Roman" panose="02020603050405020304" pitchFamily="18" charset="0"/>
                <a:cs typeface="Times New Roman" panose="02020603050405020304" pitchFamily="18" charset="0"/>
              </a:rPr>
              <a:t> donatorilor cadaverici efectivi </a:t>
            </a:r>
          </a:p>
          <a:p>
            <a:pPr>
              <a:defRPr lang="en-US"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o-RO" b="1" baseline="0" dirty="0">
                <a:solidFill>
                  <a:sysClr val="windowText" lastClr="000000"/>
                </a:solidFill>
                <a:latin typeface="Times New Roman" panose="02020603050405020304" pitchFamily="18" charset="0"/>
                <a:cs typeface="Times New Roman" panose="02020603050405020304" pitchFamily="18" charset="0"/>
              </a:rPr>
              <a:t>TOTAL</a:t>
            </a:r>
            <a:endParaRPr lang="en-US" b="1" dirty="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Foaie1!$B$349</c:f>
              <c:strCache>
                <c:ptCount val="1"/>
                <c:pt idx="0">
                  <c:v>Numărul total al donatorilor cadaverici efectivi</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Foaie1!$C$348:$I$348</c:f>
              <c:numCache>
                <c:formatCode>General</c:formatCode>
                <c:ptCount val="7"/>
                <c:pt idx="0">
                  <c:v>2015</c:v>
                </c:pt>
                <c:pt idx="1">
                  <c:v>2016</c:v>
                </c:pt>
                <c:pt idx="2">
                  <c:v>2017</c:v>
                </c:pt>
                <c:pt idx="3">
                  <c:v>2018</c:v>
                </c:pt>
                <c:pt idx="4">
                  <c:v>2019</c:v>
                </c:pt>
                <c:pt idx="5">
                  <c:v>2020</c:v>
                </c:pt>
                <c:pt idx="6">
                  <c:v>2021</c:v>
                </c:pt>
              </c:numCache>
            </c:numRef>
          </c:cat>
          <c:val>
            <c:numRef>
              <c:f>Foaie1!$C$349:$I$349</c:f>
              <c:numCache>
                <c:formatCode>General</c:formatCode>
                <c:ptCount val="7"/>
                <c:pt idx="0">
                  <c:v>28</c:v>
                </c:pt>
                <c:pt idx="1">
                  <c:v>31</c:v>
                </c:pt>
                <c:pt idx="2">
                  <c:v>26</c:v>
                </c:pt>
                <c:pt idx="3">
                  <c:v>17</c:v>
                </c:pt>
                <c:pt idx="4">
                  <c:v>29</c:v>
                </c:pt>
                <c:pt idx="5">
                  <c:v>8</c:v>
                </c:pt>
                <c:pt idx="6">
                  <c:v>9</c:v>
                </c:pt>
              </c:numCache>
            </c:numRef>
          </c:val>
          <c:extLst>
            <c:ext xmlns:c16="http://schemas.microsoft.com/office/drawing/2014/chart" uri="{C3380CC4-5D6E-409C-BE32-E72D297353CC}">
              <c16:uniqueId val="{00000000-98DD-4001-9A29-2A78FB49BA9D}"/>
            </c:ext>
          </c:extLst>
        </c:ser>
        <c:dLbls>
          <c:showLegendKey val="0"/>
          <c:showVal val="1"/>
          <c:showCatName val="0"/>
          <c:showSerName val="0"/>
          <c:showPercent val="0"/>
          <c:showBubbleSize val="0"/>
        </c:dLbls>
        <c:gapWidth val="269"/>
        <c:axId val="163555200"/>
        <c:axId val="163556736"/>
      </c:barChart>
      <c:lineChart>
        <c:grouping val="standard"/>
        <c:varyColors val="0"/>
        <c:ser>
          <c:idx val="1"/>
          <c:order val="1"/>
          <c:tx>
            <c:strRef>
              <c:f>Foaie1!$B$350</c:f>
              <c:strCache>
                <c:ptCount val="1"/>
                <c:pt idx="0">
                  <c:v>Numărul donatorilor cadaverici efectivi per mln. populație</c:v>
                </c:pt>
              </c:strCache>
            </c:strRef>
          </c:tx>
          <c:spPr>
            <a:ln w="28575" cap="rnd">
              <a:solidFill>
                <a:schemeClr val="accent2"/>
              </a:solidFill>
              <a:round/>
            </a:ln>
            <a:effectLst/>
          </c:spPr>
          <c:marker>
            <c:symbol val="none"/>
          </c:marker>
          <c:dLbls>
            <c:dLbl>
              <c:idx val="0"/>
              <c:layout>
                <c:manualLayout>
                  <c:x val="0"/>
                  <c:y val="-4.178779368675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DD-4001-9A29-2A78FB49BA9D}"/>
                </c:ext>
              </c:extLst>
            </c:dLbl>
            <c:dLbl>
              <c:idx val="1"/>
              <c:layout>
                <c:manualLayout>
                  <c:x val="0"/>
                  <c:y val="-6.26816905301291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DD-4001-9A29-2A78FB49BA9D}"/>
                </c:ext>
              </c:extLst>
            </c:dLbl>
            <c:dLbl>
              <c:idx val="2"/>
              <c:layout>
                <c:manualLayout>
                  <c:x val="2.7777777777778126E-3"/>
                  <c:y val="-7.10392492674796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8DD-4001-9A29-2A78FB49BA9D}"/>
                </c:ext>
              </c:extLst>
            </c:dLbl>
            <c:dLbl>
              <c:idx val="3"/>
              <c:layout>
                <c:manualLayout>
                  <c:x val="2.7777777777778126E-3"/>
                  <c:y val="-5.01453524241033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8DD-4001-9A29-2A78FB49BA9D}"/>
                </c:ext>
              </c:extLst>
            </c:dLbl>
            <c:dLbl>
              <c:idx val="4"/>
              <c:layout>
                <c:manualLayout>
                  <c:x val="2.7777777777778126E-3"/>
                  <c:y val="-5.85029111614539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8DD-4001-9A29-2A78FB49BA9D}"/>
                </c:ext>
              </c:extLst>
            </c:dLbl>
            <c:dLbl>
              <c:idx val="5"/>
              <c:layout>
                <c:manualLayout>
                  <c:x val="8.3333333333333367E-3"/>
                  <c:y val="-3.76090143180776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8DD-4001-9A29-2A78FB49BA9D}"/>
                </c:ext>
              </c:extLst>
            </c:dLbl>
            <c:spPr>
              <a:noFill/>
              <a:ln>
                <a:noFill/>
              </a:ln>
              <a:effectLst/>
            </c:spPr>
            <c:txPr>
              <a:bodyPr rot="0" spcFirstLastPara="1" vertOverflow="ellipsis" vert="horz" wrap="square" lIns="38100" tIns="19050" rIns="38100" bIns="19050" anchor="ctr" anchorCtr="1">
                <a:spAutoFit/>
              </a:bodyPr>
              <a:lstStyle/>
              <a:p>
                <a:pPr>
                  <a:defRPr lang="en-US"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Foaie1!$C$348:$I$348</c:f>
              <c:numCache>
                <c:formatCode>General</c:formatCode>
                <c:ptCount val="7"/>
                <c:pt idx="0">
                  <c:v>2015</c:v>
                </c:pt>
                <c:pt idx="1">
                  <c:v>2016</c:v>
                </c:pt>
                <c:pt idx="2">
                  <c:v>2017</c:v>
                </c:pt>
                <c:pt idx="3">
                  <c:v>2018</c:v>
                </c:pt>
                <c:pt idx="4">
                  <c:v>2019</c:v>
                </c:pt>
                <c:pt idx="5">
                  <c:v>2020</c:v>
                </c:pt>
                <c:pt idx="6">
                  <c:v>2021</c:v>
                </c:pt>
              </c:numCache>
            </c:numRef>
          </c:cat>
          <c:val>
            <c:numRef>
              <c:f>Foaie1!$C$350:$I$350</c:f>
              <c:numCache>
                <c:formatCode>General</c:formatCode>
                <c:ptCount val="7"/>
                <c:pt idx="0">
                  <c:v>7.9</c:v>
                </c:pt>
                <c:pt idx="1">
                  <c:v>8.6999999999999993</c:v>
                </c:pt>
                <c:pt idx="2">
                  <c:v>7.3</c:v>
                </c:pt>
                <c:pt idx="3">
                  <c:v>4.8</c:v>
                </c:pt>
                <c:pt idx="4">
                  <c:v>10.8</c:v>
                </c:pt>
                <c:pt idx="5">
                  <c:v>3.03</c:v>
                </c:pt>
                <c:pt idx="6">
                  <c:v>3.5</c:v>
                </c:pt>
              </c:numCache>
            </c:numRef>
          </c:val>
          <c:smooth val="0"/>
          <c:extLst>
            <c:ext xmlns:c16="http://schemas.microsoft.com/office/drawing/2014/chart" uri="{C3380CC4-5D6E-409C-BE32-E72D297353CC}">
              <c16:uniqueId val="{00000007-98DD-4001-9A29-2A78FB49BA9D}"/>
            </c:ext>
          </c:extLst>
        </c:ser>
        <c:dLbls>
          <c:showLegendKey val="0"/>
          <c:showVal val="1"/>
          <c:showCatName val="0"/>
          <c:showSerName val="0"/>
          <c:showPercent val="0"/>
          <c:showBubbleSize val="0"/>
        </c:dLbls>
        <c:marker val="1"/>
        <c:smooth val="0"/>
        <c:axId val="163555200"/>
        <c:axId val="163556736"/>
      </c:lineChart>
      <c:catAx>
        <c:axId val="163555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3556736"/>
        <c:crosses val="autoZero"/>
        <c:auto val="1"/>
        <c:lblAlgn val="ctr"/>
        <c:lblOffset val="100"/>
        <c:noMultiLvlLbl val="0"/>
      </c:catAx>
      <c:valAx>
        <c:axId val="163556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3555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bg2">
          <a:lumMod val="50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en-US" sz="14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ro-RO" sz="1400" b="1" i="0" baseline="0" dirty="0">
                <a:solidFill>
                  <a:sysClr val="windowText" lastClr="000000"/>
                </a:solidFill>
                <a:effectLst/>
                <a:latin typeface="Times New Roman" panose="02020603050405020304" pitchFamily="18" charset="0"/>
                <a:cs typeface="Times New Roman" panose="02020603050405020304" pitchFamily="18" charset="0"/>
              </a:rPr>
              <a:t>Numărul donatorilor cadaverici efectivi de organe </a:t>
            </a:r>
            <a:r>
              <a:rPr lang="ro-MD" sz="1400" b="1" i="0" baseline="0" dirty="0">
                <a:solidFill>
                  <a:sysClr val="windowText" lastClr="000000"/>
                </a:solidFill>
                <a:effectLst/>
                <a:latin typeface="Times New Roman" panose="02020603050405020304" pitchFamily="18" charset="0"/>
                <a:cs typeface="Times New Roman" panose="02020603050405020304" pitchFamily="18" charset="0"/>
              </a:rPr>
              <a:t>- DMC</a:t>
            </a:r>
            <a:endParaRPr lang="en-US" sz="1400" dirty="0">
              <a:solidFill>
                <a:sysClr val="windowText" lastClr="000000"/>
              </a:solidFill>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lang="en-US" sz="14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en-US" dirty="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7.2932204093697245E-2"/>
          <c:y val="0.20742331663359828"/>
          <c:w val="0.89294143799726888"/>
          <c:h val="0.5578917072698607"/>
        </c:manualLayout>
      </c:layout>
      <c:barChart>
        <c:barDir val="col"/>
        <c:grouping val="clustered"/>
        <c:varyColors val="0"/>
        <c:ser>
          <c:idx val="0"/>
          <c:order val="0"/>
          <c:tx>
            <c:strRef>
              <c:f>Foaie1!$B$363</c:f>
              <c:strCache>
                <c:ptCount val="1"/>
                <c:pt idx="0">
                  <c:v>Numărul total al donatorilor cadaverici efectivi de organe</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Foaie1!$C$362:$I$362</c:f>
              <c:numCache>
                <c:formatCode>General</c:formatCode>
                <c:ptCount val="7"/>
                <c:pt idx="0">
                  <c:v>2015</c:v>
                </c:pt>
                <c:pt idx="1">
                  <c:v>2016</c:v>
                </c:pt>
                <c:pt idx="2">
                  <c:v>2017</c:v>
                </c:pt>
                <c:pt idx="3">
                  <c:v>2018</c:v>
                </c:pt>
                <c:pt idx="4">
                  <c:v>2019</c:v>
                </c:pt>
                <c:pt idx="5">
                  <c:v>2020</c:v>
                </c:pt>
                <c:pt idx="6">
                  <c:v>2021</c:v>
                </c:pt>
              </c:numCache>
            </c:numRef>
          </c:cat>
          <c:val>
            <c:numRef>
              <c:f>Foaie1!$C$363:$I$363</c:f>
              <c:numCache>
                <c:formatCode>General</c:formatCode>
                <c:ptCount val="7"/>
                <c:pt idx="0">
                  <c:v>5</c:v>
                </c:pt>
                <c:pt idx="1">
                  <c:v>15</c:v>
                </c:pt>
                <c:pt idx="2">
                  <c:v>16</c:v>
                </c:pt>
                <c:pt idx="3">
                  <c:v>10</c:v>
                </c:pt>
                <c:pt idx="4">
                  <c:v>8</c:v>
                </c:pt>
                <c:pt idx="5">
                  <c:v>2</c:v>
                </c:pt>
                <c:pt idx="6">
                  <c:v>0</c:v>
                </c:pt>
              </c:numCache>
            </c:numRef>
          </c:val>
          <c:extLst>
            <c:ext xmlns:c16="http://schemas.microsoft.com/office/drawing/2014/chart" uri="{C3380CC4-5D6E-409C-BE32-E72D297353CC}">
              <c16:uniqueId val="{00000000-D68A-410D-B7BF-A1D4102FE8A1}"/>
            </c:ext>
          </c:extLst>
        </c:ser>
        <c:dLbls>
          <c:showLegendKey val="0"/>
          <c:showVal val="1"/>
          <c:showCatName val="0"/>
          <c:showSerName val="0"/>
          <c:showPercent val="0"/>
          <c:showBubbleSize val="0"/>
        </c:dLbls>
        <c:gapWidth val="150"/>
        <c:axId val="197410816"/>
        <c:axId val="197413504"/>
      </c:barChart>
      <c:lineChart>
        <c:grouping val="standard"/>
        <c:varyColors val="0"/>
        <c:ser>
          <c:idx val="1"/>
          <c:order val="1"/>
          <c:tx>
            <c:strRef>
              <c:f>Foaie1!$B$364</c:f>
              <c:strCache>
                <c:ptCount val="1"/>
                <c:pt idx="0">
                  <c:v>Numărul donatorilor cadaverici efectivi de organe per mln. populație</c:v>
                </c:pt>
              </c:strCache>
            </c:strRef>
          </c:tx>
          <c:spPr>
            <a:ln w="28575" cap="rnd">
              <a:solidFill>
                <a:schemeClr val="accent2"/>
              </a:solidFill>
              <a:round/>
            </a:ln>
            <a:effectLst/>
          </c:spPr>
          <c:marker>
            <c:symbol val="none"/>
          </c:marker>
          <c:dLbls>
            <c:dLbl>
              <c:idx val="0"/>
              <c:layout>
                <c:manualLayout>
                  <c:x val="-2.5462668816040546E-17"/>
                  <c:y val="-3.70370370370372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68A-410D-B7BF-A1D4102FE8A1}"/>
                </c:ext>
              </c:extLst>
            </c:dLbl>
            <c:dLbl>
              <c:idx val="1"/>
              <c:layout>
                <c:manualLayout>
                  <c:x val="-3.6111111111111212E-2"/>
                  <c:y val="-5.55555555555554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68A-410D-B7BF-A1D4102FE8A1}"/>
                </c:ext>
              </c:extLst>
            </c:dLbl>
            <c:dLbl>
              <c:idx val="2"/>
              <c:layout>
                <c:manualLayout>
                  <c:x val="-3.6111111111111212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68A-410D-B7BF-A1D4102FE8A1}"/>
                </c:ext>
              </c:extLst>
            </c:dLbl>
            <c:dLbl>
              <c:idx val="3"/>
              <c:layout>
                <c:manualLayout>
                  <c:x val="-3.6111111111111212E-2"/>
                  <c:y val="-6.0185185185185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68A-410D-B7BF-A1D4102FE8A1}"/>
                </c:ext>
              </c:extLst>
            </c:dLbl>
            <c:spPr>
              <a:noFill/>
              <a:ln>
                <a:noFill/>
              </a:ln>
              <a:effectLst/>
            </c:spPr>
            <c:txPr>
              <a:bodyPr rot="0" spcFirstLastPara="1" vertOverflow="ellipsis" vert="horz" wrap="square" lIns="38100" tIns="19050" rIns="38100" bIns="19050" anchor="ctr" anchorCtr="1">
                <a:spAutoFit/>
              </a:bodyPr>
              <a:lstStyle/>
              <a:p>
                <a:pPr>
                  <a:defRPr lang="en-US"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Foaie1!$C$362:$I$362</c:f>
              <c:numCache>
                <c:formatCode>General</c:formatCode>
                <c:ptCount val="7"/>
                <c:pt idx="0">
                  <c:v>2015</c:v>
                </c:pt>
                <c:pt idx="1">
                  <c:v>2016</c:v>
                </c:pt>
                <c:pt idx="2">
                  <c:v>2017</c:v>
                </c:pt>
                <c:pt idx="3">
                  <c:v>2018</c:v>
                </c:pt>
                <c:pt idx="4">
                  <c:v>2019</c:v>
                </c:pt>
                <c:pt idx="5">
                  <c:v>2020</c:v>
                </c:pt>
                <c:pt idx="6">
                  <c:v>2021</c:v>
                </c:pt>
              </c:numCache>
            </c:numRef>
          </c:cat>
          <c:val>
            <c:numRef>
              <c:f>Foaie1!$C$364:$I$364</c:f>
              <c:numCache>
                <c:formatCode>General</c:formatCode>
                <c:ptCount val="7"/>
                <c:pt idx="0">
                  <c:v>1.4</c:v>
                </c:pt>
                <c:pt idx="1">
                  <c:v>4.2</c:v>
                </c:pt>
                <c:pt idx="2">
                  <c:v>4.5</c:v>
                </c:pt>
                <c:pt idx="3">
                  <c:v>2.8</c:v>
                </c:pt>
                <c:pt idx="4">
                  <c:v>2.9</c:v>
                </c:pt>
                <c:pt idx="5">
                  <c:v>0.8</c:v>
                </c:pt>
                <c:pt idx="6">
                  <c:v>0</c:v>
                </c:pt>
              </c:numCache>
            </c:numRef>
          </c:val>
          <c:smooth val="0"/>
          <c:extLst>
            <c:ext xmlns:c16="http://schemas.microsoft.com/office/drawing/2014/chart" uri="{C3380CC4-5D6E-409C-BE32-E72D297353CC}">
              <c16:uniqueId val="{00000005-D68A-410D-B7BF-A1D4102FE8A1}"/>
            </c:ext>
          </c:extLst>
        </c:ser>
        <c:dLbls>
          <c:showLegendKey val="0"/>
          <c:showVal val="1"/>
          <c:showCatName val="0"/>
          <c:showSerName val="0"/>
          <c:showPercent val="0"/>
          <c:showBubbleSize val="0"/>
        </c:dLbls>
        <c:marker val="1"/>
        <c:smooth val="0"/>
        <c:axId val="197410816"/>
        <c:axId val="197413504"/>
      </c:lineChart>
      <c:catAx>
        <c:axId val="19741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7413504"/>
        <c:crosses val="autoZero"/>
        <c:auto val="1"/>
        <c:lblAlgn val="ctr"/>
        <c:lblOffset val="100"/>
        <c:noMultiLvlLbl val="0"/>
      </c:catAx>
      <c:valAx>
        <c:axId val="197413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7410816"/>
        <c:crosses val="autoZero"/>
        <c:crossBetween val="between"/>
      </c:valAx>
      <c:spPr>
        <a:noFill/>
        <a:ln>
          <a:noFill/>
        </a:ln>
        <a:effectLst/>
      </c:spPr>
    </c:plotArea>
    <c:legend>
      <c:legendPos val="b"/>
      <c:layout>
        <c:manualLayout>
          <c:xMode val="edge"/>
          <c:yMode val="edge"/>
          <c:x val="0.10394028742356991"/>
          <c:y val="0.89282316788964422"/>
          <c:w val="0.86037214097092785"/>
          <c:h val="0.10717683211035579"/>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rgbClr val="EEECE1">
          <a:lumMod val="50000"/>
        </a:srgbClr>
      </a:solid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en-US" sz="12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ro-RO" sz="1200" b="1" i="0" baseline="0" dirty="0">
                <a:solidFill>
                  <a:sysClr val="windowText" lastClr="000000"/>
                </a:solidFill>
                <a:effectLst/>
                <a:latin typeface="Times New Roman" panose="02020603050405020304" pitchFamily="18" charset="0"/>
                <a:cs typeface="Times New Roman" panose="02020603050405020304" pitchFamily="18" charset="0"/>
              </a:rPr>
              <a:t>Numărul donatorilor cadaverici efectivi de țesuturi – DMC+DSC</a:t>
            </a:r>
            <a:endParaRPr lang="en-US" sz="1200" dirty="0">
              <a:solidFill>
                <a:sysClr val="windowText" lastClr="000000"/>
              </a:solidFill>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lang="en-US" sz="12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en-US" sz="1200" dirty="0">
              <a:latin typeface="Times New Roman" panose="02020603050405020304" pitchFamily="18" charset="0"/>
              <a:cs typeface="Times New Roman" panose="02020603050405020304" pitchFamily="18" charset="0"/>
            </a:endParaRPr>
          </a:p>
        </c:rich>
      </c:tx>
      <c:layout>
        <c:manualLayout>
          <c:xMode val="edge"/>
          <c:yMode val="edge"/>
          <c:x val="0.14347222222222294"/>
          <c:y val="2.7777777777778078E-2"/>
        </c:manualLayout>
      </c:layout>
      <c:overlay val="0"/>
      <c:spPr>
        <a:noFill/>
        <a:ln>
          <a:noFill/>
        </a:ln>
        <a:effectLst/>
      </c:spPr>
    </c:title>
    <c:autoTitleDeleted val="0"/>
    <c:plotArea>
      <c:layout>
        <c:manualLayout>
          <c:layoutTarget val="inner"/>
          <c:xMode val="edge"/>
          <c:yMode val="edge"/>
          <c:x val="8.0464497869768295E-2"/>
          <c:y val="0.17958126284635823"/>
          <c:w val="0.88232004916595563"/>
          <c:h val="0.60623381072331839"/>
        </c:manualLayout>
      </c:layout>
      <c:barChart>
        <c:barDir val="col"/>
        <c:grouping val="clustered"/>
        <c:varyColors val="0"/>
        <c:ser>
          <c:idx val="0"/>
          <c:order val="0"/>
          <c:tx>
            <c:strRef>
              <c:f>Foaie1!$B$376</c:f>
              <c:strCache>
                <c:ptCount val="1"/>
                <c:pt idx="0">
                  <c:v>Numărul total al donatorilor cadaverici efectivi de țesuturi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Foaie1!$C$375:$I$375</c:f>
              <c:numCache>
                <c:formatCode>General</c:formatCode>
                <c:ptCount val="7"/>
                <c:pt idx="0">
                  <c:v>2015</c:v>
                </c:pt>
                <c:pt idx="1">
                  <c:v>2016</c:v>
                </c:pt>
                <c:pt idx="2">
                  <c:v>2017</c:v>
                </c:pt>
                <c:pt idx="3">
                  <c:v>2018</c:v>
                </c:pt>
                <c:pt idx="4">
                  <c:v>2019</c:v>
                </c:pt>
                <c:pt idx="5">
                  <c:v>2020</c:v>
                </c:pt>
                <c:pt idx="6">
                  <c:v>2021</c:v>
                </c:pt>
              </c:numCache>
            </c:numRef>
          </c:cat>
          <c:val>
            <c:numRef>
              <c:f>Foaie1!$C$376:$I$376</c:f>
              <c:numCache>
                <c:formatCode>General</c:formatCode>
                <c:ptCount val="7"/>
                <c:pt idx="0">
                  <c:v>25</c:v>
                </c:pt>
                <c:pt idx="1">
                  <c:v>31</c:v>
                </c:pt>
                <c:pt idx="2">
                  <c:v>23</c:v>
                </c:pt>
                <c:pt idx="3">
                  <c:v>17</c:v>
                </c:pt>
                <c:pt idx="4">
                  <c:v>29</c:v>
                </c:pt>
                <c:pt idx="5">
                  <c:v>8</c:v>
                </c:pt>
                <c:pt idx="6">
                  <c:v>9</c:v>
                </c:pt>
              </c:numCache>
            </c:numRef>
          </c:val>
          <c:extLst>
            <c:ext xmlns:c16="http://schemas.microsoft.com/office/drawing/2014/chart" uri="{C3380CC4-5D6E-409C-BE32-E72D297353CC}">
              <c16:uniqueId val="{00000000-BE12-4493-B7AD-5E0D64C8E355}"/>
            </c:ext>
          </c:extLst>
        </c:ser>
        <c:dLbls>
          <c:showLegendKey val="0"/>
          <c:showVal val="1"/>
          <c:showCatName val="0"/>
          <c:showSerName val="0"/>
          <c:showPercent val="0"/>
          <c:showBubbleSize val="0"/>
        </c:dLbls>
        <c:gapWidth val="150"/>
        <c:axId val="163607296"/>
        <c:axId val="163608832"/>
      </c:barChart>
      <c:lineChart>
        <c:grouping val="standard"/>
        <c:varyColors val="0"/>
        <c:ser>
          <c:idx val="1"/>
          <c:order val="1"/>
          <c:tx>
            <c:strRef>
              <c:f>Foaie1!$B$377</c:f>
              <c:strCache>
                <c:ptCount val="1"/>
                <c:pt idx="0">
                  <c:v>Numărul donatorilor cadaverici efectivi de țesuturi per mln. populație</c:v>
                </c:pt>
              </c:strCache>
            </c:strRef>
          </c:tx>
          <c:spPr>
            <a:ln w="28575" cap="rnd">
              <a:solidFill>
                <a:schemeClr val="accent2"/>
              </a:solidFill>
              <a:round/>
            </a:ln>
            <a:effectLst/>
          </c:spPr>
          <c:marker>
            <c:symbol val="none"/>
          </c:marker>
          <c:dLbls>
            <c:dLbl>
              <c:idx val="0"/>
              <c:layout>
                <c:manualLayout>
                  <c:x val="1.388888888888899E-2"/>
                  <c:y val="-4.62962962962965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E12-4493-B7AD-5E0D64C8E355}"/>
                </c:ext>
              </c:extLst>
            </c:dLbl>
            <c:dLbl>
              <c:idx val="1"/>
              <c:layout>
                <c:manualLayout>
                  <c:x val="8.3333333333333367E-3"/>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E12-4493-B7AD-5E0D64C8E355}"/>
                </c:ext>
              </c:extLst>
            </c:dLbl>
            <c:dLbl>
              <c:idx val="2"/>
              <c:layout>
                <c:manualLayout>
                  <c:x val="1.1111111111111021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E12-4493-B7AD-5E0D64C8E355}"/>
                </c:ext>
              </c:extLst>
            </c:dLbl>
            <c:dLbl>
              <c:idx val="3"/>
              <c:layout>
                <c:manualLayout>
                  <c:x val="1.1111111111111125E-2"/>
                  <c:y val="-3.24074074074076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E12-4493-B7AD-5E0D64C8E355}"/>
                </c:ext>
              </c:extLst>
            </c:dLbl>
            <c:dLbl>
              <c:idx val="4"/>
              <c:layout>
                <c:manualLayout>
                  <c:x val="1.6666666666666583E-2"/>
                  <c:y val="-5.55555555555554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E12-4493-B7AD-5E0D64C8E355}"/>
                </c:ext>
              </c:extLst>
            </c:dLbl>
            <c:dLbl>
              <c:idx val="5"/>
              <c:layout>
                <c:manualLayout>
                  <c:x val="8.3333333333333367E-3"/>
                  <c:y val="-3.70370370370370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E12-4493-B7AD-5E0D64C8E355}"/>
                </c:ext>
              </c:extLst>
            </c:dLbl>
            <c:spPr>
              <a:noFill/>
              <a:ln>
                <a:noFill/>
              </a:ln>
              <a:effectLst/>
            </c:spPr>
            <c:txPr>
              <a:bodyPr rot="0" spcFirstLastPara="1" vertOverflow="ellipsis" vert="horz" wrap="square" lIns="38100" tIns="19050" rIns="38100" bIns="19050" anchor="ctr" anchorCtr="1">
                <a:spAutoFit/>
              </a:bodyPr>
              <a:lstStyle/>
              <a:p>
                <a:pPr>
                  <a:defRPr lang="en-US"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Foaie1!$C$375:$I$375</c:f>
              <c:numCache>
                <c:formatCode>General</c:formatCode>
                <c:ptCount val="7"/>
                <c:pt idx="0">
                  <c:v>2015</c:v>
                </c:pt>
                <c:pt idx="1">
                  <c:v>2016</c:v>
                </c:pt>
                <c:pt idx="2">
                  <c:v>2017</c:v>
                </c:pt>
                <c:pt idx="3">
                  <c:v>2018</c:v>
                </c:pt>
                <c:pt idx="4">
                  <c:v>2019</c:v>
                </c:pt>
                <c:pt idx="5">
                  <c:v>2020</c:v>
                </c:pt>
                <c:pt idx="6">
                  <c:v>2021</c:v>
                </c:pt>
              </c:numCache>
            </c:numRef>
          </c:cat>
          <c:val>
            <c:numRef>
              <c:f>Foaie1!$C$377:$I$377</c:f>
              <c:numCache>
                <c:formatCode>General</c:formatCode>
                <c:ptCount val="7"/>
                <c:pt idx="0">
                  <c:v>7</c:v>
                </c:pt>
                <c:pt idx="1">
                  <c:v>8.6999999999999993</c:v>
                </c:pt>
                <c:pt idx="2">
                  <c:v>6.5</c:v>
                </c:pt>
                <c:pt idx="3">
                  <c:v>4.8</c:v>
                </c:pt>
                <c:pt idx="4">
                  <c:v>10.8</c:v>
                </c:pt>
                <c:pt idx="5">
                  <c:v>3.03</c:v>
                </c:pt>
                <c:pt idx="6">
                  <c:v>3.5</c:v>
                </c:pt>
              </c:numCache>
            </c:numRef>
          </c:val>
          <c:smooth val="0"/>
          <c:extLst>
            <c:ext xmlns:c16="http://schemas.microsoft.com/office/drawing/2014/chart" uri="{C3380CC4-5D6E-409C-BE32-E72D297353CC}">
              <c16:uniqueId val="{00000007-BE12-4493-B7AD-5E0D64C8E355}"/>
            </c:ext>
          </c:extLst>
        </c:ser>
        <c:dLbls>
          <c:showLegendKey val="0"/>
          <c:showVal val="1"/>
          <c:showCatName val="0"/>
          <c:showSerName val="0"/>
          <c:showPercent val="0"/>
          <c:showBubbleSize val="0"/>
        </c:dLbls>
        <c:marker val="1"/>
        <c:smooth val="0"/>
        <c:axId val="163607296"/>
        <c:axId val="163608832"/>
      </c:lineChart>
      <c:catAx>
        <c:axId val="16360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3608832"/>
        <c:crosses val="autoZero"/>
        <c:auto val="1"/>
        <c:lblAlgn val="ctr"/>
        <c:lblOffset val="100"/>
        <c:noMultiLvlLbl val="0"/>
      </c:catAx>
      <c:valAx>
        <c:axId val="163608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3607296"/>
        <c:crosses val="autoZero"/>
        <c:crossBetween val="between"/>
      </c:valAx>
      <c:spPr>
        <a:noFill/>
        <a:ln>
          <a:noFill/>
        </a:ln>
        <a:effectLst/>
      </c:spPr>
    </c:plotArea>
    <c:legend>
      <c:legendPos val="b"/>
      <c:layout>
        <c:manualLayout>
          <c:xMode val="edge"/>
          <c:yMode val="edge"/>
          <c:x val="1.6452853189167189E-2"/>
          <c:y val="0.87246288405357841"/>
          <c:w val="0.97724396261192292"/>
          <c:h val="0.12753711594642161"/>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bg2">
          <a:lumMod val="50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7048807548463282E-2"/>
          <c:y val="4.1531911257108957E-2"/>
          <c:w val="0.89931051160537145"/>
          <c:h val="0.64136637233729221"/>
        </c:manualLayout>
      </c:layout>
      <c:lineChart>
        <c:grouping val="standard"/>
        <c:varyColors val="0"/>
        <c:ser>
          <c:idx val="0"/>
          <c:order val="0"/>
          <c:tx>
            <c:strRef>
              <c:f>Foaie1!$B$7</c:f>
              <c:strCache>
                <c:ptCount val="1"/>
                <c:pt idx="0">
                  <c:v>Nr. donatorilor potenţiali  </c:v>
                </c:pt>
              </c:strCache>
            </c:strRef>
          </c:tx>
          <c:marker>
            <c:symbol val="none"/>
          </c:marker>
          <c:dLbls>
            <c:dLbl>
              <c:idx val="6"/>
              <c:layout>
                <c:manualLayout>
                  <c:x val="-1.2144566186418008E-16"/>
                  <c:y val="-2.21992460996187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B82-402E-A615-294F0A4A63E2}"/>
                </c:ext>
              </c:extLst>
            </c:dLbl>
            <c:spPr>
              <a:noFill/>
              <a:ln>
                <a:noFill/>
              </a:ln>
              <a:effectLst/>
            </c:spPr>
            <c:txPr>
              <a:bodyPr/>
              <a:lstStyle/>
              <a:p>
                <a:pPr>
                  <a:defRPr lang="en-US"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Foaie1!$C$6:$I$6</c:f>
              <c:numCache>
                <c:formatCode>General</c:formatCode>
                <c:ptCount val="7"/>
                <c:pt idx="0">
                  <c:v>2015</c:v>
                </c:pt>
                <c:pt idx="1">
                  <c:v>2016</c:v>
                </c:pt>
                <c:pt idx="2">
                  <c:v>2017</c:v>
                </c:pt>
                <c:pt idx="3">
                  <c:v>2018</c:v>
                </c:pt>
                <c:pt idx="4">
                  <c:v>2019</c:v>
                </c:pt>
                <c:pt idx="5">
                  <c:v>2020</c:v>
                </c:pt>
                <c:pt idx="6">
                  <c:v>2021</c:v>
                </c:pt>
              </c:numCache>
            </c:numRef>
          </c:cat>
          <c:val>
            <c:numRef>
              <c:f>Foaie1!$C$7:$I$7</c:f>
              <c:numCache>
                <c:formatCode>General</c:formatCode>
                <c:ptCount val="7"/>
                <c:pt idx="0">
                  <c:v>12</c:v>
                </c:pt>
                <c:pt idx="1">
                  <c:v>20</c:v>
                </c:pt>
                <c:pt idx="2">
                  <c:v>21</c:v>
                </c:pt>
                <c:pt idx="3">
                  <c:v>9</c:v>
                </c:pt>
                <c:pt idx="4">
                  <c:v>11</c:v>
                </c:pt>
                <c:pt idx="5">
                  <c:v>4</c:v>
                </c:pt>
                <c:pt idx="6">
                  <c:v>1</c:v>
                </c:pt>
              </c:numCache>
            </c:numRef>
          </c:val>
          <c:smooth val="0"/>
          <c:extLst>
            <c:ext xmlns:c16="http://schemas.microsoft.com/office/drawing/2014/chart" uri="{C3380CC4-5D6E-409C-BE32-E72D297353CC}">
              <c16:uniqueId val="{00000001-0B82-402E-A615-294F0A4A63E2}"/>
            </c:ext>
          </c:extLst>
        </c:ser>
        <c:ser>
          <c:idx val="1"/>
          <c:order val="1"/>
          <c:tx>
            <c:strRef>
              <c:f>Foaie1!$B$8</c:f>
              <c:strCache>
                <c:ptCount val="1"/>
                <c:pt idx="0">
                  <c:v>Nr. donatorilor efectivi</c:v>
                </c:pt>
              </c:strCache>
            </c:strRef>
          </c:tx>
          <c:marker>
            <c:symbol val="none"/>
          </c:marker>
          <c:dLbls>
            <c:spPr>
              <a:noFill/>
              <a:ln>
                <a:noFill/>
              </a:ln>
              <a:effectLst/>
            </c:spPr>
            <c:txPr>
              <a:bodyPr/>
              <a:lstStyle/>
              <a:p>
                <a:pPr>
                  <a:defRPr lang="en-US"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Foaie1!$C$6:$I$6</c:f>
              <c:numCache>
                <c:formatCode>General</c:formatCode>
                <c:ptCount val="7"/>
                <c:pt idx="0">
                  <c:v>2015</c:v>
                </c:pt>
                <c:pt idx="1">
                  <c:v>2016</c:v>
                </c:pt>
                <c:pt idx="2">
                  <c:v>2017</c:v>
                </c:pt>
                <c:pt idx="3">
                  <c:v>2018</c:v>
                </c:pt>
                <c:pt idx="4">
                  <c:v>2019</c:v>
                </c:pt>
                <c:pt idx="5">
                  <c:v>2020</c:v>
                </c:pt>
                <c:pt idx="6">
                  <c:v>2021</c:v>
                </c:pt>
              </c:numCache>
            </c:numRef>
          </c:cat>
          <c:val>
            <c:numRef>
              <c:f>Foaie1!$C$8:$I$8</c:f>
              <c:numCache>
                <c:formatCode>General</c:formatCode>
                <c:ptCount val="7"/>
                <c:pt idx="0">
                  <c:v>4</c:v>
                </c:pt>
                <c:pt idx="1">
                  <c:v>13</c:v>
                </c:pt>
                <c:pt idx="2">
                  <c:v>13</c:v>
                </c:pt>
                <c:pt idx="3">
                  <c:v>8</c:v>
                </c:pt>
                <c:pt idx="4">
                  <c:v>7</c:v>
                </c:pt>
                <c:pt idx="5">
                  <c:v>2</c:v>
                </c:pt>
                <c:pt idx="6">
                  <c:v>0</c:v>
                </c:pt>
              </c:numCache>
            </c:numRef>
          </c:val>
          <c:smooth val="0"/>
          <c:extLst>
            <c:ext xmlns:c16="http://schemas.microsoft.com/office/drawing/2014/chart" uri="{C3380CC4-5D6E-409C-BE32-E72D297353CC}">
              <c16:uniqueId val="{00000002-0B82-402E-A615-294F0A4A63E2}"/>
            </c:ext>
          </c:extLst>
        </c:ser>
        <c:dLbls>
          <c:showLegendKey val="0"/>
          <c:showVal val="0"/>
          <c:showCatName val="0"/>
          <c:showSerName val="0"/>
          <c:showPercent val="0"/>
          <c:showBubbleSize val="0"/>
        </c:dLbls>
        <c:smooth val="0"/>
        <c:axId val="231160064"/>
        <c:axId val="231174144"/>
      </c:lineChart>
      <c:catAx>
        <c:axId val="231160064"/>
        <c:scaling>
          <c:orientation val="minMax"/>
        </c:scaling>
        <c:delete val="0"/>
        <c:axPos val="b"/>
        <c:numFmt formatCode="General" sourceLinked="1"/>
        <c:majorTickMark val="out"/>
        <c:minorTickMark val="none"/>
        <c:tickLblPos val="nextTo"/>
        <c:txPr>
          <a:bodyPr/>
          <a:lstStyle/>
          <a:p>
            <a:pPr>
              <a:defRPr lang="en-US">
                <a:latin typeface="Times New Roman" panose="02020603050405020304" pitchFamily="18" charset="0"/>
                <a:cs typeface="Times New Roman" panose="02020603050405020304" pitchFamily="18" charset="0"/>
              </a:defRPr>
            </a:pPr>
            <a:endParaRPr lang="ru-RU"/>
          </a:p>
        </c:txPr>
        <c:crossAx val="231174144"/>
        <c:crosses val="autoZero"/>
        <c:auto val="1"/>
        <c:lblAlgn val="ctr"/>
        <c:lblOffset val="100"/>
        <c:noMultiLvlLbl val="0"/>
      </c:catAx>
      <c:valAx>
        <c:axId val="231174144"/>
        <c:scaling>
          <c:orientation val="minMax"/>
        </c:scaling>
        <c:delete val="0"/>
        <c:axPos val="l"/>
        <c:majorGridlines/>
        <c:numFmt formatCode="General" sourceLinked="1"/>
        <c:majorTickMark val="out"/>
        <c:minorTickMark val="none"/>
        <c:tickLblPos val="nextTo"/>
        <c:txPr>
          <a:bodyPr/>
          <a:lstStyle/>
          <a:p>
            <a:pPr>
              <a:defRPr lang="en-US">
                <a:latin typeface="Times New Roman" panose="02020603050405020304" pitchFamily="18" charset="0"/>
                <a:cs typeface="Times New Roman" panose="02020603050405020304" pitchFamily="18" charset="0"/>
              </a:defRPr>
            </a:pPr>
            <a:endParaRPr lang="ru-RU"/>
          </a:p>
        </c:txPr>
        <c:crossAx val="231160064"/>
        <c:crosses val="autoZero"/>
        <c:crossBetween val="between"/>
      </c:valAx>
    </c:plotArea>
    <c:legend>
      <c:legendPos val="b"/>
      <c:overlay val="0"/>
      <c:txPr>
        <a:bodyPr/>
        <a:lstStyle/>
        <a:p>
          <a:pPr>
            <a:defRPr lang="en-US"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8001604666056314E-2"/>
          <c:y val="3.2241515662070626E-2"/>
          <c:w val="0.89461149605671242"/>
          <c:h val="0.63639498069582445"/>
        </c:manualLayout>
      </c:layout>
      <c:lineChart>
        <c:grouping val="standard"/>
        <c:varyColors val="0"/>
        <c:ser>
          <c:idx val="0"/>
          <c:order val="0"/>
          <c:tx>
            <c:strRef>
              <c:f>Foaie1!$B$44</c:f>
              <c:strCache>
                <c:ptCount val="1"/>
                <c:pt idx="0">
                  <c:v>Nr. donatorilor potenţiali  </c:v>
                </c:pt>
              </c:strCache>
            </c:strRef>
          </c:tx>
          <c:marker>
            <c:symbol val="none"/>
          </c:marker>
          <c:dLbls>
            <c:spPr>
              <a:noFill/>
              <a:ln>
                <a:noFill/>
              </a:ln>
              <a:effectLst/>
            </c:spPr>
            <c:txPr>
              <a:bodyPr/>
              <a:lstStyle/>
              <a:p>
                <a:pPr>
                  <a:defRPr lang="en-US"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Foaie1!$C$43:$I$43</c:f>
              <c:numCache>
                <c:formatCode>General</c:formatCode>
                <c:ptCount val="7"/>
                <c:pt idx="0">
                  <c:v>2015</c:v>
                </c:pt>
                <c:pt idx="1">
                  <c:v>2016</c:v>
                </c:pt>
                <c:pt idx="2">
                  <c:v>2017</c:v>
                </c:pt>
                <c:pt idx="3">
                  <c:v>2018</c:v>
                </c:pt>
                <c:pt idx="4">
                  <c:v>2019</c:v>
                </c:pt>
                <c:pt idx="5">
                  <c:v>2020</c:v>
                </c:pt>
                <c:pt idx="6">
                  <c:v>2021</c:v>
                </c:pt>
              </c:numCache>
            </c:numRef>
          </c:cat>
          <c:val>
            <c:numRef>
              <c:f>Foaie1!$C$44:$I$44</c:f>
              <c:numCache>
                <c:formatCode>General</c:formatCode>
                <c:ptCount val="7"/>
                <c:pt idx="0">
                  <c:v>1</c:v>
                </c:pt>
                <c:pt idx="1">
                  <c:v>2</c:v>
                </c:pt>
                <c:pt idx="2">
                  <c:v>0</c:v>
                </c:pt>
                <c:pt idx="3">
                  <c:v>3</c:v>
                </c:pt>
                <c:pt idx="4">
                  <c:v>7</c:v>
                </c:pt>
                <c:pt idx="5">
                  <c:v>1</c:v>
                </c:pt>
                <c:pt idx="6">
                  <c:v>0</c:v>
                </c:pt>
              </c:numCache>
            </c:numRef>
          </c:val>
          <c:smooth val="0"/>
          <c:extLst>
            <c:ext xmlns:c16="http://schemas.microsoft.com/office/drawing/2014/chart" uri="{C3380CC4-5D6E-409C-BE32-E72D297353CC}">
              <c16:uniqueId val="{00000000-CA69-46E7-9636-F0AF9EA29B84}"/>
            </c:ext>
          </c:extLst>
        </c:ser>
        <c:ser>
          <c:idx val="1"/>
          <c:order val="1"/>
          <c:tx>
            <c:strRef>
              <c:f>Foaie1!$B$45</c:f>
              <c:strCache>
                <c:ptCount val="1"/>
                <c:pt idx="0">
                  <c:v>Nr. donatorilor efectivi</c:v>
                </c:pt>
              </c:strCache>
            </c:strRef>
          </c:tx>
          <c:marker>
            <c:symbol val="none"/>
          </c:marker>
          <c:dLbls>
            <c:spPr>
              <a:noFill/>
              <a:ln>
                <a:noFill/>
              </a:ln>
              <a:effectLst/>
            </c:spPr>
            <c:txPr>
              <a:bodyPr/>
              <a:lstStyle/>
              <a:p>
                <a:pPr>
                  <a:defRPr lang="en-US"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Foaie1!$C$43:$I$43</c:f>
              <c:numCache>
                <c:formatCode>General</c:formatCode>
                <c:ptCount val="7"/>
                <c:pt idx="0">
                  <c:v>2015</c:v>
                </c:pt>
                <c:pt idx="1">
                  <c:v>2016</c:v>
                </c:pt>
                <c:pt idx="2">
                  <c:v>2017</c:v>
                </c:pt>
                <c:pt idx="3">
                  <c:v>2018</c:v>
                </c:pt>
                <c:pt idx="4">
                  <c:v>2019</c:v>
                </c:pt>
                <c:pt idx="5">
                  <c:v>2020</c:v>
                </c:pt>
                <c:pt idx="6">
                  <c:v>2021</c:v>
                </c:pt>
              </c:numCache>
            </c:numRef>
          </c:cat>
          <c:val>
            <c:numRef>
              <c:f>Foaie1!$C$45:$I$45</c:f>
              <c:numCache>
                <c:formatCode>General</c:formatCode>
                <c:ptCount val="7"/>
                <c:pt idx="0">
                  <c:v>0</c:v>
                </c:pt>
                <c:pt idx="1">
                  <c:v>0</c:v>
                </c:pt>
                <c:pt idx="2">
                  <c:v>0</c:v>
                </c:pt>
                <c:pt idx="3">
                  <c:v>0</c:v>
                </c:pt>
                <c:pt idx="4">
                  <c:v>4</c:v>
                </c:pt>
                <c:pt idx="5">
                  <c:v>0</c:v>
                </c:pt>
                <c:pt idx="6">
                  <c:v>0</c:v>
                </c:pt>
              </c:numCache>
            </c:numRef>
          </c:val>
          <c:smooth val="0"/>
          <c:extLst>
            <c:ext xmlns:c16="http://schemas.microsoft.com/office/drawing/2014/chart" uri="{C3380CC4-5D6E-409C-BE32-E72D297353CC}">
              <c16:uniqueId val="{00000001-CA69-46E7-9636-F0AF9EA29B84}"/>
            </c:ext>
          </c:extLst>
        </c:ser>
        <c:dLbls>
          <c:showLegendKey val="0"/>
          <c:showVal val="0"/>
          <c:showCatName val="0"/>
          <c:showSerName val="0"/>
          <c:showPercent val="0"/>
          <c:showBubbleSize val="0"/>
        </c:dLbls>
        <c:smooth val="0"/>
        <c:axId val="202073984"/>
        <c:axId val="202075520"/>
      </c:lineChart>
      <c:catAx>
        <c:axId val="202073984"/>
        <c:scaling>
          <c:orientation val="minMax"/>
        </c:scaling>
        <c:delete val="0"/>
        <c:axPos val="b"/>
        <c:numFmt formatCode="General" sourceLinked="1"/>
        <c:majorTickMark val="out"/>
        <c:minorTickMark val="none"/>
        <c:tickLblPos val="nextTo"/>
        <c:txPr>
          <a:bodyPr/>
          <a:lstStyle/>
          <a:p>
            <a:pPr>
              <a:defRPr lang="en-US">
                <a:latin typeface="Times New Roman" panose="02020603050405020304" pitchFamily="18" charset="0"/>
                <a:cs typeface="Times New Roman" panose="02020603050405020304" pitchFamily="18" charset="0"/>
              </a:defRPr>
            </a:pPr>
            <a:endParaRPr lang="ru-RU"/>
          </a:p>
        </c:txPr>
        <c:crossAx val="202075520"/>
        <c:crosses val="autoZero"/>
        <c:auto val="1"/>
        <c:lblAlgn val="ctr"/>
        <c:lblOffset val="100"/>
        <c:noMultiLvlLbl val="0"/>
      </c:catAx>
      <c:valAx>
        <c:axId val="202075520"/>
        <c:scaling>
          <c:orientation val="minMax"/>
        </c:scaling>
        <c:delete val="0"/>
        <c:axPos val="l"/>
        <c:majorGridlines/>
        <c:numFmt formatCode="General" sourceLinked="1"/>
        <c:majorTickMark val="out"/>
        <c:minorTickMark val="none"/>
        <c:tickLblPos val="nextTo"/>
        <c:txPr>
          <a:bodyPr/>
          <a:lstStyle/>
          <a:p>
            <a:pPr>
              <a:defRPr lang="en-US">
                <a:latin typeface="Times New Roman" panose="02020603050405020304" pitchFamily="18" charset="0"/>
                <a:cs typeface="Times New Roman" panose="02020603050405020304" pitchFamily="18" charset="0"/>
              </a:defRPr>
            </a:pPr>
            <a:endParaRPr lang="ru-RU"/>
          </a:p>
        </c:txPr>
        <c:crossAx val="202073984"/>
        <c:crosses val="autoZero"/>
        <c:crossBetween val="between"/>
      </c:valAx>
    </c:plotArea>
    <c:legend>
      <c:legendPos val="b"/>
      <c:overlay val="0"/>
      <c:txPr>
        <a:bodyPr/>
        <a:lstStyle/>
        <a:p>
          <a:pPr>
            <a:defRPr lang="en-US"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theme/_rels/themeOverride1.xml.rels><?xml version="1.0" encoding="UTF-8" standalone="yes"?>
<Relationships xmlns="http://schemas.openxmlformats.org/package/2006/relationships"><Relationship Id="rId1" Type="http://schemas.openxmlformats.org/officeDocument/2006/relationships/image" Target="../media/image4.jpeg"/></Relationships>
</file>

<file path=word/theme/_rels/themeOverride10.xml.rels><?xml version="1.0" encoding="UTF-8" standalone="yes"?>
<Relationships xmlns="http://schemas.openxmlformats.org/package/2006/relationships"><Relationship Id="rId1" Type="http://schemas.openxmlformats.org/officeDocument/2006/relationships/image" Target="../media/image4.jpeg"/></Relationships>
</file>

<file path=word/theme/_rels/themeOverride11.xml.rels><?xml version="1.0" encoding="UTF-8" standalone="yes"?>
<Relationships xmlns="http://schemas.openxmlformats.org/package/2006/relationships"><Relationship Id="rId1" Type="http://schemas.openxmlformats.org/officeDocument/2006/relationships/image" Target="../media/image4.jpeg"/></Relationships>
</file>

<file path=word/theme/_rels/themeOverride12.xml.rels><?xml version="1.0" encoding="UTF-8" standalone="yes"?>
<Relationships xmlns="http://schemas.openxmlformats.org/package/2006/relationships"><Relationship Id="rId1" Type="http://schemas.openxmlformats.org/officeDocument/2006/relationships/image" Target="../media/image4.jpeg"/></Relationships>
</file>

<file path=word/theme/_rels/themeOverride13.xml.rels><?xml version="1.0" encoding="UTF-8" standalone="yes"?>
<Relationships xmlns="http://schemas.openxmlformats.org/package/2006/relationships"><Relationship Id="rId1" Type="http://schemas.openxmlformats.org/officeDocument/2006/relationships/image" Target="../media/image4.jpeg"/></Relationships>
</file>

<file path=word/theme/_rels/themeOverride14.xml.rels><?xml version="1.0" encoding="UTF-8" standalone="yes"?>
<Relationships xmlns="http://schemas.openxmlformats.org/package/2006/relationships"><Relationship Id="rId1" Type="http://schemas.openxmlformats.org/officeDocument/2006/relationships/image" Target="../media/image4.jpeg"/></Relationships>
</file>

<file path=word/theme/_rels/themeOverride2.xml.rels><?xml version="1.0" encoding="UTF-8" standalone="yes"?>
<Relationships xmlns="http://schemas.openxmlformats.org/package/2006/relationships"><Relationship Id="rId1" Type="http://schemas.openxmlformats.org/officeDocument/2006/relationships/image" Target="../media/image4.jpeg"/></Relationships>
</file>

<file path=word/theme/_rels/themeOverride3.xml.rels><?xml version="1.0" encoding="UTF-8" standalone="yes"?>
<Relationships xmlns="http://schemas.openxmlformats.org/package/2006/relationships"><Relationship Id="rId1" Type="http://schemas.openxmlformats.org/officeDocument/2006/relationships/image" Target="../media/image4.jpeg"/></Relationships>
</file>

<file path=word/theme/_rels/themeOverride4.xml.rels><?xml version="1.0" encoding="UTF-8" standalone="yes"?>
<Relationships xmlns="http://schemas.openxmlformats.org/package/2006/relationships"><Relationship Id="rId1" Type="http://schemas.openxmlformats.org/officeDocument/2006/relationships/image" Target="../media/image4.jpeg"/></Relationships>
</file>

<file path=word/theme/_rels/themeOverride5.xml.rels><?xml version="1.0" encoding="UTF-8" standalone="yes"?>
<Relationships xmlns="http://schemas.openxmlformats.org/package/2006/relationships"><Relationship Id="rId1" Type="http://schemas.openxmlformats.org/officeDocument/2006/relationships/image" Target="../media/image4.jpeg"/></Relationships>
</file>

<file path=word/theme/_rels/themeOverride6.xml.rels><?xml version="1.0" encoding="UTF-8" standalone="yes"?>
<Relationships xmlns="http://schemas.openxmlformats.org/package/2006/relationships"><Relationship Id="rId1" Type="http://schemas.openxmlformats.org/officeDocument/2006/relationships/image" Target="../media/image4.jpeg"/></Relationships>
</file>

<file path=word/theme/_rels/themeOverride7.xml.rels><?xml version="1.0" encoding="UTF-8" standalone="yes"?>
<Relationships xmlns="http://schemas.openxmlformats.org/package/2006/relationships"><Relationship Id="rId1" Type="http://schemas.openxmlformats.org/officeDocument/2006/relationships/image" Target="../media/image4.jpeg"/></Relationships>
</file>

<file path=word/theme/_rels/themeOverride8.xml.rels><?xml version="1.0" encoding="UTF-8" standalone="yes"?>
<Relationships xmlns="http://schemas.openxmlformats.org/package/2006/relationships"><Relationship Id="rId1" Type="http://schemas.openxmlformats.org/officeDocument/2006/relationships/image" Target="../media/image4.jpeg"/></Relationships>
</file>

<file path=word/theme/_rels/themeOverride9.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олнцестояние">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Солнцестояние">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Солнцестояние">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60000"/>
              <a:satMod val="355000"/>
            </a:schemeClr>
          </a:gs>
          <a:gs pos="40000">
            <a:schemeClr val="phClr">
              <a:tint val="85000"/>
              <a:satMod val="320000"/>
            </a:schemeClr>
          </a:gs>
          <a:gs pos="100000">
            <a:schemeClr val="phClr">
              <a:shade val="55000"/>
              <a:satMod val="300000"/>
            </a:schemeClr>
          </a:gs>
        </a:gsLst>
        <a:path path="circle">
          <a:fillToRect l="-24500" t="-20000" r="124500" b="120000"/>
        </a:path>
      </a:gradFill>
      <a:blipFill>
        <a:blip xmlns:r="http://schemas.openxmlformats.org/officeDocument/2006/relationships" r:embed="rId1">
          <a:duotone>
            <a:schemeClr val="phClr">
              <a:shade val="9000"/>
              <a:satMod val="300000"/>
            </a:schemeClr>
            <a:schemeClr val="phClr">
              <a:tint val="90000"/>
              <a:satMod val="225000"/>
            </a:schemeClr>
          </a:duotone>
        </a:blip>
        <a:tile tx="0" ty="0" sx="90000" sy="90000" flip="xy" algn="tl"/>
      </a:blipFill>
    </a:bgFillStyleLst>
  </a:fmtScheme>
</a:themeOverride>
</file>

<file path=word/theme/themeOverride10.xml><?xml version="1.0" encoding="utf-8"?>
<a:themeOverride xmlns:a="http://schemas.openxmlformats.org/drawingml/2006/main">
  <a:clrScheme name="Солнцестояние">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Солнцестояние">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Солнцестояние">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60000"/>
              <a:satMod val="355000"/>
            </a:schemeClr>
          </a:gs>
          <a:gs pos="40000">
            <a:schemeClr val="phClr">
              <a:tint val="85000"/>
              <a:satMod val="320000"/>
            </a:schemeClr>
          </a:gs>
          <a:gs pos="100000">
            <a:schemeClr val="phClr">
              <a:shade val="55000"/>
              <a:satMod val="300000"/>
            </a:schemeClr>
          </a:gs>
        </a:gsLst>
        <a:path path="circle">
          <a:fillToRect l="-24500" t="-20000" r="124500" b="120000"/>
        </a:path>
      </a:gradFill>
      <a:blipFill>
        <a:blip xmlns:r="http://schemas.openxmlformats.org/officeDocument/2006/relationships" r:embed="rId1">
          <a:duotone>
            <a:schemeClr val="phClr">
              <a:shade val="9000"/>
              <a:satMod val="300000"/>
            </a:schemeClr>
            <a:schemeClr val="phClr">
              <a:tint val="90000"/>
              <a:satMod val="225000"/>
            </a:schemeClr>
          </a:duotone>
        </a:blip>
        <a:tile tx="0" ty="0" sx="90000" sy="90000" flip="xy" algn="tl"/>
      </a:blipFill>
    </a:bgFillStyleLst>
  </a:fmtScheme>
</a:themeOverride>
</file>

<file path=word/theme/themeOverride11.xml><?xml version="1.0" encoding="utf-8"?>
<a:themeOverride xmlns:a="http://schemas.openxmlformats.org/drawingml/2006/main">
  <a:clrScheme name="Солнцестояние">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Солнцестояние">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Солнцестояние">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60000"/>
              <a:satMod val="355000"/>
            </a:schemeClr>
          </a:gs>
          <a:gs pos="40000">
            <a:schemeClr val="phClr">
              <a:tint val="85000"/>
              <a:satMod val="320000"/>
            </a:schemeClr>
          </a:gs>
          <a:gs pos="100000">
            <a:schemeClr val="phClr">
              <a:shade val="55000"/>
              <a:satMod val="300000"/>
            </a:schemeClr>
          </a:gs>
        </a:gsLst>
        <a:path path="circle">
          <a:fillToRect l="-24500" t="-20000" r="124500" b="120000"/>
        </a:path>
      </a:gradFill>
      <a:blipFill>
        <a:blip xmlns:r="http://schemas.openxmlformats.org/officeDocument/2006/relationships" r:embed="rId1">
          <a:duotone>
            <a:schemeClr val="phClr">
              <a:shade val="9000"/>
              <a:satMod val="300000"/>
            </a:schemeClr>
            <a:schemeClr val="phClr">
              <a:tint val="90000"/>
              <a:satMod val="225000"/>
            </a:schemeClr>
          </a:duotone>
        </a:blip>
        <a:tile tx="0" ty="0" sx="90000" sy="90000" flip="xy" algn="tl"/>
      </a:blipFill>
    </a:bgFillStyleLst>
  </a:fmtScheme>
</a:themeOverride>
</file>

<file path=word/theme/themeOverride12.xml><?xml version="1.0" encoding="utf-8"?>
<a:themeOverride xmlns:a="http://schemas.openxmlformats.org/drawingml/2006/main">
  <a:clrScheme name="Солнцестояние">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Солнцестояние">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Солнцестояние">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60000"/>
              <a:satMod val="355000"/>
            </a:schemeClr>
          </a:gs>
          <a:gs pos="40000">
            <a:schemeClr val="phClr">
              <a:tint val="85000"/>
              <a:satMod val="320000"/>
            </a:schemeClr>
          </a:gs>
          <a:gs pos="100000">
            <a:schemeClr val="phClr">
              <a:shade val="55000"/>
              <a:satMod val="300000"/>
            </a:schemeClr>
          </a:gs>
        </a:gsLst>
        <a:path path="circle">
          <a:fillToRect l="-24500" t="-20000" r="124500" b="120000"/>
        </a:path>
      </a:gradFill>
      <a:blipFill>
        <a:blip xmlns:r="http://schemas.openxmlformats.org/officeDocument/2006/relationships" r:embed="rId1">
          <a:duotone>
            <a:schemeClr val="phClr">
              <a:shade val="9000"/>
              <a:satMod val="300000"/>
            </a:schemeClr>
            <a:schemeClr val="phClr">
              <a:tint val="90000"/>
              <a:satMod val="225000"/>
            </a:schemeClr>
          </a:duotone>
        </a:blip>
        <a:tile tx="0" ty="0" sx="90000" sy="90000" flip="xy" algn="tl"/>
      </a:blipFill>
    </a:bgFillStyleLst>
  </a:fmtScheme>
</a:themeOverride>
</file>

<file path=word/theme/themeOverride13.xml><?xml version="1.0" encoding="utf-8"?>
<a:themeOverride xmlns:a="http://schemas.openxmlformats.org/drawingml/2006/main">
  <a:clrScheme name="Солнцестояние">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Солнцестояние">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Солнцестояние">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60000"/>
              <a:satMod val="355000"/>
            </a:schemeClr>
          </a:gs>
          <a:gs pos="40000">
            <a:schemeClr val="phClr">
              <a:tint val="85000"/>
              <a:satMod val="320000"/>
            </a:schemeClr>
          </a:gs>
          <a:gs pos="100000">
            <a:schemeClr val="phClr">
              <a:shade val="55000"/>
              <a:satMod val="300000"/>
            </a:schemeClr>
          </a:gs>
        </a:gsLst>
        <a:path path="circle">
          <a:fillToRect l="-24500" t="-20000" r="124500" b="120000"/>
        </a:path>
      </a:gradFill>
      <a:blipFill>
        <a:blip xmlns:r="http://schemas.openxmlformats.org/officeDocument/2006/relationships" r:embed="rId1">
          <a:duotone>
            <a:schemeClr val="phClr">
              <a:shade val="9000"/>
              <a:satMod val="300000"/>
            </a:schemeClr>
            <a:schemeClr val="phClr">
              <a:tint val="90000"/>
              <a:satMod val="225000"/>
            </a:schemeClr>
          </a:duotone>
        </a:blip>
        <a:tile tx="0" ty="0" sx="90000" sy="90000" flip="xy" algn="tl"/>
      </a:blipFill>
    </a:bgFillStyleLst>
  </a:fmtScheme>
</a:themeOverride>
</file>

<file path=word/theme/themeOverride14.xml><?xml version="1.0" encoding="utf-8"?>
<a:themeOverride xmlns:a="http://schemas.openxmlformats.org/drawingml/2006/main">
  <a:clrScheme name="Солнцестояние">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Солнцестояние">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Солнцестояние">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60000"/>
              <a:satMod val="355000"/>
            </a:schemeClr>
          </a:gs>
          <a:gs pos="40000">
            <a:schemeClr val="phClr">
              <a:tint val="85000"/>
              <a:satMod val="320000"/>
            </a:schemeClr>
          </a:gs>
          <a:gs pos="100000">
            <a:schemeClr val="phClr">
              <a:shade val="55000"/>
              <a:satMod val="300000"/>
            </a:schemeClr>
          </a:gs>
        </a:gsLst>
        <a:path path="circle">
          <a:fillToRect l="-24500" t="-20000" r="124500" b="120000"/>
        </a:path>
      </a:gradFill>
      <a:blipFill>
        <a:blip xmlns:r="http://schemas.openxmlformats.org/officeDocument/2006/relationships" r:embed="rId1">
          <a:duotone>
            <a:schemeClr val="phClr">
              <a:shade val="9000"/>
              <a:satMod val="300000"/>
            </a:schemeClr>
            <a:schemeClr val="phClr">
              <a:tint val="90000"/>
              <a:satMod val="225000"/>
            </a:schemeClr>
          </a:duotone>
        </a:blip>
        <a:tile tx="0" ty="0" sx="90000" sy="90000" flip="xy" algn="tl"/>
      </a:blipFill>
    </a:bgFillStyleLst>
  </a:fmtScheme>
</a:themeOverride>
</file>

<file path=word/theme/themeOverride2.xml><?xml version="1.0" encoding="utf-8"?>
<a:themeOverride xmlns:a="http://schemas.openxmlformats.org/drawingml/2006/main">
  <a:clrScheme name="Солнцестояние">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Солнцестояние">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Солнцестояние">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60000"/>
              <a:satMod val="355000"/>
            </a:schemeClr>
          </a:gs>
          <a:gs pos="40000">
            <a:schemeClr val="phClr">
              <a:tint val="85000"/>
              <a:satMod val="320000"/>
            </a:schemeClr>
          </a:gs>
          <a:gs pos="100000">
            <a:schemeClr val="phClr">
              <a:shade val="55000"/>
              <a:satMod val="300000"/>
            </a:schemeClr>
          </a:gs>
        </a:gsLst>
        <a:path path="circle">
          <a:fillToRect l="-24500" t="-20000" r="124500" b="120000"/>
        </a:path>
      </a:gradFill>
      <a:blipFill>
        <a:blip xmlns:r="http://schemas.openxmlformats.org/officeDocument/2006/relationships" r:embed="rId1">
          <a:duotone>
            <a:schemeClr val="phClr">
              <a:shade val="9000"/>
              <a:satMod val="300000"/>
            </a:schemeClr>
            <a:schemeClr val="phClr">
              <a:tint val="90000"/>
              <a:satMod val="225000"/>
            </a:schemeClr>
          </a:duotone>
        </a:blip>
        <a:tile tx="0" ty="0" sx="90000" sy="90000" flip="xy" algn="tl"/>
      </a:blipFill>
    </a:bgFillStyleLst>
  </a:fmtScheme>
</a:themeOverride>
</file>

<file path=word/theme/themeOverride3.xml><?xml version="1.0" encoding="utf-8"?>
<a:themeOverride xmlns:a="http://schemas.openxmlformats.org/drawingml/2006/main">
  <a:clrScheme name="Солнцестояние">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Солнцестояние">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Солнцестояние">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60000"/>
              <a:satMod val="355000"/>
            </a:schemeClr>
          </a:gs>
          <a:gs pos="40000">
            <a:schemeClr val="phClr">
              <a:tint val="85000"/>
              <a:satMod val="320000"/>
            </a:schemeClr>
          </a:gs>
          <a:gs pos="100000">
            <a:schemeClr val="phClr">
              <a:shade val="55000"/>
              <a:satMod val="300000"/>
            </a:schemeClr>
          </a:gs>
        </a:gsLst>
        <a:path path="circle">
          <a:fillToRect l="-24500" t="-20000" r="124500" b="120000"/>
        </a:path>
      </a:gradFill>
      <a:blipFill>
        <a:blip xmlns:r="http://schemas.openxmlformats.org/officeDocument/2006/relationships" r:embed="rId1">
          <a:duotone>
            <a:schemeClr val="phClr">
              <a:shade val="9000"/>
              <a:satMod val="300000"/>
            </a:schemeClr>
            <a:schemeClr val="phClr">
              <a:tint val="90000"/>
              <a:satMod val="225000"/>
            </a:schemeClr>
          </a:duotone>
        </a:blip>
        <a:tile tx="0" ty="0" sx="90000" sy="90000" flip="xy" algn="tl"/>
      </a:blipFill>
    </a:bgFillStyleLst>
  </a:fmtScheme>
</a:themeOverride>
</file>

<file path=word/theme/themeOverride4.xml><?xml version="1.0" encoding="utf-8"?>
<a:themeOverride xmlns:a="http://schemas.openxmlformats.org/drawingml/2006/main">
  <a:clrScheme name="Солнцестояние">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Солнцестояние">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Солнцестояние">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60000"/>
              <a:satMod val="355000"/>
            </a:schemeClr>
          </a:gs>
          <a:gs pos="40000">
            <a:schemeClr val="phClr">
              <a:tint val="85000"/>
              <a:satMod val="320000"/>
            </a:schemeClr>
          </a:gs>
          <a:gs pos="100000">
            <a:schemeClr val="phClr">
              <a:shade val="55000"/>
              <a:satMod val="300000"/>
            </a:schemeClr>
          </a:gs>
        </a:gsLst>
        <a:path path="circle">
          <a:fillToRect l="-24500" t="-20000" r="124500" b="120000"/>
        </a:path>
      </a:gradFill>
      <a:blipFill>
        <a:blip xmlns:r="http://schemas.openxmlformats.org/officeDocument/2006/relationships" r:embed="rId1">
          <a:duotone>
            <a:schemeClr val="phClr">
              <a:shade val="9000"/>
              <a:satMod val="300000"/>
            </a:schemeClr>
            <a:schemeClr val="phClr">
              <a:tint val="90000"/>
              <a:satMod val="225000"/>
            </a:schemeClr>
          </a:duotone>
        </a:blip>
        <a:tile tx="0" ty="0" sx="90000" sy="90000" flip="xy" algn="tl"/>
      </a:blipFill>
    </a:bgFillStyleLst>
  </a:fmtScheme>
</a:themeOverride>
</file>

<file path=word/theme/themeOverride5.xml><?xml version="1.0" encoding="utf-8"?>
<a:themeOverride xmlns:a="http://schemas.openxmlformats.org/drawingml/2006/main">
  <a:clrScheme name="Солнцестояние">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Солнцестояние">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Солнцестояние">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60000"/>
              <a:satMod val="355000"/>
            </a:schemeClr>
          </a:gs>
          <a:gs pos="40000">
            <a:schemeClr val="phClr">
              <a:tint val="85000"/>
              <a:satMod val="320000"/>
            </a:schemeClr>
          </a:gs>
          <a:gs pos="100000">
            <a:schemeClr val="phClr">
              <a:shade val="55000"/>
              <a:satMod val="300000"/>
            </a:schemeClr>
          </a:gs>
        </a:gsLst>
        <a:path path="circle">
          <a:fillToRect l="-24500" t="-20000" r="124500" b="120000"/>
        </a:path>
      </a:gradFill>
      <a:blipFill>
        <a:blip xmlns:r="http://schemas.openxmlformats.org/officeDocument/2006/relationships" r:embed="rId1">
          <a:duotone>
            <a:schemeClr val="phClr">
              <a:shade val="9000"/>
              <a:satMod val="300000"/>
            </a:schemeClr>
            <a:schemeClr val="phClr">
              <a:tint val="90000"/>
              <a:satMod val="225000"/>
            </a:schemeClr>
          </a:duotone>
        </a:blip>
        <a:tile tx="0" ty="0" sx="90000" sy="90000" flip="xy" algn="tl"/>
      </a:blipFill>
    </a:bgFillStyleLst>
  </a:fmtScheme>
</a:themeOverride>
</file>

<file path=word/theme/themeOverride6.xml><?xml version="1.0" encoding="utf-8"?>
<a:themeOverride xmlns:a="http://schemas.openxmlformats.org/drawingml/2006/main">
  <a:clrScheme name="Солнцестояние">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Солнцестояние">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Солнцестояние">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60000"/>
              <a:satMod val="355000"/>
            </a:schemeClr>
          </a:gs>
          <a:gs pos="40000">
            <a:schemeClr val="phClr">
              <a:tint val="85000"/>
              <a:satMod val="320000"/>
            </a:schemeClr>
          </a:gs>
          <a:gs pos="100000">
            <a:schemeClr val="phClr">
              <a:shade val="55000"/>
              <a:satMod val="300000"/>
            </a:schemeClr>
          </a:gs>
        </a:gsLst>
        <a:path path="circle">
          <a:fillToRect l="-24500" t="-20000" r="124500" b="120000"/>
        </a:path>
      </a:gradFill>
      <a:blipFill>
        <a:blip xmlns:r="http://schemas.openxmlformats.org/officeDocument/2006/relationships" r:embed="rId1">
          <a:duotone>
            <a:schemeClr val="phClr">
              <a:shade val="9000"/>
              <a:satMod val="300000"/>
            </a:schemeClr>
            <a:schemeClr val="phClr">
              <a:tint val="90000"/>
              <a:satMod val="225000"/>
            </a:schemeClr>
          </a:duotone>
        </a:blip>
        <a:tile tx="0" ty="0" sx="90000" sy="90000" flip="xy" algn="tl"/>
      </a:blipFill>
    </a:bgFillStyleLst>
  </a:fmtScheme>
</a:themeOverride>
</file>

<file path=word/theme/themeOverride7.xml><?xml version="1.0" encoding="utf-8"?>
<a:themeOverride xmlns:a="http://schemas.openxmlformats.org/drawingml/2006/main">
  <a:clrScheme name="Солнцестояние">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Солнцестояние">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Солнцестояние">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60000"/>
              <a:satMod val="355000"/>
            </a:schemeClr>
          </a:gs>
          <a:gs pos="40000">
            <a:schemeClr val="phClr">
              <a:tint val="85000"/>
              <a:satMod val="320000"/>
            </a:schemeClr>
          </a:gs>
          <a:gs pos="100000">
            <a:schemeClr val="phClr">
              <a:shade val="55000"/>
              <a:satMod val="300000"/>
            </a:schemeClr>
          </a:gs>
        </a:gsLst>
        <a:path path="circle">
          <a:fillToRect l="-24500" t="-20000" r="124500" b="120000"/>
        </a:path>
      </a:gradFill>
      <a:blipFill>
        <a:blip xmlns:r="http://schemas.openxmlformats.org/officeDocument/2006/relationships" r:embed="rId1">
          <a:duotone>
            <a:schemeClr val="phClr">
              <a:shade val="9000"/>
              <a:satMod val="300000"/>
            </a:schemeClr>
            <a:schemeClr val="phClr">
              <a:tint val="90000"/>
              <a:satMod val="225000"/>
            </a:schemeClr>
          </a:duotone>
        </a:blip>
        <a:tile tx="0" ty="0" sx="90000" sy="90000" flip="xy" algn="tl"/>
      </a:blipFill>
    </a:bgFillStyleLst>
  </a:fmtScheme>
</a:themeOverride>
</file>

<file path=word/theme/themeOverride8.xml><?xml version="1.0" encoding="utf-8"?>
<a:themeOverride xmlns:a="http://schemas.openxmlformats.org/drawingml/2006/main">
  <a:clrScheme name="Солнцестояние">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Солнцестояние">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Солнцестояние">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60000"/>
              <a:satMod val="355000"/>
            </a:schemeClr>
          </a:gs>
          <a:gs pos="40000">
            <a:schemeClr val="phClr">
              <a:tint val="85000"/>
              <a:satMod val="320000"/>
            </a:schemeClr>
          </a:gs>
          <a:gs pos="100000">
            <a:schemeClr val="phClr">
              <a:shade val="55000"/>
              <a:satMod val="300000"/>
            </a:schemeClr>
          </a:gs>
        </a:gsLst>
        <a:path path="circle">
          <a:fillToRect l="-24500" t="-20000" r="124500" b="120000"/>
        </a:path>
      </a:gradFill>
      <a:blipFill>
        <a:blip xmlns:r="http://schemas.openxmlformats.org/officeDocument/2006/relationships" r:embed="rId1">
          <a:duotone>
            <a:schemeClr val="phClr">
              <a:shade val="9000"/>
              <a:satMod val="300000"/>
            </a:schemeClr>
            <a:schemeClr val="phClr">
              <a:tint val="90000"/>
              <a:satMod val="225000"/>
            </a:schemeClr>
          </a:duotone>
        </a:blip>
        <a:tile tx="0" ty="0" sx="90000" sy="90000" flip="xy" algn="tl"/>
      </a:blipFill>
    </a:bgFillStyleLst>
  </a:fmtScheme>
</a:themeOverride>
</file>

<file path=word/theme/themeOverride9.xml><?xml version="1.0" encoding="utf-8"?>
<a:themeOverride xmlns:a="http://schemas.openxmlformats.org/drawingml/2006/main">
  <a:clrScheme name="Солнцестояние">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Солнцестояние">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Солнцестояние">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60000"/>
              <a:satMod val="355000"/>
            </a:schemeClr>
          </a:gs>
          <a:gs pos="40000">
            <a:schemeClr val="phClr">
              <a:tint val="85000"/>
              <a:satMod val="320000"/>
            </a:schemeClr>
          </a:gs>
          <a:gs pos="100000">
            <a:schemeClr val="phClr">
              <a:shade val="55000"/>
              <a:satMod val="300000"/>
            </a:schemeClr>
          </a:gs>
        </a:gsLst>
        <a:path path="circle">
          <a:fillToRect l="-24500" t="-20000" r="124500" b="120000"/>
        </a:path>
      </a:gradFill>
      <a:blipFill>
        <a:blip xmlns:r="http://schemas.openxmlformats.org/officeDocument/2006/relationships" r:embed="rId1">
          <a:duotone>
            <a:schemeClr val="phClr">
              <a:shade val="9000"/>
              <a:satMod val="300000"/>
            </a:schemeClr>
            <a:schemeClr val="phClr">
              <a:tint val="90000"/>
              <a:satMod val="225000"/>
            </a:schemeClr>
          </a:duotone>
        </a:blip>
        <a:tile tx="0" ty="0" sx="90000" sy="90000" flip="xy" algn="tl"/>
      </a:blip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2086</TotalTime>
  <Pages>39</Pages>
  <Words>8185</Words>
  <Characters>46658</Characters>
  <Application>Microsoft Office Word</Application>
  <DocSecurity>0</DocSecurity>
  <Lines>388</Lines>
  <Paragraphs>109</Paragraphs>
  <ScaleCrop>false</ScaleCrop>
  <HeadingPairs>
    <vt:vector size="6" baseType="variant">
      <vt:variant>
        <vt:lpstr>Название</vt:lpstr>
      </vt:variant>
      <vt:variant>
        <vt:i4>1</vt:i4>
      </vt:variant>
      <vt:variant>
        <vt:lpstr>Title</vt:lpstr>
      </vt:variant>
      <vt:variant>
        <vt:i4>1</vt:i4>
      </vt:variant>
      <vt:variant>
        <vt:lpstr>Headings</vt:lpstr>
      </vt:variant>
      <vt:variant>
        <vt:i4>8</vt:i4>
      </vt:variant>
    </vt:vector>
  </HeadingPairs>
  <TitlesOfParts>
    <vt:vector size="10" baseType="lpstr">
      <vt:lpstr>MINISTERUL SĂNĂTĂŢII, MUNCII</vt:lpstr>
      <vt:lpstr>MINISTERUL SĂNĂTĂŢII, MUNCII</vt:lpstr>
      <vt:lpstr>MINISTERUL SĂNĂTĂŢII, MUNCII </vt:lpstr>
      <vt:lpstr>ŞI PROTECŢIEI SOCIALE</vt:lpstr>
      <vt:lpstr>A GENŢIA DE TRANSPLANT</vt:lpstr>
      <vt:lpstr/>
      <vt:lpstr>Centrul de formare profesională a personalului medical din domeniul transplantul</vt:lpstr>
      <vt:lpstr/>
      <vt:lpstr>Scopurile de bază au fost :</vt:lpstr>
      <vt:lpstr/>
    </vt:vector>
  </TitlesOfParts>
  <Company>diakov.net</Company>
  <LinksUpToDate>false</LinksUpToDate>
  <CharactersWithSpaces>54734</CharactersWithSpaces>
  <SharedDoc>false</SharedDoc>
  <HLinks>
    <vt:vector size="6" baseType="variant">
      <vt:variant>
        <vt:i4>2556023</vt:i4>
      </vt:variant>
      <vt:variant>
        <vt:i4>2208</vt:i4>
      </vt:variant>
      <vt:variant>
        <vt:i4>1053</vt:i4>
      </vt:variant>
      <vt:variant>
        <vt:i4>1</vt:i4>
      </vt:variant>
      <vt:variant>
        <vt:lpwstr>http://192.168.100.23/operatia.jpg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SĂNĂTĂŢII, MUNCII</dc:title>
  <dc:subject/>
  <dc:creator>gregor</dc:creator>
  <cp:keywords/>
  <dc:description/>
  <cp:lastModifiedBy>Tatiana</cp:lastModifiedBy>
  <cp:revision>41</cp:revision>
  <cp:lastPrinted>2018-02-26T08:01:00Z</cp:lastPrinted>
  <dcterms:created xsi:type="dcterms:W3CDTF">2020-02-13T14:47:00Z</dcterms:created>
  <dcterms:modified xsi:type="dcterms:W3CDTF">2023-09-05T08:40:00Z</dcterms:modified>
</cp:coreProperties>
</file>